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92602" cy="34204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602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600" w:lineRule="exact" w:before="74"/>
        <w:ind w:left="118" w:right="0" w:firstLine="0"/>
        <w:jc w:val="left"/>
        <w:rPr>
          <w:rFonts w:ascii="Arial" w:hAnsi="Arial" w:cs="Arial" w:eastAsia="Arial"/>
          <w:sz w:val="56"/>
          <w:szCs w:val="56"/>
        </w:rPr>
      </w:pPr>
      <w:bookmarkStart w:name="Strength of Registration – Citizens and " w:id="1"/>
      <w:bookmarkEnd w:id="1"/>
      <w:r>
        <w:rPr/>
      </w:r>
      <w:r>
        <w:rPr>
          <w:rFonts w:ascii="Arial" w:hAnsi="Arial" w:cs="Arial" w:eastAsia="Arial"/>
          <w:color w:val="857363"/>
          <w:spacing w:val="-1"/>
          <w:sz w:val="56"/>
          <w:szCs w:val="56"/>
        </w:rPr>
        <w:t>Strength </w:t>
      </w:r>
      <w:r>
        <w:rPr>
          <w:rFonts w:ascii="Arial" w:hAnsi="Arial" w:cs="Arial" w:eastAsia="Arial"/>
          <w:color w:val="857363"/>
          <w:sz w:val="56"/>
          <w:szCs w:val="56"/>
        </w:rPr>
        <w:t>of</w:t>
      </w:r>
      <w:r>
        <w:rPr>
          <w:rFonts w:ascii="Arial" w:hAnsi="Arial" w:cs="Arial" w:eastAsia="Arial"/>
          <w:color w:val="857363"/>
          <w:spacing w:val="-1"/>
          <w:sz w:val="56"/>
          <w:szCs w:val="56"/>
        </w:rPr>
        <w:t> Registration</w:t>
      </w:r>
      <w:r>
        <w:rPr>
          <w:rFonts w:ascii="Arial" w:hAnsi="Arial" w:cs="Arial" w:eastAsia="Arial"/>
          <w:color w:val="857363"/>
          <w:spacing w:val="-2"/>
          <w:sz w:val="56"/>
          <w:szCs w:val="56"/>
        </w:rPr>
        <w:t> </w:t>
      </w:r>
      <w:r>
        <w:rPr>
          <w:rFonts w:ascii="Arial" w:hAnsi="Arial" w:cs="Arial" w:eastAsia="Arial"/>
          <w:color w:val="857363"/>
          <w:sz w:val="56"/>
          <w:szCs w:val="56"/>
        </w:rPr>
        <w:t>–</w:t>
      </w:r>
      <w:r>
        <w:rPr>
          <w:rFonts w:ascii="Arial" w:hAnsi="Arial" w:cs="Arial" w:eastAsia="Arial"/>
          <w:color w:val="857363"/>
          <w:spacing w:val="-1"/>
          <w:sz w:val="56"/>
          <w:szCs w:val="56"/>
        </w:rPr>
        <w:t> Citizens</w:t>
      </w:r>
      <w:r>
        <w:rPr>
          <w:rFonts w:ascii="Arial" w:hAnsi="Arial" w:cs="Arial" w:eastAsia="Arial"/>
          <w:color w:val="857363"/>
          <w:spacing w:val="31"/>
          <w:sz w:val="56"/>
          <w:szCs w:val="56"/>
        </w:rPr>
        <w:t> </w:t>
      </w:r>
      <w:r>
        <w:rPr>
          <w:rFonts w:ascii="Arial" w:hAnsi="Arial" w:cs="Arial" w:eastAsia="Arial"/>
          <w:color w:val="857363"/>
          <w:sz w:val="56"/>
          <w:szCs w:val="56"/>
        </w:rPr>
        <w:t>and</w:t>
      </w:r>
      <w:r>
        <w:rPr>
          <w:rFonts w:ascii="Arial" w:hAnsi="Arial" w:cs="Arial" w:eastAsia="Arial"/>
          <w:color w:val="857363"/>
          <w:spacing w:val="-2"/>
          <w:sz w:val="56"/>
          <w:szCs w:val="56"/>
        </w:rPr>
        <w:t> </w:t>
      </w:r>
      <w:r>
        <w:rPr>
          <w:rFonts w:ascii="Arial" w:hAnsi="Arial" w:cs="Arial" w:eastAsia="Arial"/>
          <w:color w:val="857363"/>
          <w:spacing w:val="-1"/>
          <w:sz w:val="56"/>
          <w:szCs w:val="56"/>
        </w:rPr>
        <w:t>Organisations</w:t>
      </w:r>
      <w:r>
        <w:rPr>
          <w:rFonts w:ascii="Arial" w:hAnsi="Arial" w:cs="Arial" w:eastAsia="Arial"/>
          <w:sz w:val="56"/>
          <w:szCs w:val="56"/>
        </w:rPr>
      </w:r>
    </w:p>
    <w:p>
      <w:pPr>
        <w:spacing w:before="26"/>
        <w:ind w:left="118" w:right="0" w:firstLine="0"/>
        <w:jc w:val="left"/>
        <w:rPr>
          <w:rFonts w:ascii="Arial" w:hAnsi="Arial" w:cs="Arial" w:eastAsia="Arial"/>
          <w:sz w:val="24"/>
          <w:szCs w:val="24"/>
        </w:rPr>
      </w:pPr>
      <w:bookmarkStart w:name="Identity and Access Management" w:id="2"/>
      <w:bookmarkEnd w:id="2"/>
      <w:r>
        <w:rPr/>
      </w:r>
      <w:r>
        <w:rPr>
          <w:rFonts w:ascii="Arial"/>
          <w:spacing w:val="-1"/>
          <w:sz w:val="24"/>
        </w:rPr>
        <w:t>Identity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Access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Management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118" w:right="0"/>
        <w:jc w:val="left"/>
      </w:pPr>
      <w:bookmarkStart w:name="Standard" w:id="3"/>
      <w:bookmarkEnd w:id="3"/>
      <w:r>
        <w:rPr/>
      </w:r>
      <w:r>
        <w:rPr>
          <w:color w:val="44697D"/>
          <w:spacing w:val="-1"/>
        </w:rPr>
        <w:t>Standard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0"/>
          <w:szCs w:val="10"/>
        </w:rPr>
      </w:pPr>
    </w:p>
    <w:p>
      <w:pPr>
        <w:spacing w:line="200" w:lineRule="atLeast"/>
        <w:ind w:left="40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5.25pt;height:45.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50" w:lineRule="auto" w:before="63"/>
                    <w:ind w:left="100" w:right="517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Departments </w:t>
                  </w:r>
                  <w:r>
                    <w:rPr>
                      <w:rFonts w:ascii="Arial"/>
                      <w:sz w:val="20"/>
                    </w:rPr>
                    <w:t>and</w:t>
                  </w:r>
                  <w:r>
                    <w:rPr>
                      <w:rFonts w:ascii="Arial"/>
                      <w:spacing w:val="-1"/>
                      <w:sz w:val="20"/>
                    </w:rPr>
                    <w:t> agencies must meet the requirements</w:t>
                  </w:r>
                  <w:r>
                    <w:rPr>
                      <w:rFonts w:ascii="Arial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in this</w:t>
                  </w:r>
                  <w:r>
                    <w:rPr>
                      <w:rFonts w:ascii="Arial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standard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when registering</w:t>
                  </w:r>
                  <w:r>
                    <w:rPr>
                      <w:rFonts w:ascii="Arial"/>
                      <w:spacing w:val="67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Victorian Government citizens</w:t>
                  </w:r>
                  <w:r>
                    <w:rPr>
                      <w:rFonts w:ascii="Arial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and organisations</w:t>
                  </w:r>
                  <w:r>
                    <w:rPr>
                      <w:rFonts w:ascii="Arial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for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access</w:t>
                  </w:r>
                  <w:r>
                    <w:rPr>
                      <w:rFonts w:ascii="Arial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to Victorian Government</w:t>
                  </w:r>
                  <w:r>
                    <w:rPr>
                      <w:rFonts w:ascii="Arial"/>
                      <w:spacing w:val="67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networks</w:t>
                  </w:r>
                  <w:r>
                    <w:rPr>
                      <w:rFonts w:ascii="Arial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and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information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systems.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968"/>
        <w:gridCol w:w="1135"/>
        <w:gridCol w:w="1699"/>
        <w:gridCol w:w="2836"/>
      </w:tblGrid>
      <w:tr>
        <w:trPr>
          <w:trHeight w:val="590" w:hRule="exact"/>
        </w:trPr>
        <w:tc>
          <w:tcPr>
            <w:tcW w:w="1867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Keywords: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38" w:type="dxa"/>
            <w:gridSpan w:val="4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7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Evidence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identity; EOI;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user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authentication; IDAM.</w:t>
            </w:r>
          </w:p>
        </w:tc>
      </w:tr>
      <w:tr>
        <w:trPr>
          <w:trHeight w:val="830" w:hRule="exact"/>
        </w:trPr>
        <w:tc>
          <w:tcPr>
            <w:tcW w:w="2836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Identifier: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IDAM STD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02-2</w:t>
            </w:r>
          </w:p>
        </w:tc>
        <w:tc>
          <w:tcPr>
            <w:tcW w:w="2834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Version no.: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</w:t>
            </w:r>
          </w:p>
        </w:tc>
        <w:tc>
          <w:tcPr>
            <w:tcW w:w="2836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Status: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Final</w:t>
            </w:r>
          </w:p>
        </w:tc>
      </w:tr>
      <w:tr>
        <w:trPr>
          <w:trHeight w:val="829" w:hRule="exact"/>
        </w:trPr>
        <w:tc>
          <w:tcPr>
            <w:tcW w:w="2836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Issue date: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</w:t>
            </w:r>
            <w:r>
              <w:rPr>
                <w:rFonts w:ascii="Arial"/>
                <w:spacing w:val="-1"/>
                <w:sz w:val="20"/>
              </w:rPr>
              <w:t> November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2013</w:t>
            </w:r>
          </w:p>
        </w:tc>
        <w:tc>
          <w:tcPr>
            <w:tcW w:w="2834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Date of</w:t>
            </w:r>
            <w:r>
              <w:rPr>
                <w:rFonts w:ascii="Arial"/>
                <w:b/>
                <w:color w:val="44697D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effect: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> January 2014</w:t>
            </w:r>
          </w:p>
        </w:tc>
        <w:tc>
          <w:tcPr>
            <w:tcW w:w="2836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Next</w:t>
            </w:r>
            <w:r>
              <w:rPr>
                <w:rFonts w:ascii="Arial"/>
                <w:b/>
                <w:color w:val="44697D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2"/>
                <w:sz w:val="20"/>
              </w:rPr>
              <w:t>review</w:t>
            </w:r>
            <w:r>
              <w:rPr>
                <w:rFonts w:ascii="Arial"/>
                <w:b/>
                <w:color w:val="44697D"/>
                <w:spacing w:val="3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date: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> July 2017</w:t>
            </w:r>
          </w:p>
        </w:tc>
      </w:tr>
      <w:tr>
        <w:trPr>
          <w:trHeight w:val="1070" w:hRule="exact"/>
        </w:trPr>
        <w:tc>
          <w:tcPr>
            <w:tcW w:w="3971" w:type="dxa"/>
            <w:gridSpan w:val="3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Authority: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50" w:lineRule="auto" w:before="9"/>
              <w:ind w:left="163" w:right="40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Victorian Government CIO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Leadership</w:t>
            </w:r>
            <w:r>
              <w:rPr>
                <w:rFonts w:ascii="Arial"/>
                <w:spacing w:val="3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Group</w:t>
            </w:r>
          </w:p>
        </w:tc>
        <w:tc>
          <w:tcPr>
            <w:tcW w:w="453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TableParagraph"/>
              <w:spacing w:line="240" w:lineRule="auto" w:before="178"/>
              <w:ind w:left="1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Issuer: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50" w:lineRule="auto" w:before="9"/>
              <w:ind w:left="163" w:right="43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Enterprise Solutions,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Department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Premier</w:t>
            </w:r>
            <w:r>
              <w:rPr>
                <w:rFonts w:ascii="Arial"/>
                <w:spacing w:val="3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Cabinet,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Victorian Government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40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425.25pt;height:33.550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50" w:lineRule="auto" w:before="64"/>
                    <w:ind w:left="100" w:right="36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20"/>
                      <w:szCs w:val="20"/>
                    </w:rPr>
                    <w:t>Exemptions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Any exemptions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to this standard must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be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reported to departmental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agency</w:t>
                  </w:r>
                  <w:r>
                    <w:rPr>
                      <w:rFonts w:ascii="Arial" w:hAnsi="Arial" w:cs="Arial" w:eastAsia="Arial"/>
                      <w:spacing w:val="69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governance bodies.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200" w:lineRule="atLeast"/>
        <w:ind w:left="1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841155" cy="29822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55" cy="29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50" w:lineRule="auto" w:before="46"/>
        <w:ind w:left="118" w:right="0" w:firstLine="0"/>
        <w:jc w:val="left"/>
      </w:pPr>
      <w:r>
        <w:rPr>
          <w:spacing w:val="-1"/>
        </w:rPr>
        <w:t>Except for</w:t>
      </w:r>
      <w:r>
        <w:rPr/>
        <w:t> </w:t>
      </w:r>
      <w:r>
        <w:rPr>
          <w:spacing w:val="-1"/>
        </w:rPr>
        <w:t>any logos, emblems, trademarks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contents</w:t>
      </w:r>
      <w:r>
        <w:rPr/>
        <w:t> </w:t>
      </w:r>
      <w:r>
        <w:rPr>
          <w:spacing w:val="-1"/>
        </w:rPr>
        <w:t>attributed</w:t>
      </w:r>
      <w:r>
        <w:rPr>
          <w:spacing w:val="-2"/>
        </w:rPr>
        <w:t> </w:t>
      </w:r>
      <w:r>
        <w:rPr>
          <w:spacing w:val="-1"/>
        </w:rPr>
        <w:t>to other</w:t>
      </w:r>
      <w:r>
        <w:rPr/>
        <w:t> </w:t>
      </w:r>
      <w:r>
        <w:rPr>
          <w:spacing w:val="-1"/>
        </w:rPr>
        <w:t>parties, the policies,</w:t>
      </w:r>
      <w:r>
        <w:rPr>
          <w:spacing w:val="87"/>
        </w:rPr>
        <w:t> </w:t>
      </w:r>
      <w:r>
        <w:rPr>
          <w:spacing w:val="-1"/>
        </w:rPr>
        <w:t>standards</w:t>
      </w:r>
      <w:r>
        <w:rPr/>
        <w:t> </w:t>
      </w:r>
      <w:r>
        <w:rPr>
          <w:spacing w:val="-1"/>
        </w:rPr>
        <w:t>and guidelines </w:t>
      </w:r>
      <w:r>
        <w:rPr/>
        <w:t>of</w:t>
      </w:r>
      <w:r>
        <w:rPr>
          <w:spacing w:val="-1"/>
        </w:rPr>
        <w:t> the Victorian Government CIO Council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licensed</w:t>
      </w:r>
      <w:r>
        <w:rPr>
          <w:spacing w:val="-2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the Creative</w:t>
      </w:r>
      <w:r>
        <w:rPr>
          <w:spacing w:val="71"/>
        </w:rPr>
        <w:t> </w:t>
      </w:r>
      <w:r>
        <w:rPr>
          <w:spacing w:val="-1"/>
        </w:rPr>
        <w:t>Commons</w:t>
      </w:r>
      <w:r>
        <w:rPr/>
        <w:t> </w:t>
      </w:r>
      <w:r>
        <w:rPr>
          <w:spacing w:val="-1"/>
        </w:rPr>
        <w:t>Attribution 3.0 Australia License. To view</w:t>
      </w:r>
      <w:r>
        <w:rPr/>
        <w:t> a</w:t>
      </w:r>
      <w:r>
        <w:rPr>
          <w:spacing w:val="-2"/>
        </w:rPr>
        <w:t> </w:t>
      </w: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license,</w:t>
      </w:r>
    </w:p>
    <w:p>
      <w:pPr>
        <w:pStyle w:val="BodyText"/>
        <w:spacing w:line="240" w:lineRule="auto" w:before="0"/>
        <w:ind w:left="118" w:right="0" w:firstLine="0"/>
        <w:jc w:val="left"/>
      </w:pPr>
      <w:r>
        <w:rPr>
          <w:spacing w:val="-1"/>
        </w:rPr>
        <w:t>visit </w:t>
      </w:r>
      <w:r>
        <w:rPr>
          <w:color w:val="0000FF"/>
          <w:spacing w:val="-1"/>
        </w:rPr>
      </w:r>
      <w:hyperlink r:id="rId7">
        <w:r>
          <w:rPr>
            <w:color w:val="0000FF"/>
            <w:spacing w:val="-1"/>
            <w:u w:val="single" w:color="0000FF"/>
          </w:rPr>
          <w:t>http://creativecommons.org/licenses/by/3.0/au/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18" w:right="0"/>
        <w:jc w:val="left"/>
        <w:rPr>
          <w:b w:val="0"/>
          <w:bCs w:val="0"/>
        </w:rPr>
      </w:pPr>
      <w:r>
        <w:rPr>
          <w:color w:val="3D3D3D"/>
          <w:spacing w:val="-1"/>
        </w:rPr>
        <w:t>Unclassified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300" w:right="158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54"/>
        <w:ind w:left="218" w:right="0" w:firstLine="0"/>
        <w:jc w:val="left"/>
        <w:rPr>
          <w:rFonts w:ascii="Arial" w:hAnsi="Arial" w:cs="Arial" w:eastAsia="Arial"/>
          <w:sz w:val="36"/>
          <w:szCs w:val="36"/>
        </w:rPr>
      </w:pPr>
      <w:bookmarkStart w:name="Overview" w:id="4"/>
      <w:bookmarkEnd w:id="4"/>
      <w:r>
        <w:rPr/>
      </w:r>
      <w:r>
        <w:rPr>
          <w:rFonts w:ascii="Arial"/>
          <w:color w:val="44697D"/>
          <w:spacing w:val="-1"/>
          <w:sz w:val="36"/>
        </w:rPr>
        <w:t>Overview</w:t>
      </w:r>
      <w:r>
        <w:rPr>
          <w:rFonts w:ascii="Arial"/>
          <w:sz w:val="36"/>
        </w:rPr>
      </w:r>
    </w:p>
    <w:p>
      <w:pPr>
        <w:pStyle w:val="BodyText"/>
        <w:spacing w:line="250" w:lineRule="auto"/>
        <w:ind w:left="218" w:right="542" w:firstLine="0"/>
        <w:jc w:val="left"/>
      </w:pPr>
      <w:r>
        <w:rPr>
          <w:spacing w:val="-1"/>
        </w:rPr>
        <w:t>The National</w:t>
      </w:r>
      <w:r>
        <w:rPr>
          <w:spacing w:val="-2"/>
        </w:rPr>
        <w:t> </w:t>
      </w:r>
      <w:r>
        <w:rPr>
          <w:spacing w:val="-1"/>
        </w:rPr>
        <w:t>e-Authentication Framework</w:t>
      </w:r>
      <w:r>
        <w:rPr/>
        <w:t> </w:t>
      </w:r>
      <w:r>
        <w:rPr>
          <w:spacing w:val="-1"/>
        </w:rPr>
        <w:t>(NeAF)</w:t>
      </w:r>
      <w:r>
        <w:rPr/>
        <w:t> </w:t>
      </w:r>
      <w:r>
        <w:rPr>
          <w:spacing w:val="-1"/>
        </w:rPr>
        <w:t>has </w:t>
      </w:r>
      <w:r>
        <w:rPr/>
        <w:t>been</w:t>
      </w:r>
      <w:r>
        <w:rPr>
          <w:spacing w:val="-1"/>
        </w:rPr>
        <w:t> developed as</w:t>
      </w:r>
      <w:r>
        <w:rPr/>
        <w:t> a</w:t>
      </w:r>
      <w:r>
        <w:rPr>
          <w:spacing w:val="-1"/>
        </w:rPr>
        <w:t> national framework,</w:t>
      </w:r>
      <w:r>
        <w:rPr>
          <w:spacing w:val="67"/>
        </w:rPr>
        <w:t> </w:t>
      </w:r>
      <w:r>
        <w:rPr>
          <w:spacing w:val="-1"/>
        </w:rPr>
        <w:t>addressing the needs</w:t>
      </w:r>
      <w:r>
        <w:rPr/>
        <w:t> of</w:t>
      </w:r>
      <w:r>
        <w:rPr>
          <w:spacing w:val="-1"/>
        </w:rPr>
        <w:t> Commonwealth, State, Territory </w:t>
      </w:r>
      <w:r>
        <w:rPr/>
        <w:t>and</w:t>
      </w:r>
      <w:r>
        <w:rPr>
          <w:spacing w:val="-1"/>
        </w:rPr>
        <w:t> local</w:t>
      </w:r>
      <w:r>
        <w:rPr>
          <w:spacing w:val="-2"/>
        </w:rPr>
        <w:t> </w:t>
      </w:r>
      <w:r>
        <w:rPr>
          <w:spacing w:val="-1"/>
        </w:rPr>
        <w:t>government departments</w:t>
      </w:r>
      <w:r>
        <w:rPr/>
        <w:t> and</w:t>
      </w:r>
      <w:r>
        <w:rPr>
          <w:spacing w:val="77"/>
        </w:rPr>
        <w:t> </w:t>
      </w:r>
      <w:r>
        <w:rPr>
          <w:spacing w:val="-1"/>
        </w:rPr>
        <w:t>agencies</w:t>
      </w:r>
      <w:r>
        <w:rPr/>
        <w:t> </w:t>
      </w:r>
      <w:r>
        <w:rPr>
          <w:spacing w:val="-1"/>
        </w:rPr>
        <w:t>(referred to collectively </w:t>
      </w:r>
      <w:r>
        <w:rPr/>
        <w:t>as </w:t>
      </w:r>
      <w:r>
        <w:rPr>
          <w:spacing w:val="-1"/>
        </w:rPr>
        <w:t>‘agencies’ hereafter)</w:t>
      </w:r>
      <w:r>
        <w:rPr/>
        <w:t> and</w:t>
      </w:r>
      <w:r>
        <w:rPr>
          <w:spacing w:val="-1"/>
        </w:rPr>
        <w:t> is</w:t>
      </w:r>
      <w:r>
        <w:rPr/>
        <w:t> </w:t>
      </w:r>
      <w:r>
        <w:rPr>
          <w:spacing w:val="-1"/>
        </w:rPr>
        <w:t>managed </w:t>
      </w:r>
      <w:r>
        <w:rPr/>
        <w:t>by</w:t>
      </w:r>
      <w:r>
        <w:rPr>
          <w:spacing w:val="-1"/>
        </w:rPr>
        <w:t> the Australian</w:t>
      </w:r>
      <w:r>
        <w:rPr>
          <w:spacing w:val="59"/>
        </w:rPr>
        <w:t> </w:t>
      </w:r>
      <w:r>
        <w:rPr>
          <w:spacing w:val="-1"/>
        </w:rPr>
        <w:t>Government</w:t>
      </w:r>
      <w:r>
        <w:rPr>
          <w:spacing w:val="-3"/>
        </w:rPr>
        <w:t> </w:t>
      </w:r>
      <w:r>
        <w:rPr>
          <w:spacing w:val="-1"/>
        </w:rPr>
        <w:t>Digital Transformation Office (</w:t>
      </w:r>
      <w:r>
        <w:rPr>
          <w:color w:val="0000FF"/>
        </w:rPr>
      </w:r>
      <w:hyperlink r:id="rId10">
        <w:r>
          <w:rPr>
            <w:color w:val="0000FF"/>
            <w:spacing w:val="-1"/>
            <w:u w:val="single" w:color="0000FF"/>
          </w:rPr>
          <w:t>http://DTO.gov.au/</w:t>
        </w:r>
        <w:r>
          <w:rPr>
            <w:color w:val="0000FF"/>
          </w:rPr>
        </w:r>
      </w:hyperlink>
      <w:r>
        <w:rPr>
          <w:spacing w:val="-1"/>
        </w:rPr>
        <w:t>).</w:t>
      </w:r>
    </w:p>
    <w:p>
      <w:pPr>
        <w:pStyle w:val="BodyText"/>
        <w:spacing w:line="240" w:lineRule="auto"/>
        <w:ind w:left="218" w:right="0" w:firstLine="0"/>
        <w:jc w:val="left"/>
      </w:pPr>
      <w:r>
        <w:rPr>
          <w:spacing w:val="-1"/>
        </w:rPr>
        <w:t>The scope </w:t>
      </w:r>
      <w:r>
        <w:rPr/>
        <w:t>of</w:t>
      </w:r>
      <w:r>
        <w:rPr>
          <w:spacing w:val="-1"/>
        </w:rPr>
        <w:t> NeAF covers two aspects</w:t>
      </w:r>
      <w:r>
        <w:rPr/>
        <w:t> </w:t>
      </w:r>
      <w:r>
        <w:rPr>
          <w:spacing w:val="-1"/>
        </w:rPr>
        <w:t>of authentication:</w:t>
      </w:r>
    </w:p>
    <w:p>
      <w:pPr>
        <w:pStyle w:val="BodyText"/>
        <w:numPr>
          <w:ilvl w:val="0"/>
          <w:numId w:val="1"/>
        </w:numPr>
        <w:tabs>
          <w:tab w:pos="939" w:val="left" w:leader="none"/>
        </w:tabs>
        <w:spacing w:line="240" w:lineRule="auto" w:before="122" w:after="0"/>
        <w:ind w:left="938" w:right="0" w:hanging="362"/>
        <w:jc w:val="left"/>
      </w:pP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authentication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 identity </w:t>
      </w:r>
      <w:r>
        <w:rPr/>
        <w:t>of</w:t>
      </w:r>
      <w:r>
        <w:rPr>
          <w:spacing w:val="-1"/>
        </w:rPr>
        <w:t> individuals</w:t>
      </w:r>
      <w:r>
        <w:rPr/>
        <w:t> </w:t>
      </w:r>
      <w:r>
        <w:rPr>
          <w:spacing w:val="-1"/>
        </w:rPr>
        <w:t>and businesses; </w:t>
      </w:r>
      <w:r>
        <w:rPr/>
        <w:t>and</w:t>
      </w:r>
    </w:p>
    <w:p>
      <w:pPr>
        <w:pStyle w:val="BodyText"/>
        <w:numPr>
          <w:ilvl w:val="0"/>
          <w:numId w:val="1"/>
        </w:numPr>
        <w:tabs>
          <w:tab w:pos="939" w:val="left" w:leader="none"/>
        </w:tabs>
        <w:spacing w:line="240" w:lineRule="auto" w:before="118" w:after="0"/>
        <w:ind w:left="938" w:right="0" w:hanging="362"/>
        <w:jc w:val="left"/>
      </w:pPr>
      <w:r>
        <w:rPr>
          <w:spacing w:val="-1"/>
        </w:rPr>
        <w:t>authentication </w:t>
      </w:r>
      <w:r>
        <w:rPr/>
        <w:t>of</w:t>
      </w:r>
      <w:r>
        <w:rPr>
          <w:spacing w:val="-1"/>
        </w:rPr>
        <w:t> government websites.</w:t>
      </w:r>
    </w:p>
    <w:p>
      <w:pPr>
        <w:spacing w:line="250" w:lineRule="auto" w:before="126"/>
        <w:ind w:left="218" w:right="54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Central to the framework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is the concept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-1"/>
          <w:sz w:val="20"/>
          <w:szCs w:val="20"/>
        </w:rPr>
        <w:t> assurance levels. An assurance level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is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determined through</w:t>
      </w:r>
      <w:r>
        <w:rPr>
          <w:rFonts w:ascii="Arial" w:hAnsi="Arial" w:cs="Arial" w:eastAsia="Arial"/>
          <w:spacing w:val="9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1"/>
          <w:sz w:val="20"/>
          <w:szCs w:val="20"/>
        </w:rPr>
        <w:t> comprehensive risk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assessment process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 determine the severity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-1"/>
          <w:sz w:val="20"/>
          <w:szCs w:val="20"/>
        </w:rPr>
        <w:t> the impact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-1"/>
          <w:sz w:val="20"/>
          <w:szCs w:val="20"/>
        </w:rPr>
        <w:t> getting </w:t>
      </w:r>
      <w:r>
        <w:rPr>
          <w:rFonts w:ascii="Arial" w:hAnsi="Arial" w:cs="Arial" w:eastAsia="Arial"/>
          <w:sz w:val="20"/>
          <w:szCs w:val="20"/>
        </w:rPr>
        <w:t>e-</w:t>
      </w:r>
      <w:r>
        <w:rPr>
          <w:rFonts w:ascii="Arial" w:hAnsi="Arial" w:cs="Arial" w:eastAsia="Arial"/>
          <w:spacing w:val="6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authentication wrong.</w:t>
      </w:r>
      <w:r>
        <w:rPr>
          <w:rFonts w:ascii="Arial" w:hAnsi="Arial" w:cs="Arial" w:eastAsia="Arial"/>
          <w:spacing w:val="5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focus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is</w:t>
      </w:r>
      <w:r>
        <w:rPr>
          <w:rFonts w:ascii="Arial" w:hAnsi="Arial" w:cs="Arial" w:eastAsia="Arial"/>
          <w:sz w:val="20"/>
          <w:szCs w:val="20"/>
        </w:rPr>
        <w:t> on</w:t>
      </w:r>
      <w:r>
        <w:rPr>
          <w:rFonts w:ascii="Arial" w:hAnsi="Arial" w:cs="Arial" w:eastAsia="Arial"/>
          <w:spacing w:val="-1"/>
          <w:sz w:val="20"/>
          <w:szCs w:val="20"/>
        </w:rPr>
        <w:t> answering the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question: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Do</w:t>
      </w:r>
      <w:r>
        <w:rPr>
          <w:rFonts w:ascii="Arial" w:hAnsi="Arial" w:cs="Arial" w:eastAsia="Arial"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we</w:t>
      </w:r>
      <w:r>
        <w:rPr>
          <w:rFonts w:ascii="Arial" w:hAnsi="Arial" w:cs="Arial" w:eastAsia="Arial"/>
          <w:i/>
          <w:spacing w:val="-1"/>
          <w:sz w:val="20"/>
          <w:szCs w:val="20"/>
        </w:rPr>
        <w:t> have the</w:t>
      </w:r>
      <w:r>
        <w:rPr>
          <w:rFonts w:ascii="Arial" w:hAnsi="Arial" w:cs="Arial" w:eastAsia="Arial"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correct party </w:t>
      </w:r>
      <w:r>
        <w:rPr>
          <w:rFonts w:ascii="Arial" w:hAnsi="Arial" w:cs="Arial" w:eastAsia="Arial"/>
          <w:i/>
          <w:sz w:val="20"/>
          <w:szCs w:val="20"/>
        </w:rPr>
        <w:t>at</w:t>
      </w:r>
      <w:r>
        <w:rPr>
          <w:rFonts w:ascii="Arial" w:hAnsi="Arial" w:cs="Arial" w:eastAsia="Arial"/>
          <w:i/>
          <w:spacing w:val="-1"/>
          <w:sz w:val="20"/>
          <w:szCs w:val="20"/>
        </w:rPr>
        <w:t> the</w:t>
      </w:r>
      <w:r>
        <w:rPr>
          <w:rFonts w:ascii="Arial" w:hAnsi="Arial" w:cs="Arial" w:eastAsia="Arial"/>
          <w:i/>
          <w:spacing w:val="8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other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end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-1"/>
          <w:sz w:val="20"/>
          <w:szCs w:val="20"/>
        </w:rPr>
        <w:t> the line </w:t>
      </w:r>
      <w:r>
        <w:rPr>
          <w:rFonts w:ascii="Arial" w:hAnsi="Arial" w:cs="Arial" w:eastAsia="Arial"/>
          <w:i/>
          <w:sz w:val="20"/>
          <w:szCs w:val="20"/>
        </w:rPr>
        <w:t>–</w:t>
      </w:r>
      <w:r>
        <w:rPr>
          <w:rFonts w:ascii="Arial" w:hAnsi="Arial" w:cs="Arial" w:eastAsia="Arial"/>
          <w:i/>
          <w:spacing w:val="-1"/>
          <w:sz w:val="20"/>
          <w:szCs w:val="20"/>
        </w:rPr>
        <w:t> i.e. </w:t>
      </w:r>
      <w:r>
        <w:rPr>
          <w:rFonts w:ascii="Arial" w:hAnsi="Arial" w:cs="Arial" w:eastAsia="Arial"/>
          <w:i/>
          <w:sz w:val="20"/>
          <w:szCs w:val="20"/>
        </w:rPr>
        <w:t>are</w:t>
      </w:r>
      <w:r>
        <w:rPr>
          <w:rFonts w:ascii="Arial" w:hAnsi="Arial" w:cs="Arial" w:eastAsia="Arial"/>
          <w:i/>
          <w:spacing w:val="-1"/>
          <w:sz w:val="20"/>
          <w:szCs w:val="20"/>
        </w:rPr>
        <w:t> they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who they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purport to </w:t>
      </w:r>
      <w:r>
        <w:rPr>
          <w:rFonts w:ascii="Arial" w:hAnsi="Arial" w:cs="Arial" w:eastAsia="Arial"/>
          <w:i/>
          <w:sz w:val="20"/>
          <w:szCs w:val="20"/>
        </w:rPr>
        <w:t>be?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0" w:lineRule="auto"/>
        <w:ind w:left="218" w:right="0" w:firstLine="0"/>
        <w:jc w:val="left"/>
      </w:pPr>
      <w:r>
        <w:rPr>
          <w:spacing w:val="-1"/>
        </w:rPr>
        <w:t>To determine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agency’s assurance level </w:t>
      </w:r>
      <w:r>
        <w:rPr/>
        <w:t>and</w:t>
      </w:r>
      <w:r>
        <w:rPr>
          <w:spacing w:val="-1"/>
        </w:rPr>
        <w:t> authentication requirements, the NeAF provides:</w:t>
      </w:r>
    </w:p>
    <w:p>
      <w:pPr>
        <w:pStyle w:val="BodyText"/>
        <w:numPr>
          <w:ilvl w:val="0"/>
          <w:numId w:val="1"/>
        </w:numPr>
        <w:tabs>
          <w:tab w:pos="939" w:val="left" w:leader="none"/>
        </w:tabs>
        <w:spacing w:line="249" w:lineRule="auto" w:before="122" w:after="0"/>
        <w:ind w:left="938" w:right="945" w:hanging="362"/>
        <w:jc w:val="left"/>
      </w:pPr>
      <w:r>
        <w:rPr/>
        <w:t>A</w:t>
      </w:r>
      <w:r>
        <w:rPr>
          <w:spacing w:val="-1"/>
        </w:rPr>
        <w:t> standardised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(five)</w:t>
      </w:r>
      <w:r>
        <w:rPr/>
        <w:t> </w:t>
      </w:r>
      <w:r>
        <w:rPr>
          <w:spacing w:val="-1"/>
        </w:rPr>
        <w:t>e-authentication assurance</w:t>
      </w:r>
      <w:r>
        <w:rPr>
          <w:spacing w:val="-2"/>
        </w:rPr>
        <w:t> </w:t>
      </w:r>
      <w:r>
        <w:rPr>
          <w:spacing w:val="-1"/>
        </w:rPr>
        <w:t>levels</w:t>
      </w:r>
      <w:r>
        <w:rPr/>
        <w:t> and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recommended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criteria for</w:t>
      </w:r>
      <w:r>
        <w:rPr/>
        <w:t> </w:t>
      </w:r>
      <w:r>
        <w:rPr>
          <w:spacing w:val="-1"/>
        </w:rPr>
        <w:t>determining the level </w:t>
      </w:r>
      <w:r>
        <w:rPr/>
        <w:t>of</w:t>
      </w:r>
      <w:r>
        <w:rPr>
          <w:spacing w:val="-1"/>
        </w:rPr>
        <w:t> assurance required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1"/>
        </w:rPr>
        <w:t> particular</w:t>
      </w:r>
      <w:r>
        <w:rPr/>
        <w:t> </w:t>
      </w:r>
      <w:r>
        <w:rPr>
          <w:spacing w:val="-1"/>
        </w:rPr>
        <w:t>e-transaction.</w:t>
      </w:r>
    </w:p>
    <w:p>
      <w:pPr>
        <w:pStyle w:val="BodyText"/>
        <w:numPr>
          <w:ilvl w:val="0"/>
          <w:numId w:val="1"/>
        </w:numPr>
        <w:tabs>
          <w:tab w:pos="939" w:val="left" w:leader="none"/>
        </w:tabs>
        <w:spacing w:line="250" w:lineRule="auto" w:before="110" w:after="0"/>
        <w:ind w:left="938" w:right="542" w:hanging="362"/>
        <w:jc w:val="left"/>
      </w:pPr>
      <w:r>
        <w:rPr/>
        <w:t>A</w:t>
      </w:r>
      <w:r>
        <w:rPr>
          <w:spacing w:val="-1"/>
        </w:rPr>
        <w:t> standardised approach to</w:t>
      </w:r>
      <w:r>
        <w:rPr>
          <w:spacing w:val="-2"/>
        </w:rPr>
        <w:t> </w:t>
      </w:r>
      <w:r>
        <w:rPr>
          <w:spacing w:val="-1"/>
        </w:rPr>
        <w:t>determining the e-authentication</w:t>
      </w:r>
      <w:r>
        <w:rPr>
          <w:spacing w:val="-2"/>
        </w:rPr>
        <w:t> </w:t>
      </w:r>
      <w:r>
        <w:rPr>
          <w:spacing w:val="-1"/>
        </w:rPr>
        <w:t>solution required to satisfy the </w:t>
      </w:r>
      <w:r>
        <w:rPr/>
        <w:t>e-</w:t>
      </w:r>
      <w:r>
        <w:rPr>
          <w:spacing w:val="83"/>
        </w:rPr>
        <w:t> </w:t>
      </w:r>
      <w:r>
        <w:rPr>
          <w:spacing w:val="-1"/>
        </w:rPr>
        <w:t>authentication assurance level, including registration approaches, </w:t>
      </w:r>
      <w:r>
        <w:rPr/>
        <w:t>and</w:t>
      </w:r>
      <w:r>
        <w:rPr>
          <w:spacing w:val="-1"/>
        </w:rPr>
        <w:t> e-authentication</w:t>
      </w:r>
      <w:r>
        <w:rPr>
          <w:spacing w:val="67"/>
        </w:rPr>
        <w:t> </w:t>
      </w:r>
      <w:r>
        <w:rPr>
          <w:spacing w:val="-1"/>
        </w:rPr>
        <w:t>mechanism.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bookmarkStart w:name="Requirements" w:id="5"/>
      <w:bookmarkEnd w:id="5"/>
      <w:r>
        <w:rPr/>
      </w:r>
      <w:r>
        <w:rPr>
          <w:color w:val="44697D"/>
          <w:spacing w:val="-1"/>
        </w:rPr>
        <w:t>Requirements</w:t>
      </w:r>
      <w:r>
        <w:rPr/>
      </w:r>
    </w:p>
    <w:p>
      <w:pPr>
        <w:pStyle w:val="BodyText"/>
        <w:spacing w:line="250" w:lineRule="auto" w:before="121"/>
        <w:ind w:left="218" w:right="542" w:firstLine="0"/>
        <w:jc w:val="left"/>
      </w:pPr>
      <w:r>
        <w:rPr>
          <w:spacing w:val="-1"/>
        </w:rPr>
        <w:t>Each agency will ensure that, </w:t>
      </w:r>
      <w:r>
        <w:rPr/>
        <w:t>as 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registration process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ongoing management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user</w:t>
      </w:r>
      <w:r>
        <w:rPr>
          <w:spacing w:val="73"/>
        </w:rPr>
        <w:t> </w:t>
      </w:r>
      <w:r>
        <w:rPr>
          <w:spacing w:val="-1"/>
        </w:rPr>
        <w:t>being granted</w:t>
      </w:r>
      <w:r>
        <w:rPr>
          <w:spacing w:val="-2"/>
        </w:rPr>
        <w:t> </w:t>
      </w:r>
      <w:r>
        <w:rPr>
          <w:spacing w:val="-1"/>
        </w:rPr>
        <w:t>access</w:t>
      </w:r>
      <w:r>
        <w:rPr/>
        <w:t> </w:t>
      </w:r>
      <w:r>
        <w:rPr>
          <w:spacing w:val="-1"/>
        </w:rPr>
        <w:t>to </w:t>
      </w:r>
      <w:r>
        <w:rPr/>
        <w:t>a</w:t>
      </w:r>
      <w:r>
        <w:rPr>
          <w:spacing w:val="-1"/>
        </w:rPr>
        <w:t> Victorian Government (VG)</w:t>
      </w:r>
      <w:r>
        <w:rPr>
          <w:spacing w:val="-2"/>
        </w:rPr>
        <w:t> </w:t>
      </w:r>
      <w:r>
        <w:rPr>
          <w:spacing w:val="-1"/>
        </w:rPr>
        <w:t>network</w:t>
      </w:r>
      <w:r>
        <w:rPr/>
        <w:t> </w:t>
      </w:r>
      <w:r>
        <w:rPr>
          <w:spacing w:val="-1"/>
        </w:rPr>
        <w:t>and/or</w:t>
      </w:r>
      <w:r>
        <w:rPr/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system, appropriate</w:t>
      </w:r>
      <w:r>
        <w:rPr>
          <w:spacing w:val="87"/>
        </w:rPr>
        <w:t> </w:t>
      </w:r>
      <w:r>
        <w:rPr>
          <w:spacing w:val="-1"/>
        </w:rPr>
        <w:t>evidence </w:t>
      </w:r>
      <w:r>
        <w:rPr/>
        <w:t>of</w:t>
      </w:r>
      <w:r>
        <w:rPr>
          <w:spacing w:val="-1"/>
        </w:rPr>
        <w:t> identity (EoI)</w:t>
      </w:r>
      <w:r>
        <w:rPr/>
        <w:t> and,</w:t>
      </w:r>
      <w:r>
        <w:rPr>
          <w:spacing w:val="-1"/>
        </w:rPr>
        <w:t> where applicable, evidence </w:t>
      </w:r>
      <w:r>
        <w:rPr/>
        <w:t>of</w:t>
      </w:r>
      <w:r>
        <w:rPr>
          <w:spacing w:val="-1"/>
        </w:rPr>
        <w:t> relationship (EoR)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presented to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registration authority, </w:t>
      </w:r>
      <w:r>
        <w:rPr/>
        <w:t>and</w:t>
      </w:r>
      <w:r>
        <w:rPr>
          <w:spacing w:val="-1"/>
        </w:rPr>
        <w:t> validated and</w:t>
      </w:r>
      <w:r>
        <w:rPr>
          <w:spacing w:val="-2"/>
        </w:rPr>
        <w:t> </w:t>
      </w:r>
      <w:r>
        <w:rPr>
          <w:spacing w:val="-1"/>
        </w:rPr>
        <w:t>verified </w:t>
      </w:r>
      <w:r>
        <w:rPr/>
        <w:t>as </w:t>
      </w:r>
      <w:r>
        <w:rPr>
          <w:spacing w:val="-1"/>
        </w:rPr>
        <w:t>required, </w:t>
      </w:r>
      <w:r>
        <w:rPr/>
        <w:t>and</w:t>
      </w:r>
      <w:r>
        <w:rPr>
          <w:spacing w:val="-1"/>
        </w:rPr>
        <w:t> recorded in accordance</w:t>
      </w:r>
      <w:r>
        <w:rPr>
          <w:spacing w:val="-2"/>
        </w:rPr>
        <w:t> </w:t>
      </w:r>
      <w:r>
        <w:rPr>
          <w:spacing w:val="-1"/>
        </w:rPr>
        <w:t>with the</w:t>
      </w:r>
      <w:r>
        <w:rPr>
          <w:spacing w:val="73"/>
        </w:rPr>
        <w:t> </w:t>
      </w:r>
      <w:r>
        <w:rPr>
          <w:spacing w:val="-1"/>
        </w:rPr>
        <w:t>following minimum documentation.</w:t>
      </w:r>
    </w:p>
    <w:p>
      <w:pPr>
        <w:pStyle w:val="BodyText"/>
        <w:spacing w:line="250" w:lineRule="auto"/>
        <w:ind w:left="218" w:right="542" w:firstLine="0"/>
        <w:jc w:val="left"/>
      </w:pPr>
      <w:r>
        <w:rPr>
          <w:spacing w:val="-1"/>
        </w:rPr>
        <w:t>Unless</w:t>
      </w:r>
      <w:r>
        <w:rPr/>
        <w:t> a</w:t>
      </w:r>
      <w:r>
        <w:rPr>
          <w:spacing w:val="-1"/>
        </w:rPr>
        <w:t> risk assessment determines</w:t>
      </w:r>
      <w:r>
        <w:rPr/>
        <w:t> </w:t>
      </w:r>
      <w:r>
        <w:rPr>
          <w:spacing w:val="-1"/>
        </w:rPr>
        <w:t>otherwise, agencies</w:t>
      </w:r>
      <w:r>
        <w:rPr/>
        <w:t> </w:t>
      </w:r>
      <w:r>
        <w:rPr>
          <w:spacing w:val="-1"/>
        </w:rPr>
        <w:t>are required to select authentication</w:t>
      </w:r>
      <w:r>
        <w:rPr>
          <w:spacing w:val="75"/>
        </w:rPr>
        <w:t> </w:t>
      </w:r>
      <w:r>
        <w:rPr>
          <w:spacing w:val="-1"/>
        </w:rPr>
        <w:t>mechanisms</w:t>
      </w:r>
      <w:r>
        <w:rPr/>
        <w:t> </w:t>
      </w:r>
      <w:r>
        <w:rPr>
          <w:spacing w:val="-1"/>
        </w:rPr>
        <w:t>(i.e. credentials</w:t>
      </w:r>
      <w:r>
        <w:rPr/>
        <w:t> and</w:t>
      </w:r>
      <w:r>
        <w:rPr>
          <w:spacing w:val="-1"/>
        </w:rPr>
        <w:t> processes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 management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credentials)</w:t>
      </w:r>
      <w:r>
        <w:rPr>
          <w:spacing w:val="-2"/>
        </w:rPr>
        <w:t> </w:t>
      </w:r>
      <w:r>
        <w:rPr>
          <w:spacing w:val="-1"/>
        </w:rPr>
        <w:t>which are consistent</w:t>
      </w:r>
      <w:r>
        <w:rPr>
          <w:spacing w:val="73"/>
        </w:rPr>
        <w:t> </w:t>
      </w:r>
      <w:r>
        <w:rPr>
          <w:spacing w:val="-1"/>
        </w:rPr>
        <w:t>with the levels</w:t>
      </w:r>
      <w:r>
        <w:rPr/>
        <w:t> of</w:t>
      </w:r>
      <w:r>
        <w:rPr>
          <w:spacing w:val="-1"/>
        </w:rPr>
        <w:t> strength</w:t>
      </w:r>
      <w:r>
        <w:rPr>
          <w:spacing w:val="-2"/>
        </w:rPr>
        <w:t> </w:t>
      </w:r>
      <w:r>
        <w:rPr>
          <w:spacing w:val="-1"/>
        </w:rPr>
        <w:t>specified in this standard.</w:t>
      </w:r>
    </w:p>
    <w:p>
      <w:pPr>
        <w:pStyle w:val="BodyText"/>
        <w:spacing w:line="250" w:lineRule="auto"/>
        <w:ind w:left="218" w:right="542" w:firstLine="0"/>
        <w:jc w:val="left"/>
      </w:pPr>
      <w:r>
        <w:rPr>
          <w:spacing w:val="-1"/>
        </w:rPr>
        <w:t>Note that </w:t>
      </w:r>
      <w:r>
        <w:rPr/>
        <w:t>a</w:t>
      </w:r>
      <w:r>
        <w:rPr>
          <w:spacing w:val="-1"/>
        </w:rPr>
        <w:t> document may</w:t>
      </w:r>
      <w:r>
        <w:rPr>
          <w:spacing w:val="-3"/>
        </w:rPr>
        <w:t> </w:t>
      </w:r>
      <w:r>
        <w:rPr>
          <w:spacing w:val="-1"/>
        </w:rPr>
        <w:t>only </w:t>
      </w:r>
      <w:r>
        <w:rPr/>
        <w:t>be</w:t>
      </w:r>
      <w:r>
        <w:rPr>
          <w:spacing w:val="-1"/>
        </w:rPr>
        <w:t> presented once to</w:t>
      </w:r>
      <w:r>
        <w:rPr>
          <w:spacing w:val="-2"/>
        </w:rPr>
        <w:t> </w:t>
      </w:r>
      <w:r>
        <w:rPr>
          <w:spacing w:val="-1"/>
        </w:rPr>
        <w:t>satisfy </w:t>
      </w:r>
      <w:r>
        <w:rPr/>
        <w:t>a</w:t>
      </w:r>
      <w:r>
        <w:rPr>
          <w:spacing w:val="-1"/>
        </w:rPr>
        <w:t> single category i.e. the same document</w:t>
      </w:r>
      <w:r>
        <w:rPr>
          <w:spacing w:val="91"/>
        </w:rPr>
        <w:t> </w:t>
      </w:r>
      <w:r>
        <w:rPr>
          <w:spacing w:val="-1"/>
        </w:rPr>
        <w:t>cannot </w:t>
      </w:r>
      <w:r>
        <w:rPr/>
        <w:t>be</w:t>
      </w:r>
      <w:r>
        <w:rPr>
          <w:spacing w:val="-1"/>
        </w:rPr>
        <w:t> used to satisfy multiple categories.</w:t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Individual Identification (e.g. Customer" w:id="6"/>
      <w:bookmarkEnd w:id="6"/>
      <w:r>
        <w:rPr>
          <w:b w:val="0"/>
        </w:rPr>
      </w:r>
      <w:r>
        <w:rPr>
          <w:color w:val="857363"/>
          <w:spacing w:val="-1"/>
        </w:rPr>
        <w:t>Individual</w:t>
      </w:r>
      <w:r>
        <w:rPr>
          <w:color w:val="857363"/>
          <w:spacing w:val="-2"/>
        </w:rPr>
        <w:t> </w:t>
      </w:r>
      <w:r>
        <w:rPr>
          <w:color w:val="857363"/>
          <w:spacing w:val="-1"/>
        </w:rPr>
        <w:t>Identification</w:t>
      </w:r>
      <w:r>
        <w:rPr>
          <w:color w:val="857363"/>
        </w:rPr>
        <w:t> </w:t>
      </w:r>
      <w:r>
        <w:rPr>
          <w:color w:val="857363"/>
          <w:spacing w:val="-1"/>
        </w:rPr>
        <w:t>(e.g.</w:t>
      </w:r>
      <w:r>
        <w:rPr>
          <w:color w:val="857363"/>
          <w:spacing w:val="-2"/>
        </w:rPr>
        <w:t> </w:t>
      </w:r>
      <w:r>
        <w:rPr>
          <w:color w:val="857363"/>
          <w:spacing w:val="-1"/>
        </w:rPr>
        <w:t>Customers, Consumers, Citizens)</w:t>
      </w:r>
      <w:r>
        <w:rPr>
          <w:b w:val="0"/>
        </w:rPr>
      </w:r>
    </w:p>
    <w:p>
      <w:pPr>
        <w:pStyle w:val="BodyText"/>
        <w:spacing w:line="250" w:lineRule="auto" w:before="117"/>
        <w:ind w:left="218" w:right="554" w:firstLine="0"/>
        <w:jc w:val="both"/>
      </w:pPr>
      <w:r>
        <w:rPr>
          <w:spacing w:val="-1"/>
        </w:rPr>
        <w:t>NeAF determines</w:t>
      </w:r>
      <w:r>
        <w:rPr/>
        <w:t> </w:t>
      </w:r>
      <w:r>
        <w:rPr>
          <w:spacing w:val="-1"/>
        </w:rPr>
        <w:t>the Authentication Assurance Level (AAL)</w:t>
      </w:r>
      <w:r>
        <w:rPr/>
        <w:t> </w:t>
      </w:r>
      <w:r>
        <w:rPr>
          <w:spacing w:val="-1"/>
        </w:rPr>
        <w:t>required for</w:t>
      </w:r>
      <w:r>
        <w:rPr/>
        <w:t> </w:t>
      </w:r>
      <w:r>
        <w:rPr>
          <w:spacing w:val="-1"/>
        </w:rPr>
        <w:t>the network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system being</w:t>
      </w:r>
      <w:r>
        <w:rPr>
          <w:spacing w:val="81"/>
        </w:rPr>
        <w:t> </w:t>
      </w:r>
      <w:r>
        <w:rPr>
          <w:spacing w:val="-1"/>
        </w:rPr>
        <w:t>accessed </w:t>
      </w:r>
      <w:r>
        <w:rPr/>
        <w:t>by</w:t>
      </w:r>
      <w:r>
        <w:rPr>
          <w:spacing w:val="-1"/>
        </w:rPr>
        <w:t> the user</w:t>
      </w:r>
      <w:r>
        <w:rPr/>
        <w:t> </w:t>
      </w:r>
      <w:r>
        <w:rPr>
          <w:spacing w:val="-1"/>
        </w:rPr>
        <w:t>(refer</w:t>
      </w:r>
      <w:r>
        <w:rPr>
          <w:spacing w:val="-2"/>
        </w:rPr>
        <w:t> </w:t>
      </w:r>
      <w:r>
        <w:rPr>
          <w:spacing w:val="-1"/>
        </w:rPr>
        <w:t>to IDAM </w:t>
      </w:r>
      <w:r>
        <w:rPr/>
        <w:t>STD 01</w:t>
      </w:r>
      <w:r>
        <w:rPr>
          <w:spacing w:val="-1"/>
        </w:rPr>
        <w:t> and GUIDE </w:t>
      </w:r>
      <w:r>
        <w:rPr/>
        <w:t>01</w:t>
      </w:r>
      <w:r>
        <w:rPr>
          <w:spacing w:val="-1"/>
        </w:rPr>
        <w:t> for</w:t>
      </w:r>
      <w:r>
        <w:rPr/>
        <w:t> </w:t>
      </w:r>
      <w:r>
        <w:rPr>
          <w:spacing w:val="-1"/>
        </w:rPr>
        <w:t>guidance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how</w:t>
      </w:r>
      <w:r>
        <w:rPr/>
        <w:t> </w:t>
      </w:r>
      <w:r>
        <w:rPr>
          <w:spacing w:val="-1"/>
        </w:rPr>
        <w:t>to assess</w:t>
      </w:r>
      <w:r>
        <w:rPr/>
        <w:t> </w:t>
      </w:r>
      <w:r>
        <w:rPr>
          <w:spacing w:val="-1"/>
        </w:rPr>
        <w:t>this). The</w:t>
      </w:r>
      <w:r>
        <w:rPr>
          <w:spacing w:val="67"/>
        </w:rPr>
        <w:t> </w:t>
      </w:r>
      <w:r>
        <w:rPr>
          <w:spacing w:val="-1"/>
        </w:rPr>
        <w:t>minimum registration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 AAL </w:t>
      </w:r>
      <w:r>
        <w:rPr/>
        <w:t>are</w:t>
      </w:r>
      <w:r>
        <w:rPr>
          <w:spacing w:val="-1"/>
        </w:rPr>
        <w:t> outlined in the</w:t>
      </w:r>
      <w:r>
        <w:rPr>
          <w:spacing w:val="-2"/>
        </w:rPr>
        <w:t> </w:t>
      </w:r>
      <w:r>
        <w:rPr>
          <w:spacing w:val="-1"/>
        </w:rPr>
        <w:t>table below.</w:t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850"/>
        <w:gridCol w:w="1277"/>
        <w:gridCol w:w="2834"/>
        <w:gridCol w:w="1417"/>
        <w:gridCol w:w="1418"/>
      </w:tblGrid>
      <w:tr>
        <w:trPr>
          <w:trHeight w:val="498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Authentication</w:t>
            </w:r>
            <w:r>
              <w:rPr>
                <w:rFonts w:ascii="Calibri"/>
                <w:b/>
                <w:spacing w:val="27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Assurance Level: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0" w:right="128" w:firstLine="6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None </w:t>
            </w:r>
            <w:r>
              <w:rPr>
                <w:rFonts w:ascii="Calibri"/>
                <w:b/>
                <w:spacing w:val="-1"/>
                <w:sz w:val="20"/>
              </w:rPr>
              <w:t>Level </w:t>
            </w:r>
            <w:r>
              <w:rPr>
                <w:rFonts w:ascii="Calibri"/>
                <w:b/>
                <w:sz w:val="20"/>
              </w:rPr>
              <w:t>0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240" w:lineRule="auto"/>
              <w:ind w:left="199" w:right="198" w:firstLine="8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Minimal</w:t>
            </w:r>
            <w:r>
              <w:rPr>
                <w:rFonts w:ascii="Calibri"/>
                <w:b/>
                <w:spacing w:val="2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AA</w:t>
            </w:r>
            <w:r>
              <w:rPr>
                <w:rFonts w:ascii="Calibri"/>
                <w:b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Level </w:t>
            </w:r>
            <w:r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ind w:left="978" w:right="977" w:firstLine="26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Low </w:t>
            </w:r>
            <w:r>
              <w:rPr>
                <w:rFonts w:ascii="Calibri"/>
                <w:b/>
                <w:spacing w:val="-1"/>
                <w:sz w:val="20"/>
              </w:rPr>
              <w:t>AA</w:t>
            </w:r>
            <w:r>
              <w:rPr>
                <w:rFonts w:ascii="Calibri"/>
                <w:b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Level </w:t>
            </w:r>
            <w:r>
              <w:rPr>
                <w:rFonts w:ascii="Calibri"/>
                <w:b/>
                <w:sz w:val="20"/>
              </w:rPr>
              <w:t>2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>
            <w:pPr>
              <w:pStyle w:val="TableParagraph"/>
              <w:spacing w:line="240" w:lineRule="auto"/>
              <w:ind w:left="270" w:right="268" w:firstLine="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Moderate</w:t>
            </w:r>
            <w:r>
              <w:rPr>
                <w:rFonts w:ascii="Calibri"/>
                <w:b/>
                <w:spacing w:val="2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AA</w:t>
            </w:r>
            <w:r>
              <w:rPr>
                <w:rFonts w:ascii="Calibri"/>
                <w:b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Level </w:t>
            </w:r>
            <w:r>
              <w:rPr>
                <w:rFonts w:ascii="Calibri"/>
                <w:b/>
                <w:sz w:val="20"/>
              </w:rPr>
              <w:t>3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>
            <w:pPr>
              <w:pStyle w:val="TableParagraph"/>
              <w:spacing w:line="240" w:lineRule="auto"/>
              <w:ind w:left="271" w:right="268" w:firstLine="24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High</w:t>
            </w:r>
            <w:r>
              <w:rPr>
                <w:rFonts w:ascii="Calibri"/>
                <w:b/>
                <w:spacing w:val="21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AA</w:t>
            </w:r>
            <w:r>
              <w:rPr>
                <w:rFonts w:ascii="Calibri"/>
                <w:b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Level </w:t>
            </w:r>
            <w:r>
              <w:rPr>
                <w:rFonts w:ascii="Calibri"/>
                <w:b/>
                <w:sz w:val="20"/>
              </w:rPr>
              <w:t>4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986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4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Identity: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4"/>
              <w:ind w:left="19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None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240" w:lineRule="auto"/>
              <w:ind w:left="125" w:right="123" w:hanging="3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Identity</w:t>
            </w:r>
            <w:r>
              <w:rPr>
                <w:rFonts w:ascii="Calibri"/>
                <w:spacing w:val="2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Asserted</w:t>
            </w:r>
            <w:r>
              <w:rPr>
                <w:rFonts w:ascii="Calibri"/>
                <w:spacing w:val="2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(Pseudonym</w:t>
            </w:r>
            <w:r>
              <w:rPr>
                <w:rFonts w:ascii="Calibri"/>
                <w:spacing w:val="2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acceptable)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20"/>
              <w:ind w:left="1094" w:right="1095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Identity</w:t>
            </w:r>
            <w:r>
              <w:rPr>
                <w:rFonts w:ascii="Calibri"/>
                <w:spacing w:val="2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Tested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(Real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Identity)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>
            <w:pPr>
              <w:pStyle w:val="TableParagraph"/>
              <w:spacing w:line="240" w:lineRule="auto" w:before="120"/>
              <w:ind w:left="382" w:right="380" w:hanging="3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Identity</w:t>
            </w:r>
            <w:r>
              <w:rPr>
                <w:rFonts w:ascii="Calibri"/>
                <w:spacing w:val="2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Verified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(Real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Identity)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>
            <w:pPr>
              <w:pStyle w:val="TableParagraph"/>
              <w:spacing w:line="240" w:lineRule="auto" w:before="120"/>
              <w:ind w:left="387" w:right="386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Identity</w:t>
            </w:r>
            <w:r>
              <w:rPr>
                <w:rFonts w:ascii="Calibri"/>
                <w:spacing w:val="2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Vetted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(Real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Identity)</w:t>
            </w:r>
          </w:p>
        </w:tc>
      </w:tr>
      <w:tr>
        <w:trPr>
          <w:trHeight w:val="2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Validated?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242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2" w:lineRule="exact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>
            <w:pPr>
              <w:pStyle w:val="TableParagraph"/>
              <w:spacing w:line="242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>
            <w:pPr>
              <w:pStyle w:val="TableParagraph"/>
              <w:spacing w:line="242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</w:tc>
      </w:tr>
      <w:tr>
        <w:trPr>
          <w:trHeight w:val="2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Verified?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242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2" w:lineRule="exact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>
            <w:pPr>
              <w:pStyle w:val="TableParagraph"/>
              <w:spacing w:line="242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>
            <w:pPr>
              <w:pStyle w:val="TableParagraph"/>
              <w:spacing w:line="242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</w:tc>
      </w:tr>
    </w:tbl>
    <w:p>
      <w:pPr>
        <w:spacing w:after="0" w:line="242" w:lineRule="exact"/>
        <w:jc w:val="center"/>
        <w:rPr>
          <w:rFonts w:ascii="Calibri" w:hAnsi="Calibri" w:cs="Calibri" w:eastAsia="Calibri"/>
          <w:sz w:val="20"/>
          <w:szCs w:val="20"/>
        </w:rPr>
        <w:sectPr>
          <w:headerReference w:type="default" r:id="rId8"/>
          <w:footerReference w:type="default" r:id="rId9"/>
          <w:pgSz w:w="11910" w:h="16840"/>
          <w:pgMar w:header="835" w:footer="1078" w:top="1360" w:bottom="1260" w:left="1200" w:right="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850"/>
        <w:gridCol w:w="1277"/>
        <w:gridCol w:w="2834"/>
        <w:gridCol w:w="1417"/>
        <w:gridCol w:w="1418"/>
      </w:tblGrid>
      <w:tr>
        <w:trPr>
          <w:trHeight w:val="498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8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Strength</w:t>
            </w:r>
            <w:r>
              <w:rPr>
                <w:rFonts w:ascii="Calibri"/>
                <w:b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pacing w:val="23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Registration: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9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None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240" w:lineRule="auto" w:before="120"/>
              <w:ind w:left="41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None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ind w:left="275" w:right="148" w:hanging="12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Known Customer,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Threat/ Risk,</w:t>
            </w:r>
            <w:r>
              <w:rPr>
                <w:rFonts w:ascii="Calibri"/>
                <w:spacing w:val="3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or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General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(new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customers)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>
            <w:pPr>
              <w:pStyle w:val="TableParagraph"/>
              <w:spacing w:line="240" w:lineRule="auto" w:before="120"/>
              <w:ind w:left="38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General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>
            <w:pPr>
              <w:pStyle w:val="TableParagraph"/>
              <w:spacing w:line="240" w:lineRule="auto"/>
              <w:ind w:left="286" w:right="284" w:firstLine="23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High</w:t>
            </w:r>
            <w:r>
              <w:rPr>
                <w:rFonts w:ascii="Calibri"/>
                <w:spacing w:val="2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Assurance</w:t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pStyle w:val="Heading3"/>
        <w:spacing w:line="240" w:lineRule="auto" w:before="71"/>
        <w:ind w:right="0"/>
        <w:jc w:val="left"/>
        <w:rPr>
          <w:b w:val="0"/>
          <w:bCs w:val="0"/>
        </w:rPr>
      </w:pPr>
      <w:bookmarkStart w:name="Known Customer (AAL2)" w:id="7"/>
      <w:bookmarkEnd w:id="7"/>
      <w:r>
        <w:rPr>
          <w:b w:val="0"/>
        </w:rPr>
      </w:r>
      <w:r>
        <w:rPr>
          <w:color w:val="44697D"/>
        </w:rPr>
        <w:t>Known</w:t>
      </w:r>
      <w:r>
        <w:rPr>
          <w:color w:val="44697D"/>
          <w:spacing w:val="-13"/>
        </w:rPr>
        <w:t> </w:t>
      </w:r>
      <w:r>
        <w:rPr>
          <w:color w:val="44697D"/>
          <w:spacing w:val="-1"/>
        </w:rPr>
        <w:t>Customer</w:t>
      </w:r>
      <w:r>
        <w:rPr>
          <w:color w:val="44697D"/>
          <w:spacing w:val="-13"/>
        </w:rPr>
        <w:t> </w:t>
      </w:r>
      <w:r>
        <w:rPr>
          <w:color w:val="44697D"/>
          <w:spacing w:val="-1"/>
        </w:rPr>
        <w:t>(AAL2)</w:t>
      </w:r>
      <w:r>
        <w:rPr>
          <w:b w:val="0"/>
        </w:rPr>
      </w:r>
    </w:p>
    <w:p>
      <w:pPr>
        <w:pStyle w:val="BodyText"/>
        <w:spacing w:line="250" w:lineRule="auto" w:before="127"/>
        <w:ind w:left="218" w:right="542" w:firstLine="0"/>
        <w:jc w:val="left"/>
      </w:pPr>
      <w:r>
        <w:rPr>
          <w:spacing w:val="-1"/>
        </w:rPr>
        <w:t>Departments </w:t>
      </w:r>
      <w:r>
        <w:rPr/>
        <w:t>or </w:t>
      </w:r>
      <w:r>
        <w:rPr>
          <w:spacing w:val="-1"/>
        </w:rPr>
        <w:t>agencies may already have existing</w:t>
      </w:r>
      <w:r>
        <w:rPr>
          <w:spacing w:val="-2"/>
        </w:rPr>
        <w:t> </w:t>
      </w:r>
      <w:r>
        <w:rPr>
          <w:spacing w:val="-1"/>
        </w:rPr>
        <w:t>clients </w:t>
      </w:r>
      <w:r>
        <w:rPr/>
        <w:t>or </w:t>
      </w:r>
      <w:r>
        <w:rPr>
          <w:spacing w:val="-1"/>
        </w:rPr>
        <w:t>customers</w:t>
      </w:r>
      <w:r>
        <w:rPr/>
        <w:t> </w:t>
      </w:r>
      <w:r>
        <w:rPr>
          <w:spacing w:val="-1"/>
        </w:rPr>
        <w:t>that they have previously</w:t>
      </w:r>
      <w:r>
        <w:rPr>
          <w:spacing w:val="87"/>
        </w:rPr>
        <w:t> </w:t>
      </w:r>
      <w:r>
        <w:rPr>
          <w:spacing w:val="-1"/>
        </w:rPr>
        <w:t>performed an</w:t>
      </w:r>
      <w:r>
        <w:rPr>
          <w:spacing w:val="-2"/>
        </w:rPr>
        <w:t> </w:t>
      </w:r>
      <w:r>
        <w:rPr>
          <w:spacing w:val="-1"/>
        </w:rPr>
        <w:t>EoI check</w:t>
      </w:r>
      <w:r>
        <w:rPr/>
        <w:t> </w:t>
      </w:r>
      <w:r>
        <w:rPr>
          <w:spacing w:val="-1"/>
        </w:rPr>
        <w:t>on, either</w:t>
      </w:r>
      <w:r>
        <w:rPr/>
        <w:t> as an</w:t>
      </w:r>
      <w:r>
        <w:rPr>
          <w:spacing w:val="-2"/>
        </w:rPr>
        <w:t> </w:t>
      </w:r>
      <w:r>
        <w:rPr>
          <w:spacing w:val="-1"/>
        </w:rPr>
        <w:t>individual or</w:t>
      </w:r>
      <w:r>
        <w:rPr/>
        <w:t> an</w:t>
      </w:r>
      <w:r>
        <w:rPr>
          <w:spacing w:val="-1"/>
        </w:rPr>
        <w:t> organisation. This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referred to </w:t>
      </w:r>
      <w:r>
        <w:rPr/>
        <w:t>as </w:t>
      </w:r>
      <w:r>
        <w:rPr>
          <w:spacing w:val="-1"/>
        </w:rPr>
        <w:t>‘known</w:t>
      </w:r>
      <w:r>
        <w:rPr>
          <w:spacing w:val="77"/>
        </w:rPr>
        <w:t> </w:t>
      </w:r>
      <w:r>
        <w:rPr>
          <w:spacing w:val="-1"/>
        </w:rPr>
        <w:t>customer’ EoI. In this</w:t>
      </w:r>
      <w:r>
        <w:rPr/>
        <w:t> </w:t>
      </w:r>
      <w:r>
        <w:rPr>
          <w:spacing w:val="-1"/>
        </w:rPr>
        <w:t>instance, the agency should evaluate the currency and adequacy </w:t>
      </w:r>
      <w:r>
        <w:rPr/>
        <w:t>of</w:t>
      </w:r>
      <w:r>
        <w:rPr>
          <w:spacing w:val="-1"/>
        </w:rPr>
        <w:t> its</w:t>
      </w:r>
      <w:r>
        <w:rPr/>
        <w:t> </w:t>
      </w:r>
      <w:r>
        <w:rPr>
          <w:spacing w:val="-1"/>
        </w:rPr>
        <w:t>EoI</w:t>
      </w:r>
      <w:r>
        <w:rPr>
          <w:spacing w:val="81"/>
        </w:rPr>
        <w:t> </w:t>
      </w:r>
      <w:r>
        <w:rPr>
          <w:spacing w:val="-1"/>
        </w:rPr>
        <w:t>information in</w:t>
      </w:r>
      <w:r>
        <w:rPr>
          <w:spacing w:val="-2"/>
        </w:rPr>
        <w:t> </w:t>
      </w:r>
      <w:r>
        <w:rPr>
          <w:spacing w:val="-1"/>
        </w:rPr>
        <w:t>deciding whether</w:t>
      </w:r>
      <w:r>
        <w:rPr/>
        <w:t> </w:t>
      </w:r>
      <w:r>
        <w:rPr>
          <w:spacing w:val="-1"/>
        </w:rPr>
        <w:t>to use it </w:t>
      </w:r>
      <w:r>
        <w:rPr/>
        <w:t>as a</w:t>
      </w:r>
      <w:r>
        <w:rPr>
          <w:spacing w:val="-1"/>
        </w:rPr>
        <w:t> basis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identifying its</w:t>
      </w:r>
      <w:r>
        <w:rPr/>
        <w:t> </w:t>
      </w:r>
      <w:r>
        <w:rPr>
          <w:spacing w:val="-1"/>
        </w:rPr>
        <w:t>customers. If considered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85"/>
        </w:rPr>
        <w:t> </w:t>
      </w:r>
      <w:r>
        <w:rPr/>
        <w:t>and</w:t>
      </w:r>
      <w:r>
        <w:rPr>
          <w:spacing w:val="-1"/>
        </w:rPr>
        <w:t> adequate, then the identity provided</w:t>
      </w:r>
      <w:r>
        <w:rPr>
          <w:spacing w:val="-2"/>
        </w:rPr>
        <w:t> </w:t>
      </w:r>
      <w:r>
        <w:rPr>
          <w:spacing w:val="-1"/>
        </w:rPr>
        <w:t>in the </w:t>
      </w:r>
      <w:r>
        <w:rPr/>
        <w:t>past</w:t>
      </w:r>
      <w:r>
        <w:rPr>
          <w:spacing w:val="-1"/>
        </w:rPr>
        <w:t> can </w:t>
      </w:r>
      <w:r>
        <w:rPr/>
        <w:t>be</w:t>
      </w:r>
      <w:r>
        <w:rPr>
          <w:spacing w:val="-1"/>
        </w:rPr>
        <w:t> accepted, </w:t>
      </w:r>
      <w:r>
        <w:rPr/>
        <w:t>and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further</w:t>
      </w:r>
      <w:r>
        <w:rPr/>
        <w:t> </w:t>
      </w:r>
      <w:r>
        <w:rPr>
          <w:spacing w:val="-1"/>
        </w:rPr>
        <w:t>EoI is</w:t>
      </w:r>
      <w:r>
        <w:rPr/>
        <w:t> </w:t>
      </w:r>
      <w:r>
        <w:rPr>
          <w:spacing w:val="-1"/>
        </w:rPr>
        <w:t>required.</w:t>
      </w:r>
    </w:p>
    <w:p>
      <w:pPr>
        <w:pStyle w:val="BodyText"/>
        <w:spacing w:line="240" w:lineRule="auto"/>
        <w:ind w:left="218" w:right="0" w:firstLine="0"/>
        <w:jc w:val="left"/>
      </w:pPr>
      <w:r>
        <w:rPr>
          <w:spacing w:val="-1"/>
        </w:rPr>
        <w:t>However, new</w:t>
      </w:r>
      <w:r>
        <w:rPr/>
        <w:t> </w:t>
      </w:r>
      <w:r>
        <w:rPr>
          <w:spacing w:val="-1"/>
        </w:rPr>
        <w:t>customers</w:t>
      </w:r>
      <w:r>
        <w:rPr/>
        <w:t> </w:t>
      </w:r>
      <w:r>
        <w:rPr>
          <w:spacing w:val="-1"/>
        </w:rPr>
        <w:t>must comply with the General EoI requirements</w:t>
      </w:r>
      <w:r>
        <w:rPr/>
        <w:t> </w:t>
      </w:r>
      <w:r>
        <w:rPr>
          <w:spacing w:val="-1"/>
        </w:rPr>
        <w:t>specified below.</w:t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bookmarkStart w:name="Threat/ Risk (AAL2)" w:id="8"/>
      <w:bookmarkEnd w:id="8"/>
      <w:r>
        <w:rPr>
          <w:b w:val="0"/>
        </w:rPr>
      </w:r>
      <w:r>
        <w:rPr>
          <w:color w:val="44697D"/>
          <w:spacing w:val="-1"/>
        </w:rPr>
        <w:t>Threat/</w:t>
      </w:r>
      <w:r>
        <w:rPr>
          <w:color w:val="44697D"/>
          <w:spacing w:val="-10"/>
        </w:rPr>
        <w:t> </w:t>
      </w:r>
      <w:r>
        <w:rPr>
          <w:color w:val="44697D"/>
          <w:spacing w:val="-1"/>
        </w:rPr>
        <w:t>Risk</w:t>
      </w:r>
      <w:r>
        <w:rPr>
          <w:color w:val="44697D"/>
          <w:spacing w:val="-10"/>
        </w:rPr>
        <w:t> </w:t>
      </w:r>
      <w:r>
        <w:rPr>
          <w:color w:val="44697D"/>
          <w:spacing w:val="-1"/>
        </w:rPr>
        <w:t>(AAL2)</w:t>
      </w:r>
      <w:r>
        <w:rPr>
          <w:b w:val="0"/>
        </w:rPr>
      </w:r>
    </w:p>
    <w:p>
      <w:pPr>
        <w:pStyle w:val="BodyText"/>
        <w:spacing w:line="250" w:lineRule="auto" w:before="127"/>
        <w:ind w:left="218" w:right="542" w:firstLine="0"/>
        <w:jc w:val="left"/>
      </w:pPr>
      <w:r>
        <w:rPr>
          <w:spacing w:val="-1"/>
        </w:rPr>
        <w:t>In some</w:t>
      </w:r>
      <w:r>
        <w:rPr>
          <w:spacing w:val="-2"/>
        </w:rPr>
        <w:t> </w:t>
      </w:r>
      <w:r>
        <w:rPr>
          <w:spacing w:val="-1"/>
        </w:rPr>
        <w:t>cases, departments</w:t>
      </w:r>
      <w:r>
        <w:rPr/>
        <w:t> or </w:t>
      </w:r>
      <w:r>
        <w:rPr>
          <w:spacing w:val="-1"/>
        </w:rPr>
        <w:t>agencies may rely </w:t>
      </w:r>
      <w:r>
        <w:rPr/>
        <w:t>on</w:t>
      </w:r>
      <w:r>
        <w:rPr>
          <w:spacing w:val="-1"/>
        </w:rPr>
        <w:t> identification performed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third party</w:t>
      </w:r>
      <w:r>
        <w:rPr>
          <w:spacing w:val="69"/>
        </w:rPr>
        <w:t> </w:t>
      </w:r>
      <w:r>
        <w:rPr>
          <w:spacing w:val="-1"/>
        </w:rPr>
        <w:t>organisation, provided </w:t>
      </w:r>
      <w:r>
        <w:rPr/>
        <w:t>a</w:t>
      </w:r>
      <w:r>
        <w:rPr>
          <w:spacing w:val="-1"/>
        </w:rPr>
        <w:t> threat </w:t>
      </w:r>
      <w:r>
        <w:rPr/>
        <w:t>and</w:t>
      </w:r>
      <w:r>
        <w:rPr>
          <w:spacing w:val="-1"/>
        </w:rPr>
        <w:t> risk</w:t>
      </w:r>
      <w:r>
        <w:rPr/>
        <w:t> </w:t>
      </w:r>
      <w:r>
        <w:rPr>
          <w:spacing w:val="-1"/>
        </w:rPr>
        <w:t>assessment </w:t>
      </w:r>
      <w:r>
        <w:rPr/>
        <w:t>has </w:t>
      </w:r>
      <w:r>
        <w:rPr>
          <w:spacing w:val="-1"/>
        </w:rPr>
        <w:t>been performed on the currency </w:t>
      </w:r>
      <w:r>
        <w:rPr/>
        <w:t>and</w:t>
      </w:r>
      <w:r>
        <w:rPr>
          <w:spacing w:val="63"/>
        </w:rPr>
        <w:t> </w:t>
      </w:r>
      <w:r>
        <w:rPr>
          <w:spacing w:val="-1"/>
        </w:rPr>
        <w:t>adequacy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third party’s</w:t>
      </w:r>
      <w:r>
        <w:rPr/>
        <w:t> </w:t>
      </w:r>
      <w:r>
        <w:rPr>
          <w:spacing w:val="-1"/>
        </w:rPr>
        <w:t>EoI</w:t>
      </w:r>
      <w:r>
        <w:rPr>
          <w:spacing w:val="-2"/>
        </w:rPr>
        <w:t> </w:t>
      </w:r>
      <w:r>
        <w:rPr>
          <w:spacing w:val="-1"/>
        </w:rPr>
        <w:t>processes</w:t>
      </w:r>
      <w:r>
        <w:rPr/>
        <w:t> </w:t>
      </w:r>
      <w:r>
        <w:rPr>
          <w:spacing w:val="-1"/>
        </w:rPr>
        <w:t>and documentation. This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referred to ‘threat/ risk’</w:t>
      </w:r>
      <w:r>
        <w:rPr>
          <w:spacing w:val="-2"/>
        </w:rPr>
        <w:t> </w:t>
      </w:r>
      <w:r>
        <w:rPr>
          <w:spacing w:val="-1"/>
        </w:rPr>
        <w:t>EoI. </w:t>
      </w:r>
      <w:r>
        <w:rPr/>
        <w:t>If</w:t>
      </w:r>
      <w:r>
        <w:rPr>
          <w:spacing w:val="77"/>
        </w:rPr>
        <w:t> </w:t>
      </w:r>
      <w:r>
        <w:rPr>
          <w:spacing w:val="-1"/>
        </w:rPr>
        <w:t>the assessment determines</w:t>
      </w:r>
      <w:r>
        <w:rPr/>
        <w:t> </w:t>
      </w:r>
      <w:r>
        <w:rPr>
          <w:spacing w:val="-1"/>
        </w:rPr>
        <w:t>that the risks</w:t>
      </w:r>
      <w:r>
        <w:rPr/>
        <w:t> of</w:t>
      </w:r>
      <w:r>
        <w:rPr>
          <w:spacing w:val="-1"/>
        </w:rPr>
        <w:t> using this approach are acceptable,</w:t>
      </w:r>
      <w:r>
        <w:rPr>
          <w:spacing w:val="-3"/>
        </w:rPr>
        <w:t> </w:t>
      </w:r>
      <w:r>
        <w:rPr>
          <w:spacing w:val="-1"/>
        </w:rPr>
        <w:t>then the department</w:t>
      </w:r>
      <w:r>
        <w:rPr>
          <w:spacing w:val="93"/>
        </w:rPr>
        <w:t> </w:t>
      </w:r>
      <w:r>
        <w:rPr/>
        <w:t>or </w:t>
      </w:r>
      <w:r>
        <w:rPr>
          <w:spacing w:val="-1"/>
        </w:rPr>
        <w:t>agency can rely </w:t>
      </w:r>
      <w:r>
        <w:rPr/>
        <w:t>on</w:t>
      </w:r>
      <w:r>
        <w:rPr>
          <w:spacing w:val="-1"/>
        </w:rPr>
        <w:t> the third party’s</w:t>
      </w:r>
      <w:r>
        <w:rPr/>
        <w:t> </w:t>
      </w:r>
      <w:r>
        <w:rPr>
          <w:spacing w:val="-1"/>
        </w:rPr>
        <w:t>EoI rather</w:t>
      </w:r>
      <w:r>
        <w:rPr/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>
          <w:spacing w:val="-1"/>
        </w:rPr>
        <w:t>performing its</w:t>
      </w:r>
      <w:r>
        <w:rPr/>
        <w:t> </w:t>
      </w:r>
      <w:r>
        <w:rPr>
          <w:spacing w:val="-1"/>
        </w:rPr>
        <w:t>own EoI.</w:t>
      </w:r>
    </w:p>
    <w:p>
      <w:pPr>
        <w:pStyle w:val="BodyText"/>
        <w:spacing w:line="250" w:lineRule="auto"/>
        <w:ind w:left="218" w:right="542" w:firstLine="0"/>
        <w:jc w:val="left"/>
      </w:pPr>
      <w:r>
        <w:rPr>
          <w:spacing w:val="-1"/>
        </w:rPr>
        <w:t>Examples could include EoI completed </w:t>
      </w:r>
      <w:r>
        <w:rPr/>
        <w:t>by</w:t>
      </w:r>
      <w:r>
        <w:rPr>
          <w:spacing w:val="-1"/>
        </w:rPr>
        <w:t> Australia</w:t>
      </w:r>
      <w:r>
        <w:rPr>
          <w:spacing w:val="-2"/>
        </w:rPr>
        <w:t> </w:t>
      </w:r>
      <w:r>
        <w:rPr>
          <w:spacing w:val="-1"/>
        </w:rPr>
        <w:t>Post </w:t>
      </w:r>
      <w:r>
        <w:rPr/>
        <w:t>on</w:t>
      </w:r>
      <w:r>
        <w:rPr>
          <w:spacing w:val="-1"/>
        </w:rPr>
        <w:t> behalf </w:t>
      </w:r>
      <w:r>
        <w:rPr/>
        <w:t>of</w:t>
      </w:r>
      <w:r>
        <w:rPr>
          <w:spacing w:val="-1"/>
        </w:rPr>
        <w:t> the agency, </w:t>
      </w:r>
      <w:r>
        <w:rPr/>
        <w:t>or </w:t>
      </w:r>
      <w:r>
        <w:rPr>
          <w:spacing w:val="-1"/>
        </w:rPr>
        <w:t>EoI completed </w:t>
      </w:r>
      <w:r>
        <w:rPr/>
        <w:t>by</w:t>
      </w:r>
      <w:r>
        <w:rPr>
          <w:spacing w:val="81"/>
        </w:rPr>
        <w:t> </w:t>
      </w:r>
      <w:r>
        <w:rPr/>
        <w:t>an</w:t>
      </w:r>
      <w:r>
        <w:rPr>
          <w:spacing w:val="-1"/>
        </w:rPr>
        <w:t> authorised</w:t>
      </w:r>
      <w:r>
        <w:rPr>
          <w:spacing w:val="-2"/>
        </w:rPr>
        <w:t> </w:t>
      </w:r>
      <w:r>
        <w:rPr>
          <w:spacing w:val="-1"/>
        </w:rPr>
        <w:t>representative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organisation (see under </w:t>
      </w:r>
      <w:r>
        <w:rPr>
          <w:rFonts w:ascii="Arial"/>
          <w:i/>
          <w:spacing w:val="-1"/>
        </w:rPr>
        <w:t>Access </w:t>
      </w:r>
      <w:r>
        <w:rPr>
          <w:rFonts w:ascii="Arial"/>
          <w:i/>
        </w:rPr>
        <w:t>by </w:t>
      </w:r>
      <w:r>
        <w:rPr>
          <w:rFonts w:ascii="Arial"/>
          <w:i/>
          <w:spacing w:val="-1"/>
        </w:rPr>
        <w:t>Organisations </w:t>
      </w:r>
      <w:r>
        <w:rPr>
          <w:spacing w:val="-1"/>
        </w:rPr>
        <w:t>below.)</w:t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bookmarkStart w:name="General EoI (New AAL2 Customers, and AAL" w:id="9"/>
      <w:bookmarkEnd w:id="9"/>
      <w:r>
        <w:rPr>
          <w:b w:val="0"/>
        </w:rPr>
      </w:r>
      <w:r>
        <w:rPr>
          <w:color w:val="44697D"/>
          <w:spacing w:val="-1"/>
        </w:rPr>
        <w:t>General</w:t>
      </w:r>
      <w:r>
        <w:rPr>
          <w:color w:val="44697D"/>
          <w:spacing w:val="-8"/>
        </w:rPr>
        <w:t> </w:t>
      </w:r>
      <w:r>
        <w:rPr>
          <w:color w:val="44697D"/>
          <w:spacing w:val="-1"/>
        </w:rPr>
        <w:t>EoI</w:t>
      </w:r>
      <w:r>
        <w:rPr>
          <w:color w:val="44697D"/>
          <w:spacing w:val="-7"/>
        </w:rPr>
        <w:t> </w:t>
      </w:r>
      <w:r>
        <w:rPr>
          <w:color w:val="44697D"/>
          <w:spacing w:val="-1"/>
        </w:rPr>
        <w:t>(New</w:t>
      </w:r>
      <w:r>
        <w:rPr>
          <w:color w:val="44697D"/>
          <w:spacing w:val="-5"/>
        </w:rPr>
        <w:t> </w:t>
      </w:r>
      <w:r>
        <w:rPr>
          <w:color w:val="44697D"/>
          <w:spacing w:val="-1"/>
        </w:rPr>
        <w:t>AAL2</w:t>
      </w:r>
      <w:r>
        <w:rPr>
          <w:color w:val="44697D"/>
          <w:spacing w:val="-8"/>
        </w:rPr>
        <w:t> </w:t>
      </w:r>
      <w:r>
        <w:rPr>
          <w:color w:val="44697D"/>
          <w:spacing w:val="-1"/>
        </w:rPr>
        <w:t>Customers,</w:t>
      </w:r>
      <w:r>
        <w:rPr>
          <w:color w:val="44697D"/>
          <w:spacing w:val="-7"/>
        </w:rPr>
        <w:t> </w:t>
      </w:r>
      <w:r>
        <w:rPr>
          <w:color w:val="44697D"/>
        </w:rPr>
        <w:t>and</w:t>
      </w:r>
      <w:r>
        <w:rPr>
          <w:color w:val="44697D"/>
          <w:spacing w:val="-8"/>
        </w:rPr>
        <w:t> </w:t>
      </w:r>
      <w:r>
        <w:rPr>
          <w:color w:val="44697D"/>
          <w:spacing w:val="-1"/>
        </w:rPr>
        <w:t>AAL3)</w:t>
      </w:r>
      <w:r>
        <w:rPr>
          <w:b w:val="0"/>
        </w:rPr>
      </w:r>
    </w:p>
    <w:p>
      <w:pPr>
        <w:pStyle w:val="BodyText"/>
        <w:spacing w:line="250" w:lineRule="auto" w:before="125"/>
        <w:ind w:left="218" w:right="542" w:firstLine="0"/>
        <w:jc w:val="left"/>
      </w:pPr>
      <w:r>
        <w:rPr>
          <w:spacing w:val="-1"/>
        </w:rPr>
        <w:t>General EoI involves</w:t>
      </w:r>
      <w:r>
        <w:rPr/>
        <w:t> a</w:t>
      </w:r>
      <w:r>
        <w:rPr>
          <w:spacing w:val="-1"/>
        </w:rPr>
        <w:t> formal identity verification process</w:t>
      </w:r>
      <w:r>
        <w:rPr/>
        <w:t> </w:t>
      </w:r>
      <w:r>
        <w:rPr>
          <w:spacing w:val="-1"/>
        </w:rPr>
        <w:t>that complies with presentation, validation</w:t>
      </w:r>
      <w:r>
        <w:rPr>
          <w:spacing w:val="89"/>
        </w:rPr>
        <w:t> </w:t>
      </w:r>
      <w:r>
        <w:rPr/>
        <w:t>and</w:t>
      </w:r>
      <w:r>
        <w:rPr>
          <w:spacing w:val="-1"/>
        </w:rPr>
        <w:t> face-to-face verification </w:t>
      </w:r>
      <w:r>
        <w:rPr/>
        <w:t>of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following specified EoI documentation</w:t>
      </w:r>
      <w:r>
        <w:rPr>
          <w:spacing w:val="-2"/>
        </w:rPr>
        <w:t> </w:t>
      </w:r>
      <w:r>
        <w:rPr>
          <w:spacing w:val="-1"/>
        </w:rPr>
        <w:t>options, together</w:t>
      </w:r>
      <w:r>
        <w:rPr/>
        <w:t> </w:t>
      </w:r>
      <w:r>
        <w:rPr>
          <w:spacing w:val="-1"/>
        </w:rPr>
        <w:t>with</w:t>
      </w:r>
      <w:r>
        <w:rPr>
          <w:spacing w:val="75"/>
        </w:rPr>
        <w:t> </w:t>
      </w:r>
      <w:r>
        <w:rPr>
          <w:spacing w:val="-1"/>
        </w:rPr>
        <w:t>EoR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users that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direct employees</w:t>
      </w:r>
      <w:r>
        <w:rPr/>
        <w:t> </w:t>
      </w:r>
      <w:r>
        <w:rPr>
          <w:spacing w:val="-1"/>
        </w:rPr>
        <w:t>(i.e. are representing an organisation such as</w:t>
      </w:r>
      <w:r>
        <w:rPr/>
        <w:t> </w:t>
      </w:r>
      <w:r>
        <w:rPr>
          <w:spacing w:val="-1"/>
        </w:rPr>
        <w:t>contractors,</w:t>
      </w:r>
      <w:r>
        <w:rPr>
          <w:spacing w:val="75"/>
        </w:rPr>
        <w:t> </w:t>
      </w:r>
      <w:r>
        <w:rPr>
          <w:spacing w:val="-1"/>
        </w:rPr>
        <w:t>third party consultants, etc.). Where representing an organisation, evidence </w:t>
      </w:r>
      <w:r>
        <w:rPr/>
        <w:t>of</w:t>
      </w:r>
      <w:r>
        <w:rPr>
          <w:spacing w:val="-1"/>
        </w:rPr>
        <w:t> identity </w:t>
      </w:r>
      <w:r>
        <w:rPr/>
        <w:t>of</w:t>
      </w:r>
      <w:r>
        <w:rPr>
          <w:spacing w:val="-1"/>
        </w:rPr>
        <w:t> the</w:t>
      </w:r>
      <w:r>
        <w:rPr>
          <w:spacing w:val="79"/>
        </w:rPr>
        <w:t> </w:t>
      </w:r>
      <w:r>
        <w:rPr>
          <w:spacing w:val="-1"/>
        </w:rPr>
        <w:t>organisation is</w:t>
      </w:r>
      <w:r>
        <w:rPr/>
        <w:t> </w:t>
      </w:r>
      <w:r>
        <w:rPr>
          <w:spacing w:val="-1"/>
        </w:rPr>
        <w:t>also required (see </w:t>
      </w:r>
      <w:r>
        <w:rPr>
          <w:rFonts w:ascii="Arial"/>
          <w:i/>
          <w:spacing w:val="-1"/>
        </w:rPr>
        <w:t>Access</w:t>
      </w:r>
      <w:r>
        <w:rPr>
          <w:rFonts w:ascii="Arial"/>
          <w:i/>
        </w:rPr>
        <w:t> by </w:t>
      </w:r>
      <w:r>
        <w:rPr>
          <w:rFonts w:ascii="Arial"/>
          <w:i/>
          <w:spacing w:val="-1"/>
        </w:rPr>
        <w:t>Organisations </w:t>
      </w:r>
      <w:r>
        <w:rPr>
          <w:spacing w:val="-1"/>
        </w:rPr>
        <w:t>below.)</w:t>
      </w:r>
    </w:p>
    <w:p>
      <w:pPr>
        <w:pStyle w:val="BodyText"/>
        <w:spacing w:line="250" w:lineRule="auto"/>
        <w:ind w:left="218" w:right="542" w:firstLine="0"/>
        <w:jc w:val="left"/>
      </w:pPr>
      <w:r>
        <w:rPr>
          <w:spacing w:val="-1"/>
        </w:rPr>
        <w:t>The categories</w:t>
      </w:r>
      <w:r>
        <w:rPr/>
        <w:t> of</w:t>
      </w:r>
      <w:r>
        <w:rPr>
          <w:spacing w:val="-1"/>
        </w:rPr>
        <w:t> documents</w:t>
      </w:r>
      <w:r>
        <w:rPr/>
        <w:t> </w:t>
      </w:r>
      <w:r>
        <w:rPr>
          <w:spacing w:val="-1"/>
        </w:rPr>
        <w:t>included in</w:t>
      </w:r>
      <w:r>
        <w:rPr>
          <w:spacing w:val="-2"/>
        </w:rPr>
        <w:t> </w:t>
      </w:r>
      <w:r>
        <w:rPr>
          <w:spacing w:val="-1"/>
        </w:rPr>
        <w:t>the options</w:t>
      </w:r>
      <w:r>
        <w:rPr/>
        <w:t> </w:t>
      </w:r>
      <w:r>
        <w:rPr>
          <w:spacing w:val="-1"/>
        </w:rPr>
        <w:t>below</w:t>
      </w:r>
      <w:r>
        <w:rPr/>
        <w:t> </w:t>
      </w:r>
      <w:r>
        <w:rPr>
          <w:spacing w:val="-1"/>
        </w:rPr>
        <w:t>refer</w:t>
      </w:r>
      <w:r>
        <w:rPr/>
        <w:t> </w:t>
      </w:r>
      <w:r>
        <w:rPr>
          <w:spacing w:val="-1"/>
        </w:rPr>
        <w:t>to the categories described in</w:t>
      </w:r>
      <w:r>
        <w:rPr>
          <w:spacing w:val="77"/>
        </w:rPr>
        <w:t> </w:t>
      </w:r>
      <w:r>
        <w:rPr>
          <w:spacing w:val="-1"/>
        </w:rPr>
        <w:t>Attachment 1.</w:t>
      </w:r>
    </w:p>
    <w:p>
      <w:pPr>
        <w:pStyle w:val="Heading4"/>
        <w:numPr>
          <w:ilvl w:val="0"/>
          <w:numId w:val="2"/>
        </w:numPr>
        <w:tabs>
          <w:tab w:pos="441" w:val="left" w:leader="none"/>
        </w:tabs>
        <w:spacing w:line="240" w:lineRule="auto" w:before="123" w:after="0"/>
        <w:ind w:left="440" w:right="0" w:hanging="222"/>
        <w:jc w:val="left"/>
        <w:rPr>
          <w:b w:val="0"/>
          <w:bCs w:val="0"/>
        </w:rPr>
      </w:pPr>
      <w:r>
        <w:rPr>
          <w:spacing w:val="-1"/>
        </w:rPr>
        <w:t>Option one: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939" w:val="left" w:leader="none"/>
        </w:tabs>
        <w:spacing w:line="249" w:lineRule="auto" w:before="118" w:after="0"/>
        <w:ind w:left="938" w:right="779" w:hanging="362"/>
        <w:jc w:val="left"/>
      </w:pPr>
      <w:r>
        <w:rPr/>
        <w:t>one</w:t>
      </w:r>
      <w:r>
        <w:rPr>
          <w:spacing w:val="-1"/>
        </w:rPr>
        <w:t> Category </w:t>
      </w:r>
      <w:r>
        <w:rPr/>
        <w:t>A</w:t>
      </w:r>
      <w:r>
        <w:rPr>
          <w:spacing w:val="-1"/>
        </w:rPr>
        <w:t> document establishing evidence </w:t>
      </w:r>
      <w:r>
        <w:rPr/>
        <w:t>of</w:t>
      </w:r>
      <w:r>
        <w:rPr>
          <w:spacing w:val="-1"/>
        </w:rPr>
        <w:t> commencement </w:t>
      </w:r>
      <w:r>
        <w:rPr/>
        <w:t>of</w:t>
      </w:r>
      <w:r>
        <w:rPr>
          <w:spacing w:val="-1"/>
        </w:rPr>
        <w:t> identity in</w:t>
      </w:r>
      <w:r>
        <w:rPr>
          <w:spacing w:val="1"/>
        </w:rPr>
        <w:t> </w:t>
      </w:r>
      <w:r>
        <w:rPr>
          <w:spacing w:val="-1"/>
        </w:rPr>
        <w:t>Australia;</w:t>
      </w:r>
      <w:r>
        <w:rPr>
          <w:spacing w:val="63"/>
        </w:rPr>
        <w:t> </w:t>
      </w:r>
      <w:r>
        <w:rPr/>
        <w:t>and</w:t>
      </w:r>
    </w:p>
    <w:p>
      <w:pPr>
        <w:pStyle w:val="BodyText"/>
        <w:numPr>
          <w:ilvl w:val="1"/>
          <w:numId w:val="2"/>
        </w:numPr>
        <w:tabs>
          <w:tab w:pos="939" w:val="left" w:leader="none"/>
        </w:tabs>
        <w:spacing w:line="249" w:lineRule="auto" w:before="110" w:after="0"/>
        <w:ind w:left="938" w:right="923" w:hanging="362"/>
        <w:jc w:val="left"/>
      </w:pPr>
      <w:r>
        <w:rPr/>
        <w:t>one</w:t>
      </w:r>
      <w:r>
        <w:rPr>
          <w:spacing w:val="-1"/>
        </w:rPr>
        <w:t> Category </w:t>
      </w:r>
      <w:r>
        <w:rPr/>
        <w:t>B</w:t>
      </w:r>
      <w:r>
        <w:rPr>
          <w:spacing w:val="-1"/>
        </w:rPr>
        <w:t> document establishing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linkage between identity </w:t>
      </w:r>
      <w:r>
        <w:rPr/>
        <w:t>and</w:t>
      </w:r>
      <w:r>
        <w:rPr>
          <w:spacing w:val="-1"/>
        </w:rPr>
        <w:t> person (photo </w:t>
      </w:r>
      <w:r>
        <w:rPr/>
        <w:t>and</w:t>
      </w:r>
      <w:r>
        <w:rPr>
          <w:spacing w:val="63"/>
        </w:rPr>
        <w:t> </w:t>
      </w:r>
      <w:r>
        <w:rPr>
          <w:spacing w:val="-1"/>
        </w:rPr>
        <w:t>signature);</w:t>
      </w:r>
    </w:p>
    <w:p>
      <w:pPr>
        <w:pStyle w:val="Heading4"/>
        <w:numPr>
          <w:ilvl w:val="0"/>
          <w:numId w:val="2"/>
        </w:numPr>
        <w:tabs>
          <w:tab w:pos="441" w:val="left" w:leader="none"/>
        </w:tabs>
        <w:spacing w:line="240" w:lineRule="auto" w:before="121" w:after="0"/>
        <w:ind w:left="440" w:right="0" w:hanging="222"/>
        <w:jc w:val="left"/>
        <w:rPr>
          <w:b w:val="0"/>
          <w:bCs w:val="0"/>
        </w:rPr>
      </w:pPr>
      <w:r>
        <w:rPr>
          <w:spacing w:val="-1"/>
        </w:rPr>
        <w:t>Option two: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939" w:val="left" w:leader="none"/>
        </w:tabs>
        <w:spacing w:line="249" w:lineRule="auto" w:before="119" w:after="0"/>
        <w:ind w:left="938" w:right="846" w:hanging="362"/>
        <w:jc w:val="left"/>
      </w:pPr>
      <w:r>
        <w:rPr>
          <w:spacing w:val="-1"/>
        </w:rPr>
        <w:t>two Category</w:t>
      </w:r>
      <w:r>
        <w:rPr>
          <w:spacing w:val="-3"/>
        </w:rPr>
        <w:t> </w:t>
      </w:r>
      <w:r>
        <w:rPr/>
        <w:t>B</w:t>
      </w:r>
      <w:r>
        <w:rPr>
          <w:spacing w:val="-1"/>
        </w:rPr>
        <w:t> documents establishing </w:t>
      </w:r>
      <w:r>
        <w:rPr/>
        <w:t>a</w:t>
      </w:r>
      <w:r>
        <w:rPr>
          <w:spacing w:val="-1"/>
        </w:rPr>
        <w:t> linkage between identity </w:t>
      </w:r>
      <w:r>
        <w:rPr/>
        <w:t>and</w:t>
      </w:r>
      <w:r>
        <w:rPr>
          <w:spacing w:val="-1"/>
        </w:rPr>
        <w:t> person (photo and</w:t>
      </w:r>
      <w:r>
        <w:rPr>
          <w:spacing w:val="71"/>
        </w:rPr>
        <w:t> </w:t>
      </w:r>
      <w:r>
        <w:rPr>
          <w:spacing w:val="-1"/>
        </w:rPr>
        <w:t>signature); and</w:t>
      </w:r>
    </w:p>
    <w:p>
      <w:pPr>
        <w:pStyle w:val="BodyText"/>
        <w:numPr>
          <w:ilvl w:val="1"/>
          <w:numId w:val="2"/>
        </w:numPr>
        <w:tabs>
          <w:tab w:pos="939" w:val="left" w:leader="none"/>
        </w:tabs>
        <w:spacing w:line="240" w:lineRule="auto" w:before="110" w:after="0"/>
        <w:ind w:left="938" w:right="0" w:hanging="362"/>
        <w:jc w:val="left"/>
      </w:pPr>
      <w:r>
        <w:rPr/>
        <w:t>one</w:t>
      </w:r>
      <w:r>
        <w:rPr>
          <w:spacing w:val="-1"/>
        </w:rPr>
        <w:t> Category </w:t>
      </w:r>
      <w:r>
        <w:rPr/>
        <w:t>C </w:t>
      </w:r>
      <w:r>
        <w:rPr>
          <w:spacing w:val="-1"/>
        </w:rPr>
        <w:t>document</w:t>
      </w:r>
      <w:r>
        <w:rPr>
          <w:spacing w:val="-3"/>
        </w:rPr>
        <w:t> </w:t>
      </w:r>
      <w:r>
        <w:rPr>
          <w:spacing w:val="-1"/>
        </w:rPr>
        <w:t>establishing the operation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that identity in the community.</w:t>
      </w:r>
    </w:p>
    <w:p>
      <w:pPr>
        <w:pStyle w:val="Heading4"/>
        <w:numPr>
          <w:ilvl w:val="0"/>
          <w:numId w:val="2"/>
        </w:numPr>
        <w:tabs>
          <w:tab w:pos="441" w:val="left" w:leader="none"/>
        </w:tabs>
        <w:spacing w:line="240" w:lineRule="auto" w:before="129" w:after="0"/>
        <w:ind w:left="440" w:right="0" w:hanging="222"/>
        <w:jc w:val="left"/>
        <w:rPr>
          <w:b w:val="0"/>
          <w:bCs w:val="0"/>
        </w:rPr>
      </w:pPr>
      <w:r>
        <w:rPr>
          <w:spacing w:val="-1"/>
        </w:rPr>
        <w:t>Option three: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939" w:val="left" w:leader="none"/>
        </w:tabs>
        <w:spacing w:line="249" w:lineRule="auto" w:before="119" w:after="0"/>
        <w:ind w:left="938" w:right="452" w:hanging="362"/>
        <w:jc w:val="left"/>
      </w:pPr>
      <w:r>
        <w:rPr>
          <w:spacing w:val="-1"/>
        </w:rPr>
        <w:t>present identification documentation that would satisfy </w:t>
      </w:r>
      <w:r>
        <w:rPr/>
        <w:t>a</w:t>
      </w:r>
      <w:r>
        <w:rPr>
          <w:spacing w:val="-1"/>
        </w:rPr>
        <w:t> Victoria Police</w:t>
      </w:r>
      <w:r>
        <w:rPr>
          <w:spacing w:val="-2"/>
        </w:rPr>
        <w:t> </w:t>
      </w:r>
      <w:r>
        <w:rPr>
          <w:spacing w:val="-1"/>
        </w:rPr>
        <w:t>Check</w:t>
      </w:r>
      <w:r>
        <w:rPr/>
        <w:t> </w:t>
      </w:r>
      <w:r>
        <w:rPr>
          <w:spacing w:val="-1"/>
        </w:rPr>
        <w:t>to </w:t>
      </w:r>
      <w:r>
        <w:rPr/>
        <w:t>a</w:t>
      </w:r>
      <w:r>
        <w:rPr>
          <w:spacing w:val="-1"/>
        </w:rPr>
        <w:t> registration</w:t>
      </w:r>
      <w:r>
        <w:rPr>
          <w:spacing w:val="75"/>
        </w:rPr>
        <w:t> </w:t>
      </w:r>
      <w:r>
        <w:rPr>
          <w:spacing w:val="-1"/>
        </w:rPr>
        <w:t>authority.</w:t>
      </w:r>
    </w:p>
    <w:p>
      <w:pPr>
        <w:pStyle w:val="BodyText"/>
        <w:spacing w:line="240" w:lineRule="auto" w:before="117"/>
        <w:ind w:left="218" w:right="0" w:firstLine="0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all options, </w:t>
      </w:r>
      <w:r>
        <w:rPr/>
        <w:t>a</w:t>
      </w:r>
      <w:r>
        <w:rPr>
          <w:spacing w:val="-1"/>
        </w:rPr>
        <w:t> registration authority must validate</w:t>
      </w:r>
      <w:r>
        <w:rPr>
          <w:spacing w:val="-2"/>
        </w:rPr>
        <w:t> </w:t>
      </w:r>
      <w:r>
        <w:rPr>
          <w:spacing w:val="-1"/>
        </w:rPr>
        <w:t>the identity </w:t>
      </w:r>
      <w:r>
        <w:rPr/>
        <w:t>by</w:t>
      </w:r>
    </w:p>
    <w:p>
      <w:pPr>
        <w:pStyle w:val="BodyText"/>
        <w:numPr>
          <w:ilvl w:val="1"/>
          <w:numId w:val="2"/>
        </w:numPr>
        <w:tabs>
          <w:tab w:pos="939" w:val="left" w:leader="none"/>
        </w:tabs>
        <w:spacing w:line="250" w:lineRule="auto" w:before="122" w:after="0"/>
        <w:ind w:left="938" w:right="567" w:hanging="362"/>
        <w:jc w:val="left"/>
      </w:pPr>
      <w:r>
        <w:rPr>
          <w:spacing w:val="-1"/>
        </w:rPr>
        <w:t>ensuring the applicant's</w:t>
      </w:r>
      <w:r>
        <w:rPr/>
        <w:t> </w:t>
      </w:r>
      <w:r>
        <w:rPr>
          <w:spacing w:val="-1"/>
        </w:rPr>
        <w:t>name is</w:t>
      </w:r>
      <w:r>
        <w:rPr/>
        <w:t> on</w:t>
      </w:r>
      <w:r>
        <w:rPr>
          <w:spacing w:val="-1"/>
        </w:rPr>
        <w:t> every document (where the EoI documents </w:t>
      </w:r>
      <w:r>
        <w:rPr/>
        <w:t>bear</w:t>
      </w:r>
      <w:r>
        <w:rPr>
          <w:spacing w:val="-1"/>
        </w:rPr>
        <w:t>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different name then the linkage between that EOI document, the name to </w:t>
      </w:r>
      <w:r>
        <w:rPr/>
        <w:t>be</w:t>
      </w:r>
      <w:r>
        <w:rPr>
          <w:spacing w:val="-1"/>
        </w:rPr>
        <w:t> enrolled and the</w:t>
      </w:r>
      <w:r>
        <w:rPr>
          <w:spacing w:val="81"/>
        </w:rPr>
        <w:t> </w:t>
      </w:r>
      <w:r>
        <w:rPr>
          <w:spacing w:val="-1"/>
        </w:rPr>
        <w:t>applicant must </w:t>
      </w:r>
      <w:r>
        <w:rPr/>
        <w:t>be</w:t>
      </w:r>
      <w:r>
        <w:rPr>
          <w:spacing w:val="-1"/>
        </w:rPr>
        <w:t> clearly established),</w:t>
      </w:r>
    </w:p>
    <w:p>
      <w:pPr>
        <w:pStyle w:val="BodyText"/>
        <w:numPr>
          <w:ilvl w:val="1"/>
          <w:numId w:val="2"/>
        </w:numPr>
        <w:tabs>
          <w:tab w:pos="939" w:val="left" w:leader="none"/>
        </w:tabs>
        <w:spacing w:line="240" w:lineRule="auto" w:before="109" w:after="0"/>
        <w:ind w:left="938" w:right="0" w:hanging="362"/>
        <w:jc w:val="left"/>
      </w:pPr>
      <w:r>
        <w:rPr>
          <w:spacing w:val="-1"/>
        </w:rPr>
        <w:t>the applicant's</w:t>
      </w:r>
      <w:r>
        <w:rPr/>
        <w:t> </w:t>
      </w:r>
      <w:r>
        <w:rPr>
          <w:spacing w:val="-1"/>
        </w:rPr>
        <w:t>address</w:t>
      </w:r>
      <w:r>
        <w:rPr/>
        <w:t> </w:t>
      </w:r>
      <w:r>
        <w:rPr>
          <w:spacing w:val="-1"/>
        </w:rPr>
        <w:t>is</w:t>
      </w:r>
      <w:r>
        <w:rPr/>
        <w:t> 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 one </w:t>
      </w:r>
      <w:r>
        <w:rPr/>
        <w:t>of</w:t>
      </w:r>
      <w:r>
        <w:rPr>
          <w:spacing w:val="-1"/>
        </w:rPr>
        <w:t> the documents,</w:t>
      </w:r>
    </w:p>
    <w:p>
      <w:pPr>
        <w:pStyle w:val="BodyText"/>
        <w:numPr>
          <w:ilvl w:val="1"/>
          <w:numId w:val="2"/>
        </w:numPr>
        <w:tabs>
          <w:tab w:pos="939" w:val="left" w:leader="none"/>
        </w:tabs>
        <w:spacing w:line="240" w:lineRule="auto" w:before="117" w:after="0"/>
        <w:ind w:left="938" w:right="0" w:hanging="362"/>
        <w:jc w:val="left"/>
      </w:pPr>
      <w:r>
        <w:rPr>
          <w:spacing w:val="-1"/>
        </w:rPr>
        <w:t>the applicant's</w:t>
      </w:r>
      <w:r>
        <w:rPr/>
        <w:t> </w:t>
      </w:r>
      <w:r>
        <w:rPr>
          <w:spacing w:val="-1"/>
        </w:rPr>
        <w:t>date </w:t>
      </w:r>
      <w:r>
        <w:rPr/>
        <w:t>of</w:t>
      </w:r>
      <w:r>
        <w:rPr>
          <w:spacing w:val="-1"/>
        </w:rPr>
        <w:t> birth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documents,</w:t>
      </w:r>
    </w:p>
    <w:p>
      <w:pPr>
        <w:spacing w:after="0" w:line="240" w:lineRule="auto"/>
        <w:jc w:val="left"/>
        <w:sectPr>
          <w:pgSz w:w="11910" w:h="16840"/>
          <w:pgMar w:header="835" w:footer="1078" w:top="1360" w:bottom="1260" w:left="1200" w:right="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9" w:lineRule="auto" w:before="63" w:after="0"/>
        <w:ind w:left="838" w:right="974" w:hanging="362"/>
        <w:jc w:val="left"/>
      </w:pPr>
      <w:r>
        <w:rPr>
          <w:spacing w:val="-1"/>
        </w:rPr>
        <w:t>the applicant's</w:t>
      </w:r>
      <w:r>
        <w:rPr/>
        <w:t> </w:t>
      </w:r>
      <w:r>
        <w:rPr>
          <w:spacing w:val="-1"/>
        </w:rPr>
        <w:t>signature is </w:t>
      </w:r>
      <w:r>
        <w:rPr/>
        <w:t>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 one </w:t>
      </w:r>
      <w:r>
        <w:rPr/>
        <w:t>of</w:t>
      </w:r>
      <w:r>
        <w:rPr>
          <w:spacing w:val="-1"/>
        </w:rPr>
        <w:t> the documents, and </w:t>
      </w:r>
      <w:r>
        <w:rPr/>
        <w:t>a</w:t>
      </w:r>
      <w:r>
        <w:rPr>
          <w:spacing w:val="-1"/>
        </w:rPr>
        <w:t> signature verification</w:t>
      </w:r>
      <w:r>
        <w:rPr>
          <w:spacing w:val="71"/>
        </w:rPr>
        <w:t> </w:t>
      </w:r>
      <w:r>
        <w:rPr>
          <w:spacing w:val="-1"/>
        </w:rPr>
        <w:t>check</w:t>
      </w:r>
      <w:r>
        <w:rPr/>
        <w:t> </w:t>
      </w:r>
      <w:r>
        <w:rPr>
          <w:spacing w:val="-1"/>
        </w:rPr>
        <w:t>confirms</w:t>
      </w:r>
      <w:r>
        <w:rPr/>
        <w:t> </w:t>
      </w:r>
      <w:r>
        <w:rPr>
          <w:spacing w:val="-1"/>
        </w:rPr>
        <w:t>the applicant’s</w:t>
      </w:r>
      <w:r>
        <w:rPr/>
        <w:t> </w:t>
      </w:r>
      <w:r>
        <w:rPr>
          <w:spacing w:val="-1"/>
        </w:rPr>
        <w:t>signature, </w:t>
      </w:r>
      <w:r>
        <w:rPr/>
        <w:t>and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8" w:lineRule="auto" w:before="110" w:after="0"/>
        <w:ind w:left="838" w:right="513" w:hanging="362"/>
        <w:jc w:val="left"/>
      </w:pPr>
      <w:r>
        <w:rPr/>
        <w:t>a</w:t>
      </w:r>
      <w:r>
        <w:rPr>
          <w:spacing w:val="-1"/>
        </w:rPr>
        <w:t> recognisable photograph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the applicant is</w:t>
      </w:r>
      <w:r>
        <w:rPr/>
        <w:t> 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documents,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the photo</w:t>
      </w:r>
      <w:r>
        <w:rPr>
          <w:spacing w:val="69"/>
        </w:rPr>
        <w:t> </w:t>
      </w:r>
      <w:r>
        <w:rPr>
          <w:spacing w:val="-1"/>
        </w:rPr>
        <w:t>bears</w:t>
      </w:r>
      <w:r>
        <w:rPr/>
        <w:t> a</w:t>
      </w:r>
      <w:r>
        <w:rPr>
          <w:spacing w:val="-1"/>
        </w:rPr>
        <w:t> reasonable resemblance to the </w:t>
      </w:r>
      <w:r>
        <w:rPr/>
        <w:t>user.</w:t>
      </w:r>
    </w:p>
    <w:p>
      <w:pPr>
        <w:pStyle w:val="Heading3"/>
        <w:spacing w:line="240" w:lineRule="auto" w:before="179"/>
        <w:ind w:left="118" w:right="0"/>
        <w:jc w:val="both"/>
        <w:rPr>
          <w:b w:val="0"/>
          <w:bCs w:val="0"/>
        </w:rPr>
      </w:pPr>
      <w:bookmarkStart w:name="High Assurance Strength of Registration " w:id="10"/>
      <w:bookmarkEnd w:id="10"/>
      <w:r>
        <w:rPr>
          <w:b w:val="0"/>
        </w:rPr>
      </w:r>
      <w:r>
        <w:rPr>
          <w:color w:val="44697D"/>
          <w:spacing w:val="-1"/>
        </w:rPr>
        <w:t>High</w:t>
      </w:r>
      <w:r>
        <w:rPr>
          <w:color w:val="44697D"/>
          <w:spacing w:val="-10"/>
        </w:rPr>
        <w:t> </w:t>
      </w:r>
      <w:r>
        <w:rPr>
          <w:color w:val="44697D"/>
          <w:spacing w:val="-1"/>
        </w:rPr>
        <w:t>Assurance</w:t>
      </w:r>
      <w:r>
        <w:rPr>
          <w:color w:val="44697D"/>
          <w:spacing w:val="-9"/>
        </w:rPr>
        <w:t> </w:t>
      </w:r>
      <w:r>
        <w:rPr>
          <w:color w:val="44697D"/>
          <w:spacing w:val="-1"/>
        </w:rPr>
        <w:t>Strength</w:t>
      </w:r>
      <w:r>
        <w:rPr>
          <w:color w:val="44697D"/>
          <w:spacing w:val="-10"/>
        </w:rPr>
        <w:t> </w:t>
      </w:r>
      <w:r>
        <w:rPr>
          <w:color w:val="44697D"/>
        </w:rPr>
        <w:t>of</w:t>
      </w:r>
      <w:r>
        <w:rPr>
          <w:color w:val="44697D"/>
          <w:spacing w:val="-9"/>
        </w:rPr>
        <w:t> </w:t>
      </w:r>
      <w:r>
        <w:rPr>
          <w:color w:val="44697D"/>
          <w:spacing w:val="-1"/>
        </w:rPr>
        <w:t>Registration</w:t>
      </w:r>
      <w:r>
        <w:rPr>
          <w:color w:val="44697D"/>
          <w:spacing w:val="-10"/>
        </w:rPr>
        <w:t> </w:t>
      </w:r>
      <w:r>
        <w:rPr>
          <w:color w:val="44697D"/>
        </w:rPr>
        <w:t>(AAL4)</w:t>
      </w:r>
      <w:r>
        <w:rPr>
          <w:b w:val="0"/>
        </w:rPr>
      </w:r>
    </w:p>
    <w:p>
      <w:pPr>
        <w:pStyle w:val="BodyText"/>
        <w:spacing w:line="250" w:lineRule="auto" w:before="127"/>
        <w:ind w:left="118" w:right="722" w:firstLine="0"/>
        <w:jc w:val="both"/>
      </w:pPr>
      <w:r>
        <w:rPr>
          <w:spacing w:val="-1"/>
        </w:rPr>
        <w:t>High Assurance strength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registration involves</w:t>
      </w:r>
      <w:r>
        <w:rPr/>
        <w:t> </w:t>
      </w:r>
      <w:r>
        <w:rPr>
          <w:spacing w:val="-1"/>
        </w:rPr>
        <w:t>the same formal identity verification process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for</w:t>
      </w:r>
      <w:r>
        <w:rPr>
          <w:spacing w:val="79"/>
        </w:rPr>
        <w:t> </w:t>
      </w:r>
      <w:r>
        <w:rPr>
          <w:spacing w:val="-1"/>
        </w:rPr>
        <w:t>General EoI, </w:t>
      </w:r>
      <w:r>
        <w:rPr/>
        <w:t>but</w:t>
      </w:r>
      <w:r>
        <w:rPr>
          <w:spacing w:val="-1"/>
        </w:rPr>
        <w:t> requires</w:t>
      </w:r>
      <w:r>
        <w:rPr/>
        <w:t> </w:t>
      </w:r>
      <w:r>
        <w:rPr>
          <w:spacing w:val="-1"/>
        </w:rPr>
        <w:t>one additional</w:t>
      </w:r>
      <w:r>
        <w:rPr>
          <w:spacing w:val="-2"/>
        </w:rPr>
        <w:t> </w:t>
      </w:r>
      <w:r>
        <w:rPr>
          <w:spacing w:val="-1"/>
        </w:rPr>
        <w:t>document from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following document options</w:t>
      </w:r>
      <w:r>
        <w:rPr/>
        <w:t> </w:t>
      </w:r>
      <w:r>
        <w:rPr>
          <w:spacing w:val="-1"/>
        </w:rPr>
        <w:t>(see</w:t>
      </w:r>
      <w:r>
        <w:rPr>
          <w:spacing w:val="75"/>
        </w:rPr>
        <w:t> </w:t>
      </w:r>
      <w:r>
        <w:rPr>
          <w:spacing w:val="-1"/>
        </w:rPr>
        <w:t>categories</w:t>
      </w:r>
      <w:r>
        <w:rPr/>
        <w:t> </w:t>
      </w:r>
      <w:r>
        <w:rPr>
          <w:spacing w:val="-1"/>
        </w:rPr>
        <w:t>described in Attachment 1.)</w:t>
      </w:r>
    </w:p>
    <w:p>
      <w:pPr>
        <w:pStyle w:val="Heading4"/>
        <w:numPr>
          <w:ilvl w:val="0"/>
          <w:numId w:val="4"/>
        </w:numPr>
        <w:tabs>
          <w:tab w:pos="341" w:val="left" w:leader="none"/>
        </w:tabs>
        <w:spacing w:line="240" w:lineRule="auto" w:before="125" w:after="0"/>
        <w:ind w:left="340" w:right="0" w:hanging="222"/>
        <w:jc w:val="both"/>
        <w:rPr>
          <w:b w:val="0"/>
          <w:bCs w:val="0"/>
        </w:rPr>
      </w:pPr>
      <w:r>
        <w:rPr>
          <w:spacing w:val="-1"/>
        </w:rPr>
        <w:t>Option one: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9" w:lineRule="auto" w:before="117" w:after="0"/>
        <w:ind w:left="838" w:right="791" w:hanging="362"/>
        <w:jc w:val="left"/>
      </w:pPr>
      <w:r>
        <w:rPr/>
        <w:t>one</w:t>
      </w:r>
      <w:r>
        <w:rPr>
          <w:spacing w:val="-1"/>
        </w:rPr>
        <w:t> Category </w:t>
      </w:r>
      <w:r>
        <w:rPr/>
        <w:t>A</w:t>
      </w:r>
      <w:r>
        <w:rPr>
          <w:spacing w:val="-1"/>
        </w:rPr>
        <w:t> document establishing evidence </w:t>
      </w:r>
      <w:r>
        <w:rPr/>
        <w:t>of</w:t>
      </w:r>
      <w:r>
        <w:rPr>
          <w:spacing w:val="-1"/>
        </w:rPr>
        <w:t> commencement </w:t>
      </w:r>
      <w:r>
        <w:rPr/>
        <w:t>of</w:t>
      </w:r>
      <w:r>
        <w:rPr>
          <w:spacing w:val="-1"/>
        </w:rPr>
        <w:t> identity in</w:t>
      </w:r>
      <w:r>
        <w:rPr>
          <w:spacing w:val="1"/>
        </w:rPr>
        <w:t> </w:t>
      </w:r>
      <w:r>
        <w:rPr>
          <w:spacing w:val="-1"/>
        </w:rPr>
        <w:t>Australia;</w:t>
      </w:r>
      <w:r>
        <w:rPr>
          <w:spacing w:val="63"/>
        </w:rPr>
        <w:t> </w:t>
      </w:r>
      <w:r>
        <w:rPr/>
        <w:t>and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9" w:lineRule="auto" w:before="110" w:after="0"/>
        <w:ind w:left="838" w:right="889" w:hanging="362"/>
        <w:jc w:val="left"/>
      </w:pPr>
      <w:r>
        <w:rPr/>
        <w:t>one</w:t>
      </w:r>
      <w:r>
        <w:rPr>
          <w:spacing w:val="-1"/>
        </w:rPr>
        <w:t> Category </w:t>
      </w:r>
      <w:r>
        <w:rPr/>
        <w:t>B</w:t>
      </w:r>
      <w:r>
        <w:rPr>
          <w:spacing w:val="-1"/>
        </w:rPr>
        <w:t> document establishing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linkage between Identity </w:t>
      </w:r>
      <w:r>
        <w:rPr/>
        <w:t>and</w:t>
      </w:r>
      <w:r>
        <w:rPr>
          <w:spacing w:val="-1"/>
        </w:rPr>
        <w:t> Person (photo </w:t>
      </w:r>
      <w:r>
        <w:rPr/>
        <w:t>and</w:t>
      </w:r>
      <w:r>
        <w:rPr>
          <w:spacing w:val="67"/>
        </w:rPr>
        <w:t> </w:t>
      </w:r>
      <w:r>
        <w:rPr>
          <w:spacing w:val="-1"/>
        </w:rPr>
        <w:t>signature); and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0" w:lineRule="auto" w:before="110" w:after="0"/>
        <w:ind w:left="838" w:right="0" w:hanging="362"/>
        <w:jc w:val="left"/>
      </w:pPr>
      <w:r>
        <w:rPr/>
        <w:t>one</w:t>
      </w:r>
      <w:r>
        <w:rPr>
          <w:spacing w:val="-1"/>
        </w:rPr>
        <w:t> Category </w:t>
      </w:r>
      <w:r>
        <w:rPr/>
        <w:t>C </w:t>
      </w:r>
      <w:r>
        <w:rPr>
          <w:spacing w:val="-1"/>
        </w:rPr>
        <w:t>document</w:t>
      </w:r>
      <w:r>
        <w:rPr>
          <w:spacing w:val="-3"/>
        </w:rPr>
        <w:t> </w:t>
      </w:r>
      <w:r>
        <w:rPr>
          <w:spacing w:val="-1"/>
        </w:rPr>
        <w:t>establishing the operation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that identity in the community</w:t>
      </w:r>
    </w:p>
    <w:p>
      <w:pPr>
        <w:pStyle w:val="Heading4"/>
        <w:numPr>
          <w:ilvl w:val="0"/>
          <w:numId w:val="4"/>
        </w:numPr>
        <w:tabs>
          <w:tab w:pos="341" w:val="left" w:leader="none"/>
        </w:tabs>
        <w:spacing w:line="240" w:lineRule="auto" w:before="131" w:after="0"/>
        <w:ind w:left="340" w:right="0" w:hanging="222"/>
        <w:jc w:val="both"/>
        <w:rPr>
          <w:b w:val="0"/>
          <w:bCs w:val="0"/>
        </w:rPr>
      </w:pPr>
      <w:r>
        <w:rPr>
          <w:spacing w:val="-1"/>
        </w:rPr>
        <w:t>Option two: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9" w:lineRule="auto" w:before="117" w:after="0"/>
        <w:ind w:left="838" w:right="791" w:hanging="362"/>
        <w:jc w:val="left"/>
      </w:pPr>
      <w:r>
        <w:rPr/>
        <w:t>one</w:t>
      </w:r>
      <w:r>
        <w:rPr>
          <w:spacing w:val="-1"/>
        </w:rPr>
        <w:t> Category </w:t>
      </w:r>
      <w:r>
        <w:rPr/>
        <w:t>A</w:t>
      </w:r>
      <w:r>
        <w:rPr>
          <w:spacing w:val="-1"/>
        </w:rPr>
        <w:t> document establishing evidence </w:t>
      </w:r>
      <w:r>
        <w:rPr/>
        <w:t>of</w:t>
      </w:r>
      <w:r>
        <w:rPr>
          <w:spacing w:val="-1"/>
        </w:rPr>
        <w:t> commencement </w:t>
      </w:r>
      <w:r>
        <w:rPr/>
        <w:t>of</w:t>
      </w:r>
      <w:r>
        <w:rPr>
          <w:spacing w:val="-1"/>
        </w:rPr>
        <w:t> identity in</w:t>
      </w:r>
      <w:r>
        <w:rPr>
          <w:spacing w:val="1"/>
        </w:rPr>
        <w:t> </w:t>
      </w:r>
      <w:r>
        <w:rPr>
          <w:spacing w:val="-1"/>
        </w:rPr>
        <w:t>Australia;</w:t>
      </w:r>
      <w:r>
        <w:rPr>
          <w:spacing w:val="63"/>
        </w:rPr>
        <w:t> </w:t>
      </w:r>
      <w:r>
        <w:rPr/>
        <w:t>and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8" w:lineRule="auto" w:before="110" w:after="0"/>
        <w:ind w:left="838" w:right="974" w:hanging="362"/>
        <w:jc w:val="left"/>
      </w:pPr>
      <w:r>
        <w:rPr>
          <w:spacing w:val="-1"/>
        </w:rPr>
        <w:t>two Category</w:t>
      </w:r>
      <w:r>
        <w:rPr>
          <w:spacing w:val="-3"/>
        </w:rPr>
        <w:t> </w:t>
      </w:r>
      <w:r>
        <w:rPr/>
        <w:t>B</w:t>
      </w:r>
      <w:r>
        <w:rPr>
          <w:spacing w:val="-1"/>
        </w:rPr>
        <w:t> document establishing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linkage between Identity </w:t>
      </w:r>
      <w:r>
        <w:rPr/>
        <w:t>and</w:t>
      </w:r>
      <w:r>
        <w:rPr>
          <w:spacing w:val="-1"/>
        </w:rPr>
        <w:t> Person (photo </w:t>
      </w:r>
      <w:r>
        <w:rPr/>
        <w:t>and</w:t>
      </w:r>
      <w:r>
        <w:rPr>
          <w:spacing w:val="73"/>
        </w:rPr>
        <w:t> </w:t>
      </w:r>
      <w:r>
        <w:rPr>
          <w:spacing w:val="-1"/>
        </w:rPr>
        <w:t>signature).</w:t>
      </w:r>
    </w:p>
    <w:p>
      <w:pPr>
        <w:pStyle w:val="BodyText"/>
        <w:spacing w:line="240" w:lineRule="auto" w:before="118"/>
        <w:ind w:left="118" w:right="0" w:firstLine="0"/>
        <w:jc w:val="both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all options, </w:t>
      </w:r>
      <w:r>
        <w:rPr/>
        <w:t>a</w:t>
      </w:r>
      <w:r>
        <w:rPr>
          <w:spacing w:val="-1"/>
        </w:rPr>
        <w:t> registration authority must validate</w:t>
      </w:r>
      <w:r>
        <w:rPr>
          <w:spacing w:val="-2"/>
        </w:rPr>
        <w:t> </w:t>
      </w:r>
      <w:r>
        <w:rPr>
          <w:spacing w:val="-1"/>
        </w:rPr>
        <w:t>the identity by: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50" w:lineRule="auto" w:before="122" w:after="0"/>
        <w:ind w:left="838" w:right="612" w:hanging="362"/>
        <w:jc w:val="left"/>
      </w:pPr>
      <w:r>
        <w:rPr>
          <w:spacing w:val="-1"/>
        </w:rPr>
        <w:t>ensuring the applicant's</w:t>
      </w:r>
      <w:r>
        <w:rPr/>
        <w:t> </w:t>
      </w:r>
      <w:r>
        <w:rPr>
          <w:spacing w:val="-1"/>
        </w:rPr>
        <w:t>name is</w:t>
      </w:r>
      <w:r>
        <w:rPr/>
        <w:t> on</w:t>
      </w:r>
      <w:r>
        <w:rPr>
          <w:spacing w:val="-1"/>
        </w:rPr>
        <w:t> every document (where the EoI documents </w:t>
      </w:r>
      <w:r>
        <w:rPr/>
        <w:t>bear a</w:t>
      </w:r>
      <w:r>
        <w:rPr>
          <w:spacing w:val="61"/>
        </w:rPr>
        <w:t> </w:t>
      </w:r>
      <w:r>
        <w:rPr>
          <w:spacing w:val="-1"/>
        </w:rPr>
        <w:t>different name then the linkage between that EoI</w:t>
      </w:r>
      <w:r>
        <w:rPr>
          <w:spacing w:val="-2"/>
        </w:rPr>
        <w:t> </w:t>
      </w:r>
      <w:r>
        <w:rPr>
          <w:spacing w:val="-1"/>
        </w:rPr>
        <w:t>document, the name to </w:t>
      </w:r>
      <w:r>
        <w:rPr/>
        <w:t>be</w:t>
      </w:r>
      <w:r>
        <w:rPr>
          <w:spacing w:val="-1"/>
        </w:rPr>
        <w:t> enrolled and the</w:t>
      </w:r>
      <w:r>
        <w:rPr>
          <w:spacing w:val="81"/>
        </w:rPr>
        <w:t> </w:t>
      </w:r>
      <w:r>
        <w:rPr>
          <w:spacing w:val="-1"/>
        </w:rPr>
        <w:t>applicant must </w:t>
      </w:r>
      <w:r>
        <w:rPr/>
        <w:t>be</w:t>
      </w:r>
      <w:r>
        <w:rPr>
          <w:spacing w:val="-1"/>
        </w:rPr>
        <w:t> clearly established),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0" w:lineRule="auto" w:before="109" w:after="0"/>
        <w:ind w:left="838" w:right="0" w:hanging="362"/>
        <w:jc w:val="left"/>
      </w:pPr>
      <w:r>
        <w:rPr>
          <w:spacing w:val="-1"/>
        </w:rPr>
        <w:t>the applicant's</w:t>
      </w:r>
      <w:r>
        <w:rPr/>
        <w:t> </w:t>
      </w:r>
      <w:r>
        <w:rPr>
          <w:spacing w:val="-1"/>
        </w:rPr>
        <w:t>address</w:t>
      </w:r>
      <w:r>
        <w:rPr/>
        <w:t> </w:t>
      </w:r>
      <w:r>
        <w:rPr>
          <w:spacing w:val="-1"/>
        </w:rPr>
        <w:t>is</w:t>
      </w:r>
      <w:r>
        <w:rPr/>
        <w:t> 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 one </w:t>
      </w:r>
      <w:r>
        <w:rPr/>
        <w:t>of</w:t>
      </w:r>
      <w:r>
        <w:rPr>
          <w:spacing w:val="-1"/>
        </w:rPr>
        <w:t> the documents,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0" w:lineRule="auto" w:before="118" w:after="0"/>
        <w:ind w:left="838" w:right="0" w:hanging="362"/>
        <w:jc w:val="left"/>
      </w:pPr>
      <w:r>
        <w:rPr>
          <w:spacing w:val="-1"/>
        </w:rPr>
        <w:t>the applicant's</w:t>
      </w:r>
      <w:r>
        <w:rPr/>
        <w:t> </w:t>
      </w:r>
      <w:r>
        <w:rPr>
          <w:spacing w:val="-1"/>
        </w:rPr>
        <w:t>date </w:t>
      </w:r>
      <w:r>
        <w:rPr/>
        <w:t>of</w:t>
      </w:r>
      <w:r>
        <w:rPr>
          <w:spacing w:val="-1"/>
        </w:rPr>
        <w:t> birth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documents,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9" w:lineRule="auto" w:before="118" w:after="0"/>
        <w:ind w:left="838" w:right="975" w:hanging="362"/>
        <w:jc w:val="left"/>
      </w:pPr>
      <w:r>
        <w:rPr>
          <w:spacing w:val="-1"/>
        </w:rPr>
        <w:t>the applicant's</w:t>
      </w:r>
      <w:r>
        <w:rPr/>
        <w:t> </w:t>
      </w:r>
      <w:r>
        <w:rPr>
          <w:spacing w:val="-1"/>
        </w:rPr>
        <w:t>signature is </w:t>
      </w:r>
      <w:r>
        <w:rPr/>
        <w:t>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 one </w:t>
      </w:r>
      <w:r>
        <w:rPr/>
        <w:t>of</w:t>
      </w:r>
      <w:r>
        <w:rPr>
          <w:spacing w:val="-1"/>
        </w:rPr>
        <w:t> the documents, and </w:t>
      </w:r>
      <w:r>
        <w:rPr/>
        <w:t>a</w:t>
      </w:r>
      <w:r>
        <w:rPr>
          <w:spacing w:val="-1"/>
        </w:rPr>
        <w:t> signature verification</w:t>
      </w:r>
      <w:r>
        <w:rPr>
          <w:spacing w:val="71"/>
        </w:rPr>
        <w:t> </w:t>
      </w:r>
      <w:r>
        <w:rPr>
          <w:spacing w:val="-1"/>
        </w:rPr>
        <w:t>check</w:t>
      </w:r>
      <w:r>
        <w:rPr/>
        <w:t> </w:t>
      </w:r>
      <w:r>
        <w:rPr>
          <w:spacing w:val="-1"/>
        </w:rPr>
        <w:t>confirms</w:t>
      </w:r>
      <w:r>
        <w:rPr/>
        <w:t> </w:t>
      </w:r>
      <w:r>
        <w:rPr>
          <w:spacing w:val="-1"/>
        </w:rPr>
        <w:t>the applicant’s</w:t>
      </w:r>
      <w:r>
        <w:rPr/>
        <w:t> </w:t>
      </w:r>
      <w:r>
        <w:rPr>
          <w:spacing w:val="-1"/>
        </w:rPr>
        <w:t>signature, </w:t>
      </w:r>
      <w:r>
        <w:rPr/>
        <w:t>and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9" w:lineRule="auto" w:before="110" w:after="0"/>
        <w:ind w:left="838" w:right="513" w:hanging="362"/>
        <w:jc w:val="left"/>
      </w:pPr>
      <w:r>
        <w:rPr/>
        <w:t>a</w:t>
      </w:r>
      <w:r>
        <w:rPr>
          <w:spacing w:val="-1"/>
        </w:rPr>
        <w:t> recognisable photograph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the applicant is</w:t>
      </w:r>
      <w:r>
        <w:rPr/>
        <w:t> 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least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documents,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the photo</w:t>
      </w:r>
      <w:r>
        <w:rPr>
          <w:spacing w:val="69"/>
        </w:rPr>
        <w:t> </w:t>
      </w:r>
      <w:r>
        <w:rPr>
          <w:spacing w:val="-1"/>
        </w:rPr>
        <w:t>bears</w:t>
      </w:r>
      <w:r>
        <w:rPr/>
        <w:t> a</w:t>
      </w:r>
      <w:r>
        <w:rPr>
          <w:spacing w:val="-1"/>
        </w:rPr>
        <w:t> reasonable resemblance to the </w:t>
      </w:r>
      <w:r>
        <w:rPr/>
        <w:t>user.</w:t>
      </w:r>
    </w:p>
    <w:p>
      <w:pPr>
        <w:pStyle w:val="Heading3"/>
        <w:spacing w:line="240" w:lineRule="auto" w:before="178"/>
        <w:ind w:left="118" w:right="0"/>
        <w:jc w:val="both"/>
        <w:rPr>
          <w:b w:val="0"/>
          <w:bCs w:val="0"/>
        </w:rPr>
      </w:pPr>
      <w:bookmarkStart w:name="Vetting and Authorisation" w:id="11"/>
      <w:bookmarkEnd w:id="11"/>
      <w:r>
        <w:rPr>
          <w:b w:val="0"/>
        </w:rPr>
      </w:r>
      <w:r>
        <w:rPr>
          <w:color w:val="44697D"/>
          <w:spacing w:val="-1"/>
        </w:rPr>
        <w:t>Vetting</w:t>
      </w:r>
      <w:r>
        <w:rPr>
          <w:color w:val="44697D"/>
          <w:spacing w:val="-13"/>
        </w:rPr>
        <w:t> </w:t>
      </w:r>
      <w:r>
        <w:rPr>
          <w:color w:val="44697D"/>
        </w:rPr>
        <w:t>and</w:t>
      </w:r>
      <w:r>
        <w:rPr>
          <w:color w:val="44697D"/>
          <w:spacing w:val="-13"/>
        </w:rPr>
        <w:t> </w:t>
      </w:r>
      <w:r>
        <w:rPr>
          <w:color w:val="44697D"/>
          <w:spacing w:val="-1"/>
        </w:rPr>
        <w:t>Authorisation</w:t>
      </w:r>
      <w:r>
        <w:rPr>
          <w:b w:val="0"/>
        </w:rPr>
      </w:r>
    </w:p>
    <w:p>
      <w:pPr>
        <w:pStyle w:val="BodyText"/>
        <w:spacing w:line="375" w:lineRule="auto" w:before="127"/>
        <w:ind w:left="118" w:right="2113" w:firstLine="0"/>
        <w:jc w:val="left"/>
      </w:pPr>
      <w:r>
        <w:rPr>
          <w:spacing w:val="-1"/>
        </w:rPr>
        <w:t>In many cases, identity is</w:t>
      </w:r>
      <w:r>
        <w:rPr/>
        <w:t> not</w:t>
      </w:r>
      <w:r>
        <w:rPr>
          <w:spacing w:val="-1"/>
        </w:rPr>
        <w:t> the only assertion that needs</w:t>
      </w:r>
      <w:r>
        <w:rPr/>
        <w:t> </w:t>
      </w:r>
      <w:r>
        <w:rPr>
          <w:spacing w:val="-1"/>
        </w:rPr>
        <w:t>to </w:t>
      </w:r>
      <w:r>
        <w:rPr/>
        <w:t>be</w:t>
      </w:r>
      <w:r>
        <w:rPr>
          <w:spacing w:val="-1"/>
        </w:rPr>
        <w:t> authenticated.</w:t>
      </w:r>
      <w:r>
        <w:rPr>
          <w:spacing w:val="67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assertions</w:t>
      </w:r>
      <w:r>
        <w:rPr/>
        <w:t> </w:t>
      </w:r>
      <w:r>
        <w:rPr>
          <w:spacing w:val="-1"/>
        </w:rPr>
        <w:t>may require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8" w:lineRule="auto" w:before="0" w:after="0"/>
        <w:ind w:left="838" w:right="881" w:hanging="362"/>
        <w:jc w:val="left"/>
      </w:pPr>
      <w:r>
        <w:rPr>
          <w:spacing w:val="-1"/>
        </w:rPr>
        <w:t>vetting </w:t>
      </w:r>
      <w:r>
        <w:rPr/>
        <w:t>of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user</w:t>
      </w:r>
      <w:r>
        <w:rPr/>
        <w:t> </w:t>
      </w:r>
      <w:r>
        <w:rPr>
          <w:spacing w:val="-1"/>
        </w:rPr>
        <w:t>e.g. </w:t>
      </w:r>
      <w:r>
        <w:rPr/>
        <w:t>a</w:t>
      </w:r>
      <w:r>
        <w:rPr>
          <w:spacing w:val="-1"/>
        </w:rPr>
        <w:t> Police</w:t>
      </w:r>
      <w:r>
        <w:rPr>
          <w:spacing w:val="-2"/>
        </w:rPr>
        <w:t> </w:t>
      </w:r>
      <w:r>
        <w:rPr>
          <w:spacing w:val="-1"/>
        </w:rPr>
        <w:t>Check, Working With</w:t>
      </w:r>
      <w:r>
        <w:rPr>
          <w:spacing w:val="-2"/>
        </w:rPr>
        <w:t> </w:t>
      </w:r>
      <w:r>
        <w:rPr>
          <w:spacing w:val="-1"/>
        </w:rPr>
        <w:t>Children Check, or</w:t>
      </w:r>
      <w:r>
        <w:rPr/>
        <w:t> </w:t>
      </w:r>
      <w:r>
        <w:rPr>
          <w:spacing w:val="-1"/>
        </w:rPr>
        <w:t>even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security</w:t>
      </w:r>
      <w:r>
        <w:rPr>
          <w:spacing w:val="71"/>
        </w:rPr>
        <w:t> </w:t>
      </w:r>
      <w:r>
        <w:rPr>
          <w:spacing w:val="-1"/>
        </w:rPr>
        <w:t>clearance if access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being granted to information classified PROTECTED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higher, and</w:t>
      </w:r>
    </w:p>
    <w:p>
      <w:pPr>
        <w:pStyle w:val="BodyText"/>
        <w:numPr>
          <w:ilvl w:val="1"/>
          <w:numId w:val="4"/>
        </w:numPr>
        <w:tabs>
          <w:tab w:pos="839" w:val="left" w:leader="none"/>
        </w:tabs>
        <w:spacing w:line="249" w:lineRule="auto" w:before="111" w:after="0"/>
        <w:ind w:left="838" w:right="881" w:hanging="362"/>
        <w:jc w:val="left"/>
      </w:pPr>
      <w:r>
        <w:rPr>
          <w:spacing w:val="-1"/>
        </w:rPr>
        <w:t>checking the</w:t>
      </w:r>
      <w:r>
        <w:rPr>
          <w:spacing w:val="-2"/>
        </w:rPr>
        <w:t> </w:t>
      </w:r>
      <w:r>
        <w:rPr>
          <w:spacing w:val="-1"/>
        </w:rPr>
        <w:t>person’s</w:t>
      </w:r>
      <w:r>
        <w:rPr/>
        <w:t> </w:t>
      </w:r>
      <w:r>
        <w:rPr>
          <w:spacing w:val="-1"/>
        </w:rPr>
        <w:t>authorisation to access</w:t>
      </w:r>
      <w:r>
        <w:rPr/>
        <w:t> </w:t>
      </w:r>
      <w:r>
        <w:rPr>
          <w:spacing w:val="-1"/>
        </w:rPr>
        <w:t>the information i.e. approval </w:t>
      </w:r>
      <w:r>
        <w:rPr/>
        <w:t>by</w:t>
      </w:r>
      <w:r>
        <w:rPr>
          <w:spacing w:val="-1"/>
        </w:rPr>
        <w:t> the system/</w:t>
      </w:r>
      <w:r>
        <w:rPr>
          <w:spacing w:val="75"/>
        </w:rPr>
        <w:t> </w:t>
      </w:r>
      <w:r>
        <w:rPr>
          <w:spacing w:val="-1"/>
        </w:rPr>
        <w:t>application owner</w:t>
      </w:r>
      <w:r>
        <w:rPr/>
        <w:t> or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relevant authority.</w:t>
      </w:r>
    </w:p>
    <w:p>
      <w:pPr>
        <w:pStyle w:val="BodyText"/>
        <w:spacing w:line="250" w:lineRule="auto" w:before="117"/>
        <w:ind w:left="118" w:right="513" w:firstLine="0"/>
        <w:jc w:val="left"/>
      </w:pPr>
      <w:r>
        <w:rPr>
          <w:spacing w:val="-1"/>
        </w:rPr>
        <w:t>Agencies should check</w:t>
      </w:r>
      <w:r>
        <w:rPr/>
        <w:t> </w:t>
      </w:r>
      <w:r>
        <w:rPr>
          <w:spacing w:val="-1"/>
        </w:rPr>
        <w:t>VG</w:t>
      </w:r>
      <w:r>
        <w:rPr>
          <w:spacing w:val="-2"/>
        </w:rPr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 legislative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regulatory requirements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vetting, </w:t>
      </w:r>
      <w:r>
        <w:rPr/>
        <w:t>and</w:t>
      </w:r>
      <w:r>
        <w:rPr>
          <w:spacing w:val="-1"/>
        </w:rPr>
        <w:t> comply</w:t>
      </w:r>
      <w:r>
        <w:rPr>
          <w:spacing w:val="77"/>
        </w:rPr>
        <w:t> </w:t>
      </w:r>
      <w:r>
        <w:rPr>
          <w:spacing w:val="-1"/>
        </w:rPr>
        <w:t>with these requirements</w:t>
      </w:r>
      <w:r>
        <w:rPr/>
        <w:t> </w:t>
      </w:r>
      <w:r>
        <w:rPr>
          <w:spacing w:val="-1"/>
        </w:rPr>
        <w:t>as</w:t>
      </w:r>
      <w:r>
        <w:rPr/>
        <w:t> 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identification process.</w:t>
      </w:r>
    </w:p>
    <w:p>
      <w:pPr>
        <w:spacing w:after="0" w:line="250" w:lineRule="auto"/>
        <w:jc w:val="left"/>
        <w:sectPr>
          <w:pgSz w:w="11910" w:h="16840"/>
          <w:pgMar w:header="835" w:footer="1078" w:top="1360" w:bottom="1260" w:left="1300" w:right="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Heading3"/>
        <w:spacing w:line="240" w:lineRule="auto" w:before="71"/>
        <w:ind w:right="0"/>
        <w:jc w:val="left"/>
        <w:rPr>
          <w:b w:val="0"/>
          <w:bCs w:val="0"/>
        </w:rPr>
      </w:pPr>
      <w:bookmarkStart w:name="Evidence of Relationship (EoR)" w:id="12"/>
      <w:bookmarkEnd w:id="12"/>
      <w:r>
        <w:rPr>
          <w:b w:val="0"/>
        </w:rPr>
      </w:r>
      <w:r>
        <w:rPr>
          <w:color w:val="44697D"/>
          <w:spacing w:val="-1"/>
        </w:rPr>
        <w:t>Evidence</w:t>
      </w:r>
      <w:r>
        <w:rPr>
          <w:color w:val="44697D"/>
          <w:spacing w:val="-11"/>
        </w:rPr>
        <w:t> </w:t>
      </w:r>
      <w:r>
        <w:rPr>
          <w:color w:val="44697D"/>
        </w:rPr>
        <w:t>of</w:t>
      </w:r>
      <w:r>
        <w:rPr>
          <w:color w:val="44697D"/>
          <w:spacing w:val="-10"/>
        </w:rPr>
        <w:t> </w:t>
      </w:r>
      <w:r>
        <w:rPr>
          <w:color w:val="44697D"/>
          <w:spacing w:val="-1"/>
        </w:rPr>
        <w:t>Relationship</w:t>
      </w:r>
      <w:r>
        <w:rPr>
          <w:color w:val="44697D"/>
          <w:spacing w:val="-10"/>
        </w:rPr>
        <w:t> </w:t>
      </w:r>
      <w:r>
        <w:rPr>
          <w:color w:val="44697D"/>
          <w:spacing w:val="-1"/>
        </w:rPr>
        <w:t>(EoR)</w:t>
      </w:r>
      <w:r>
        <w:rPr>
          <w:b w:val="0"/>
        </w:rPr>
      </w:r>
    </w:p>
    <w:p>
      <w:pPr>
        <w:pStyle w:val="BodyText"/>
        <w:spacing w:line="250" w:lineRule="auto" w:before="127"/>
        <w:ind w:left="218" w:right="542" w:firstLine="0"/>
        <w:jc w:val="left"/>
      </w:pPr>
      <w:r>
        <w:rPr>
          <w:spacing w:val="-1"/>
        </w:rPr>
        <w:t>If </w:t>
      </w:r>
      <w:r>
        <w:rPr/>
        <w:t>a</w:t>
      </w:r>
      <w:r>
        <w:rPr>
          <w:spacing w:val="-1"/>
        </w:rPr>
        <w:t> </w:t>
      </w:r>
      <w:r>
        <w:rPr/>
        <w:t>user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representing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organisation, the person must fulfil the appropriate EoI </w:t>
      </w:r>
      <w:r>
        <w:rPr/>
        <w:t>(as </w:t>
      </w:r>
      <w:r>
        <w:rPr>
          <w:spacing w:val="-1"/>
        </w:rPr>
        <w:t>specified in the</w:t>
      </w:r>
      <w:r>
        <w:rPr>
          <w:spacing w:val="79"/>
        </w:rPr>
        <w:t> </w:t>
      </w:r>
      <w:r>
        <w:rPr>
          <w:spacing w:val="-1"/>
        </w:rPr>
        <w:t>table above)</w:t>
      </w:r>
      <w:r>
        <w:rPr/>
        <w:t> and</w:t>
      </w:r>
      <w:r>
        <w:rPr>
          <w:spacing w:val="-1"/>
        </w:rPr>
        <w:t> show</w:t>
      </w:r>
      <w:r>
        <w:rPr/>
        <w:t> </w:t>
      </w:r>
      <w:r>
        <w:rPr>
          <w:spacing w:val="-1"/>
        </w:rPr>
        <w:t>EoR. EoR</w:t>
      </w:r>
      <w:r>
        <w:rPr/>
        <w:t> </w:t>
      </w:r>
      <w:r>
        <w:rPr>
          <w:spacing w:val="-1"/>
        </w:rPr>
        <w:t>will show</w:t>
      </w:r>
      <w:r>
        <w:rPr/>
        <w:t> a</w:t>
      </w:r>
      <w:r>
        <w:rPr>
          <w:spacing w:val="-1"/>
        </w:rPr>
        <w:t> linkage</w:t>
      </w:r>
      <w:r>
        <w:rPr>
          <w:spacing w:val="-2"/>
        </w:rPr>
        <w:t> </w:t>
      </w:r>
      <w:r>
        <w:rPr>
          <w:spacing w:val="-1"/>
        </w:rPr>
        <w:t>between the person and the organisation they</w:t>
      </w:r>
      <w:r>
        <w:rPr>
          <w:spacing w:val="75"/>
        </w:rPr>
        <w:t> </w:t>
      </w:r>
      <w:r>
        <w:rPr/>
        <w:t>are</w:t>
      </w:r>
      <w:r>
        <w:rPr>
          <w:spacing w:val="-1"/>
        </w:rPr>
        <w:t> representing.</w:t>
      </w:r>
    </w:p>
    <w:p>
      <w:pPr>
        <w:pStyle w:val="BodyText"/>
        <w:spacing w:line="250" w:lineRule="auto"/>
        <w:ind w:left="218" w:right="542" w:firstLine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is required in the form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authorisation</w:t>
      </w:r>
      <w:r>
        <w:rPr>
          <w:spacing w:val="-2"/>
        </w:rPr>
        <w:t> </w:t>
      </w:r>
      <w:r>
        <w:rPr>
          <w:spacing w:val="-1"/>
        </w:rPr>
        <w:t>signed/issued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owner, chief</w:t>
      </w:r>
      <w:r>
        <w:rPr>
          <w:spacing w:val="-3"/>
        </w:rPr>
        <w:t> </w:t>
      </w:r>
      <w:r>
        <w:rPr>
          <w:spacing w:val="-1"/>
        </w:rPr>
        <w:t>executive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85"/>
        </w:rPr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employee with clear</w:t>
      </w:r>
      <w:r>
        <w:rPr/>
        <w:t> </w:t>
      </w:r>
      <w:r>
        <w:rPr>
          <w:spacing w:val="-1"/>
        </w:rPr>
        <w:t>capacity to commit the organisation. The EoR document </w:t>
      </w:r>
      <w:r>
        <w:rPr/>
        <w:t>can</w:t>
      </w:r>
      <w:r>
        <w:rPr>
          <w:spacing w:val="-1"/>
        </w:rPr>
        <w:t> be in the</w:t>
      </w:r>
      <w:r>
        <w:rPr>
          <w:spacing w:val="67"/>
        </w:rPr>
        <w:t> </w:t>
      </w:r>
      <w:r>
        <w:rPr>
          <w:spacing w:val="-1"/>
        </w:rPr>
        <w:t>form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letter</w:t>
      </w:r>
      <w:r>
        <w:rPr/>
        <w:t> on</w:t>
      </w:r>
      <w:r>
        <w:rPr>
          <w:spacing w:val="-1"/>
        </w:rPr>
        <w:t> the organisation’s</w:t>
      </w:r>
      <w:r>
        <w:rPr/>
        <w:t> </w:t>
      </w:r>
      <w:r>
        <w:rPr>
          <w:spacing w:val="-1"/>
        </w:rPr>
        <w:t>letterhead, </w:t>
      </w:r>
      <w:r>
        <w:rPr/>
        <w:t>or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email displaying the organisation’s</w:t>
      </w:r>
      <w:r>
        <w:rPr/>
        <w:t> </w:t>
      </w:r>
      <w:r>
        <w:rPr>
          <w:spacing w:val="-1"/>
        </w:rPr>
        <w:t>logo from </w:t>
      </w:r>
      <w:r>
        <w:rPr/>
        <w:t>an</w:t>
      </w:r>
      <w:r>
        <w:rPr>
          <w:spacing w:val="77"/>
        </w:rPr>
        <w:t> </w:t>
      </w:r>
      <w:r>
        <w:rPr>
          <w:spacing w:val="-1"/>
        </w:rPr>
        <w:t>email address</w:t>
      </w:r>
      <w:r>
        <w:rPr/>
        <w:t> </w:t>
      </w:r>
      <w:r>
        <w:rPr>
          <w:spacing w:val="-1"/>
        </w:rPr>
        <w:t>within the organisation’s domain name, </w:t>
      </w:r>
      <w:r>
        <w:rPr/>
        <w:t>or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suitable document.</w:t>
      </w:r>
    </w:p>
    <w:p>
      <w:pPr>
        <w:pStyle w:val="BodyText"/>
        <w:spacing w:line="250" w:lineRule="auto"/>
        <w:ind w:left="218" w:right="542" w:firstLine="0"/>
        <w:jc w:val="left"/>
      </w:pPr>
      <w:r>
        <w:rPr>
          <w:spacing w:val="-1"/>
        </w:rPr>
        <w:t>Where required, the EoR</w:t>
      </w:r>
      <w:r>
        <w:rPr/>
        <w:t> </w:t>
      </w:r>
      <w:r>
        <w:rPr>
          <w:spacing w:val="-1"/>
        </w:rPr>
        <w:t>document must authorise the person to act </w:t>
      </w:r>
      <w:r>
        <w:rPr/>
        <w:t>on</w:t>
      </w:r>
      <w:r>
        <w:rPr>
          <w:spacing w:val="-1"/>
        </w:rPr>
        <w:t> the organisation’s</w:t>
      </w:r>
      <w:r>
        <w:rPr/>
        <w:t> </w:t>
      </w:r>
      <w:r>
        <w:rPr>
          <w:spacing w:val="-1"/>
        </w:rPr>
        <w:t>behalf </w:t>
      </w:r>
      <w:r>
        <w:rPr/>
        <w:t>and</w:t>
      </w:r>
      <w:r>
        <w:rPr>
          <w:spacing w:val="79"/>
        </w:rPr>
        <w:t> </w:t>
      </w:r>
      <w:r>
        <w:rPr>
          <w:spacing w:val="-1"/>
        </w:rPr>
        <w:t>agree to appropriate terms </w:t>
      </w:r>
      <w:r>
        <w:rPr/>
        <w:t>and</w:t>
      </w:r>
      <w:r>
        <w:rPr>
          <w:spacing w:val="-1"/>
        </w:rPr>
        <w:t> conditions</w:t>
      </w:r>
      <w:r>
        <w:rPr/>
        <w:t> </w:t>
      </w:r>
      <w:r>
        <w:rPr>
          <w:spacing w:val="-1"/>
        </w:rPr>
        <w:t>e.g. in the case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person who is</w:t>
      </w:r>
      <w:r>
        <w:rPr/>
        <w:t> </w:t>
      </w:r>
      <w:r>
        <w:rPr>
          <w:spacing w:val="-1"/>
        </w:rPr>
        <w:t>authorised to register</w:t>
      </w:r>
      <w:r>
        <w:rPr>
          <w:spacing w:val="75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persons in the organisation for</w:t>
      </w:r>
      <w:r>
        <w:rPr/>
        <w:t> </w:t>
      </w:r>
      <w:r>
        <w:rPr>
          <w:spacing w:val="-1"/>
        </w:rPr>
        <w:t>access</w:t>
      </w:r>
      <w:r>
        <w:rPr/>
        <w:t> </w:t>
      </w:r>
      <w:r>
        <w:rPr>
          <w:spacing w:val="-1"/>
        </w:rPr>
        <w:t>to VG systems</w:t>
      </w:r>
      <w:r>
        <w:rPr/>
        <w:t> </w:t>
      </w:r>
      <w:r>
        <w:rPr>
          <w:spacing w:val="-1"/>
        </w:rPr>
        <w:t>(see below.)</w:t>
      </w:r>
    </w:p>
    <w:p>
      <w:pPr>
        <w:pStyle w:val="BodyText"/>
        <w:spacing w:line="250" w:lineRule="auto"/>
        <w:ind w:left="218" w:right="514" w:firstLine="0"/>
        <w:jc w:val="left"/>
      </w:pPr>
      <w:r>
        <w:rPr>
          <w:spacing w:val="-1"/>
        </w:rPr>
        <w:t>The EoR</w:t>
      </w:r>
      <w:r>
        <w:rPr/>
        <w:t> </w:t>
      </w:r>
      <w:r>
        <w:rPr>
          <w:spacing w:val="-1"/>
        </w:rPr>
        <w:t>must </w:t>
      </w:r>
      <w:r>
        <w:rPr/>
        <w:t>be</w:t>
      </w:r>
      <w:r>
        <w:rPr>
          <w:spacing w:val="-1"/>
        </w:rPr>
        <w:t> independently</w:t>
      </w:r>
      <w:r>
        <w:rPr>
          <w:spacing w:val="-2"/>
        </w:rPr>
        <w:t> </w:t>
      </w:r>
      <w:r>
        <w:rPr>
          <w:spacing w:val="-1"/>
        </w:rPr>
        <w:t>verified. For</w:t>
      </w:r>
      <w:r>
        <w:rPr/>
        <w:t> </w:t>
      </w:r>
      <w:r>
        <w:rPr>
          <w:spacing w:val="-1"/>
        </w:rPr>
        <w:t>example,</w:t>
      </w:r>
      <w:r>
        <w:rPr>
          <w:spacing w:val="-3"/>
        </w:rPr>
        <w:t> </w:t>
      </w:r>
      <w:r>
        <w:rPr>
          <w:spacing w:val="-1"/>
        </w:rPr>
        <w:t>the organisation’s</w:t>
      </w:r>
      <w:r>
        <w:rPr/>
        <w:t> </w:t>
      </w:r>
      <w:r>
        <w:rPr>
          <w:spacing w:val="-1"/>
        </w:rPr>
        <w:t>telephone number</w:t>
      </w:r>
      <w:r>
        <w:rPr>
          <w:spacing w:val="-2"/>
        </w:rPr>
        <w:t> </w:t>
      </w:r>
      <w:r>
        <w:rPr>
          <w:spacing w:val="-1"/>
        </w:rPr>
        <w:t>can </w:t>
      </w:r>
      <w:r>
        <w:rPr/>
        <w:t>be</w:t>
      </w:r>
      <w:r>
        <w:rPr>
          <w:spacing w:val="79"/>
        </w:rPr>
        <w:t> </w:t>
      </w:r>
      <w:r>
        <w:rPr>
          <w:spacing w:val="-1"/>
        </w:rPr>
        <w:t>sourced from</w:t>
      </w:r>
      <w:r>
        <w:rPr>
          <w:spacing w:val="-2"/>
        </w:rPr>
        <w:t> </w:t>
      </w:r>
      <w:r>
        <w:rPr>
          <w:spacing w:val="-1"/>
        </w:rPr>
        <w:t>the White or</w:t>
      </w:r>
      <w:r>
        <w:rPr/>
        <w:t> </w:t>
      </w:r>
      <w:r>
        <w:rPr>
          <w:spacing w:val="-1"/>
        </w:rPr>
        <w:t>Yellow</w:t>
      </w:r>
      <w:r>
        <w:rPr/>
        <w:t> </w:t>
      </w:r>
      <w:r>
        <w:rPr>
          <w:spacing w:val="-1"/>
        </w:rPr>
        <w:t>pages, the number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be called, </w:t>
      </w:r>
      <w:r>
        <w:rPr/>
        <w:t>and</w:t>
      </w:r>
      <w:r>
        <w:rPr>
          <w:spacing w:val="-1"/>
        </w:rPr>
        <w:t> the person with clear</w:t>
      </w:r>
      <w:r>
        <w:rPr>
          <w:spacing w:val="-2"/>
        </w:rPr>
        <w:t> </w:t>
      </w:r>
      <w:r>
        <w:rPr>
          <w:spacing w:val="-1"/>
        </w:rPr>
        <w:t>capacity</w:t>
      </w:r>
      <w:r>
        <w:rPr>
          <w:spacing w:val="81"/>
        </w:rPr>
        <w:t> </w:t>
      </w:r>
      <w:r>
        <w:rPr>
          <w:spacing w:val="-1"/>
        </w:rPr>
        <w:t>to commit can asked to confirm the EoR</w:t>
      </w:r>
      <w:r>
        <w:rPr>
          <w:spacing w:val="-2"/>
        </w:rPr>
        <w:t> </w:t>
      </w:r>
      <w:r>
        <w:rPr>
          <w:spacing w:val="-1"/>
        </w:rPr>
        <w:t>provided, and where appropriate, confirm the representative’s</w:t>
      </w:r>
      <w:r>
        <w:rPr>
          <w:spacing w:val="93"/>
        </w:rPr>
        <w:t> </w:t>
      </w:r>
      <w:r>
        <w:rPr>
          <w:spacing w:val="-1"/>
        </w:rPr>
        <w:t>authority to </w:t>
      </w:r>
      <w:r>
        <w:rPr/>
        <w:t>act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the organisation’s</w:t>
      </w:r>
      <w:r>
        <w:rPr/>
        <w:t> </w:t>
      </w:r>
      <w:r>
        <w:rPr>
          <w:spacing w:val="-1"/>
        </w:rPr>
        <w:t>behalf.</w:t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Organisational Identification" w:id="13"/>
      <w:bookmarkEnd w:id="13"/>
      <w:r>
        <w:rPr>
          <w:b w:val="0"/>
        </w:rPr>
      </w:r>
      <w:r>
        <w:rPr>
          <w:color w:val="857363"/>
          <w:spacing w:val="-1"/>
        </w:rPr>
        <w:t>Organisational Identification</w:t>
      </w:r>
      <w:r>
        <w:rPr>
          <w:b w:val="0"/>
        </w:rPr>
      </w:r>
    </w:p>
    <w:p>
      <w:pPr>
        <w:pStyle w:val="BodyText"/>
        <w:spacing w:line="250" w:lineRule="auto" w:before="117"/>
        <w:ind w:left="218" w:right="598" w:firstLine="0"/>
        <w:jc w:val="left"/>
      </w:pPr>
      <w:r>
        <w:rPr>
          <w:spacing w:val="-1"/>
        </w:rPr>
        <w:t>In some</w:t>
      </w:r>
      <w:r>
        <w:rPr>
          <w:spacing w:val="-2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agencies</w:t>
      </w:r>
      <w:r>
        <w:rPr/>
        <w:t> </w:t>
      </w:r>
      <w:r>
        <w:rPr>
          <w:spacing w:val="-1"/>
        </w:rPr>
        <w:t>need to register</w:t>
      </w:r>
      <w:r>
        <w:rPr/>
        <w:t> </w:t>
      </w:r>
      <w:r>
        <w:rPr>
          <w:spacing w:val="-1"/>
        </w:rPr>
        <w:t>organisations. For</w:t>
      </w:r>
      <w:r>
        <w:rPr/>
        <w:t> </w:t>
      </w:r>
      <w:r>
        <w:rPr>
          <w:spacing w:val="-1"/>
        </w:rPr>
        <w:t>example, these could </w:t>
      </w:r>
      <w:r>
        <w:rPr/>
        <w:t>be</w:t>
      </w:r>
      <w:r>
        <w:rPr>
          <w:spacing w:val="-1"/>
        </w:rPr>
        <w:t> downstream</w:t>
      </w:r>
      <w:r>
        <w:rPr>
          <w:spacing w:val="73"/>
        </w:rPr>
        <w:t> </w:t>
      </w:r>
      <w:r>
        <w:rPr>
          <w:spacing w:val="-1"/>
        </w:rPr>
        <w:t>non-government organisations</w:t>
      </w:r>
      <w:r>
        <w:rPr/>
        <w:t> </w:t>
      </w:r>
      <w:r>
        <w:rPr>
          <w:spacing w:val="-1"/>
        </w:rPr>
        <w:t>that deliver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on behalf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department or</w:t>
      </w:r>
      <w:r>
        <w:rPr/>
        <w:t> </w:t>
      </w:r>
      <w:r>
        <w:rPr>
          <w:spacing w:val="-1"/>
        </w:rPr>
        <w:t>agency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funded</w:t>
      </w:r>
      <w:r>
        <w:rPr>
          <w:spacing w:val="87"/>
        </w:rPr>
        <w:t> </w:t>
      </w:r>
      <w:r>
        <w:rPr>
          <w:spacing w:val="-1"/>
        </w:rPr>
        <w:t>basis, </w:t>
      </w:r>
      <w:r>
        <w:rPr/>
        <w:t>or </w:t>
      </w:r>
      <w:r>
        <w:rPr>
          <w:spacing w:val="-1"/>
        </w:rPr>
        <w:t>it could </w:t>
      </w:r>
      <w:r>
        <w:rPr/>
        <w:t>be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upstream supplier</w:t>
      </w:r>
      <w:r>
        <w:rPr/>
        <w:t> of</w:t>
      </w:r>
      <w:r>
        <w:rPr>
          <w:spacing w:val="-1"/>
        </w:rPr>
        <w:t> products</w:t>
      </w:r>
      <w:r>
        <w:rPr/>
        <w:t> and</w:t>
      </w:r>
      <w:r>
        <w:rPr>
          <w:spacing w:val="-1"/>
        </w:rPr>
        <w:t> services to government, etc.</w:t>
      </w:r>
    </w:p>
    <w:p>
      <w:pPr>
        <w:pStyle w:val="BodyText"/>
        <w:spacing w:line="250" w:lineRule="auto"/>
        <w:ind w:left="218" w:right="452" w:firstLine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may also involve registering </w:t>
      </w:r>
      <w:r>
        <w:rPr/>
        <w:t>an</w:t>
      </w:r>
      <w:r>
        <w:rPr>
          <w:spacing w:val="-1"/>
        </w:rPr>
        <w:t> authorised</w:t>
      </w:r>
      <w:r>
        <w:rPr>
          <w:spacing w:val="-2"/>
        </w:rPr>
        <w:t> </w:t>
      </w:r>
      <w:r>
        <w:rPr>
          <w:spacing w:val="-1"/>
        </w:rPr>
        <w:t>representative </w:t>
      </w:r>
      <w:r>
        <w:rPr/>
        <w:t>of</w:t>
      </w:r>
      <w:r>
        <w:rPr>
          <w:spacing w:val="-1"/>
        </w:rPr>
        <w:t> that organisation, </w:t>
      </w:r>
      <w:r>
        <w:rPr/>
        <w:t>who</w:t>
      </w:r>
      <w:r>
        <w:rPr>
          <w:spacing w:val="-1"/>
        </w:rPr>
        <w:t> may</w:t>
      </w:r>
      <w:r>
        <w:rPr>
          <w:spacing w:val="-3"/>
        </w:rPr>
        <w:t> </w:t>
      </w:r>
      <w:r>
        <w:rPr>
          <w:spacing w:val="-1"/>
        </w:rPr>
        <w:t>in turn </w:t>
      </w:r>
      <w:r>
        <w:rPr/>
        <w:t>be</w:t>
      </w:r>
      <w:r>
        <w:rPr>
          <w:spacing w:val="83"/>
        </w:rPr>
        <w:t> </w:t>
      </w:r>
      <w:r>
        <w:rPr>
          <w:spacing w:val="-1"/>
        </w:rPr>
        <w:t>responsible for</w:t>
      </w:r>
      <w:r>
        <w:rPr/>
        <w:t> </w:t>
      </w:r>
      <w:r>
        <w:rPr>
          <w:spacing w:val="-1"/>
        </w:rPr>
        <w:t>registering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staff from within the organisation. Identification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authorised</w:t>
      </w:r>
      <w:r>
        <w:rPr>
          <w:spacing w:val="93"/>
        </w:rPr>
        <w:t> </w:t>
      </w:r>
      <w:r>
        <w:rPr>
          <w:spacing w:val="-1"/>
        </w:rPr>
        <w:t>representatives</w:t>
      </w:r>
      <w:r>
        <w:rPr/>
        <w:t> </w:t>
      </w:r>
      <w:r>
        <w:rPr>
          <w:spacing w:val="-1"/>
        </w:rPr>
        <w:t>should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completed using the High Assurance strength </w:t>
      </w:r>
      <w:r>
        <w:rPr/>
        <w:t>of</w:t>
      </w:r>
      <w:r>
        <w:rPr>
          <w:spacing w:val="-1"/>
        </w:rPr>
        <w:t> registration described</w:t>
      </w:r>
      <w:r>
        <w:rPr>
          <w:spacing w:val="73"/>
        </w:rPr>
        <w:t> </w:t>
      </w:r>
      <w:r>
        <w:rPr>
          <w:spacing w:val="-1"/>
        </w:rPr>
        <w:t>above, </w:t>
      </w:r>
      <w:r>
        <w:rPr/>
        <w:t>as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a</w:t>
      </w:r>
      <w:r>
        <w:rPr>
          <w:spacing w:val="-1"/>
        </w:rPr>
        <w:t> position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trust. Identification </w:t>
      </w:r>
      <w:r>
        <w:rPr/>
        <w:t>of</w:t>
      </w:r>
      <w:r>
        <w:rPr>
          <w:spacing w:val="-1"/>
        </w:rPr>
        <w:t> other</w:t>
      </w:r>
      <w:r>
        <w:rPr/>
        <w:t> </w:t>
      </w:r>
      <w:r>
        <w:rPr>
          <w:spacing w:val="-1"/>
        </w:rPr>
        <w:t>employees</w:t>
      </w:r>
      <w:r>
        <w:rPr/>
        <w:t> </w:t>
      </w:r>
      <w:r>
        <w:rPr>
          <w:spacing w:val="-1"/>
        </w:rPr>
        <w:t>within the organisation will </w:t>
      </w:r>
      <w:r>
        <w:rPr/>
        <w:t>be</w:t>
      </w:r>
      <w:r>
        <w:rPr>
          <w:spacing w:val="75"/>
        </w:rPr>
        <w:t> </w:t>
      </w:r>
      <w:r>
        <w:rPr>
          <w:spacing w:val="-1"/>
        </w:rPr>
        <w:t>determined by the AAL, </w:t>
      </w:r>
      <w:r>
        <w:rPr/>
        <w:t>as </w:t>
      </w:r>
      <w:r>
        <w:rPr>
          <w:spacing w:val="-1"/>
        </w:rPr>
        <w:t>shown in the</w:t>
      </w:r>
      <w:r>
        <w:rPr>
          <w:spacing w:val="-2"/>
        </w:rPr>
        <w:t> </w:t>
      </w:r>
      <w:r>
        <w:rPr>
          <w:spacing w:val="-1"/>
        </w:rPr>
        <w:t>table above.</w:t>
      </w:r>
    </w:p>
    <w:p>
      <w:pPr>
        <w:pStyle w:val="BodyText"/>
        <w:spacing w:line="250" w:lineRule="auto"/>
        <w:ind w:left="218" w:right="514" w:firstLine="0"/>
        <w:jc w:val="left"/>
      </w:pPr>
      <w:r>
        <w:rPr>
          <w:spacing w:val="-1"/>
        </w:rPr>
        <w:t>The standard</w:t>
      </w:r>
      <w:r>
        <w:rPr>
          <w:spacing w:val="-2"/>
        </w:rPr>
        <w:t> </w:t>
      </w:r>
      <w:r>
        <w:rPr>
          <w:spacing w:val="-1"/>
        </w:rPr>
        <w:t>below</w:t>
      </w:r>
      <w:r>
        <w:rPr/>
        <w:t> </w:t>
      </w:r>
      <w:r>
        <w:rPr>
          <w:spacing w:val="-1"/>
        </w:rPr>
        <w:t>deals</w:t>
      </w:r>
      <w:r>
        <w:rPr/>
        <w:t> </w:t>
      </w:r>
      <w:r>
        <w:rPr>
          <w:spacing w:val="-1"/>
        </w:rPr>
        <w:t>with registration </w:t>
      </w:r>
      <w:r>
        <w:rPr/>
        <w:t>of</w:t>
      </w:r>
      <w:r>
        <w:rPr>
          <w:spacing w:val="-1"/>
        </w:rPr>
        <w:t> the organisation itself. Each agency will ensure that, </w:t>
      </w:r>
      <w:r>
        <w:rPr/>
        <w:t>as</w:t>
      </w:r>
      <w:r>
        <w:rPr>
          <w:spacing w:val="87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registration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ongoing management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organisation which is</w:t>
      </w:r>
      <w:r>
        <w:rPr/>
        <w:t> </w:t>
      </w:r>
      <w:r>
        <w:rPr>
          <w:spacing w:val="-1"/>
        </w:rPr>
        <w:t>granted access</w:t>
      </w:r>
      <w:r>
        <w:rPr/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government systems, appropriate EoI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 organisation will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collected, validated, verified, </w:t>
      </w:r>
      <w:r>
        <w:rPr/>
        <w:t>and</w:t>
      </w:r>
      <w:r>
        <w:rPr>
          <w:spacing w:val="91"/>
        </w:rPr>
        <w:t> </w:t>
      </w:r>
      <w:r>
        <w:rPr>
          <w:spacing w:val="-1"/>
        </w:rPr>
        <w:t>recorded in accordance with the following minimum documentation</w:t>
      </w:r>
      <w:r>
        <w:rPr>
          <w:spacing w:val="-2"/>
        </w:rPr>
        <w:t> </w:t>
      </w:r>
      <w:r>
        <w:rPr>
          <w:spacing w:val="-1"/>
        </w:rPr>
        <w:t>requirements:</w:t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6"/>
        <w:gridCol w:w="3060"/>
      </w:tblGrid>
      <w:tr>
        <w:trPr>
          <w:trHeight w:val="490" w:hRule="exact"/>
        </w:trPr>
        <w:tc>
          <w:tcPr>
            <w:tcW w:w="6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z w:val="20"/>
              </w:rPr>
              <w:t>The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 Organisation identity</w:t>
            </w:r>
            <w:r>
              <w:rPr>
                <w:rFonts w:ascii="Arial"/>
                <w:b/>
                <w:color w:val="44697D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documentation must</w:t>
            </w:r>
            <w:r>
              <w:rPr>
                <w:rFonts w:ascii="Arial"/>
                <w:b/>
                <w:color w:val="44697D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comprise: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 w:before="8"/>
              <w:ind w:left="100" w:right="92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Additional</w:t>
            </w:r>
            <w:r>
              <w:rPr>
                <w:rFonts w:ascii="Arial"/>
                <w:b/>
                <w:color w:val="44697D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validation/</w:t>
            </w:r>
            <w:r>
              <w:rPr>
                <w:rFonts w:ascii="Arial"/>
                <w:b/>
                <w:color w:val="44697D"/>
                <w:spacing w:val="27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verification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971" w:hRule="exact"/>
        </w:trPr>
        <w:tc>
          <w:tcPr>
            <w:tcW w:w="6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463" w:val="left" w:leader="none"/>
              </w:tabs>
              <w:spacing w:line="250" w:lineRule="auto" w:before="0" w:after="0"/>
              <w:ind w:left="462" w:right="112" w:hanging="36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an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original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certified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copy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the notice issued </w:t>
            </w:r>
            <w:r>
              <w:rPr>
                <w:rFonts w:ascii="Arial" w:hAnsi="Arial" w:cs="Arial" w:eastAsia="Arial"/>
                <w:sz w:val="20"/>
                <w:szCs w:val="20"/>
              </w:rPr>
              <w:t>by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the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Registrar</w:t>
            </w:r>
            <w:r>
              <w:rPr>
                <w:rFonts w:ascii="Arial" w:hAnsi="Arial" w:cs="Arial" w:eastAsia="Arial"/>
                <w:spacing w:val="5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the Australian Business Register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(ABR)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bearing the business</w:t>
            </w:r>
            <w:r>
              <w:rPr>
                <w:rFonts w:ascii="Arial" w:hAnsi="Arial" w:cs="Arial" w:eastAsia="Arial"/>
                <w:spacing w:val="5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entity’s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name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the Australian Business Number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(ABN).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 w:before="7"/>
              <w:ind w:left="100" w:right="16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 online verification with the</w:t>
            </w:r>
            <w:r>
              <w:rPr>
                <w:rFonts w:ascii="Arial" w:hAnsi="Arial" w:cs="Arial" w:eastAsia="Arial"/>
                <w:spacing w:val="2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ABR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to link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 organisation’s</w:t>
            </w:r>
            <w:r>
              <w:rPr>
                <w:rFonts w:ascii="Arial" w:hAnsi="Arial" w:cs="Arial" w:eastAsia="Arial"/>
                <w:spacing w:val="2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ABN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to its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business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name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must</w:t>
            </w:r>
            <w:r>
              <w:rPr>
                <w:rFonts w:ascii="Arial" w:hAnsi="Arial" w:cs="Arial" w:eastAsia="Arial"/>
                <w:spacing w:val="2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completed.</w:t>
            </w:r>
          </w:p>
        </w:tc>
      </w:tr>
    </w:tbl>
    <w:p>
      <w:pPr>
        <w:spacing w:after="0" w:line="250" w:lineRule="auto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835" w:footer="1078" w:top="1360" w:bottom="1260" w:left="1200" w:right="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6"/>
        <w:gridCol w:w="3060"/>
      </w:tblGrid>
      <w:tr>
        <w:trPr>
          <w:trHeight w:val="490" w:hRule="exact"/>
        </w:trPr>
        <w:tc>
          <w:tcPr>
            <w:tcW w:w="6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z w:val="20"/>
              </w:rPr>
              <w:t>The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 Organisation identity</w:t>
            </w:r>
            <w:r>
              <w:rPr>
                <w:rFonts w:ascii="Arial"/>
                <w:b/>
                <w:color w:val="44697D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documentation must</w:t>
            </w:r>
            <w:r>
              <w:rPr>
                <w:rFonts w:ascii="Arial"/>
                <w:b/>
                <w:color w:val="44697D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comprise: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 w:before="8"/>
              <w:ind w:left="100" w:right="92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Additional</w:t>
            </w:r>
            <w:r>
              <w:rPr>
                <w:rFonts w:ascii="Arial"/>
                <w:b/>
                <w:color w:val="44697D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validation/</w:t>
            </w:r>
            <w:r>
              <w:rPr>
                <w:rFonts w:ascii="Arial"/>
                <w:b/>
                <w:color w:val="44697D"/>
                <w:spacing w:val="27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verification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124" w:hRule="exact"/>
        </w:trPr>
        <w:tc>
          <w:tcPr>
            <w:tcW w:w="6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 </w:t>
            </w:r>
            <w:r>
              <w:rPr>
                <w:rFonts w:ascii="Arial"/>
                <w:spacing w:val="-1"/>
                <w:sz w:val="20"/>
              </w:rPr>
              <w:t>where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notice issued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> the ABR</w:t>
            </w:r>
            <w:r>
              <w:rPr>
                <w:rFonts w:ascii="Arial"/>
                <w:sz w:val="20"/>
              </w:rPr>
              <w:t> cannot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1"/>
                <w:sz w:val="20"/>
              </w:rPr>
              <w:t> provided: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249" w:lineRule="auto" w:before="0" w:after="0"/>
              <w:ind w:left="462" w:right="322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statement of transactions issued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financial institution in</w:t>
            </w:r>
            <w:r>
              <w:rPr>
                <w:rFonts w:ascii="Arial"/>
                <w:spacing w:val="4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name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the organisation, which 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than one year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old,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234" w:lineRule="exact" w:before="0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signed contract for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purchase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the organisation,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2" w:val="left" w:leader="none"/>
              </w:tabs>
              <w:spacing w:line="249" w:lineRule="auto" w:before="0" w:after="0"/>
              <w:ind w:left="461" w:right="668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lease agreement for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property bearing the organisation’s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name,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2" w:val="left" w:leader="none"/>
              </w:tabs>
              <w:spacing w:line="234" w:lineRule="exact" w:before="0" w:after="0"/>
              <w:ind w:left="461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rates notice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property bearing the organisation’s name,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2" w:val="left" w:leader="none"/>
              </w:tabs>
              <w:spacing w:line="249" w:lineRule="auto" w:before="0" w:after="0"/>
              <w:ind w:left="461" w:right="412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original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certified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the Articles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Incorporation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4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Articles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Association,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2" w:val="left" w:leader="none"/>
              </w:tabs>
              <w:spacing w:line="234" w:lineRule="exact" w:before="0" w:after="0"/>
              <w:ind w:left="461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original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certified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Partnership Agreement,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2" w:val="left" w:leader="none"/>
              </w:tabs>
              <w:spacing w:line="248" w:lineRule="auto" w:before="0" w:after="0"/>
              <w:ind w:left="461" w:right="423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original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certified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Deed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Trust specifying the</w:t>
            </w:r>
            <w:r>
              <w:rPr>
                <w:rFonts w:ascii="Arial"/>
                <w:spacing w:val="3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Trustees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Trust, </w:t>
            </w:r>
            <w:r>
              <w:rPr>
                <w:rFonts w:ascii="Arial"/>
                <w:sz w:val="20"/>
              </w:rPr>
              <w:t>or </w:t>
            </w:r>
            <w:r>
              <w:rPr>
                <w:rFonts w:ascii="Arial"/>
                <w:spacing w:val="-1"/>
                <w:sz w:val="20"/>
              </w:rPr>
              <w:t>the appointment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Trustee,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2" w:val="left" w:leader="none"/>
              </w:tabs>
              <w:spacing w:line="236" w:lineRule="exact" w:before="0" w:after="0"/>
              <w:ind w:left="461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Articles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Association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an unincorporated association,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2" w:val="left" w:leader="none"/>
              </w:tabs>
              <w:spacing w:line="249" w:lineRule="auto" w:before="0" w:after="0"/>
              <w:ind w:left="461" w:right="202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certified extract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the Chief Executive Instructions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specifying</w:t>
            </w:r>
            <w:r>
              <w:rPr>
                <w:rFonts w:ascii="Arial"/>
                <w:spacing w:val="5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position and delegation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public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servant,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249" w:lineRule="auto" w:before="0" w:after="0"/>
              <w:ind w:left="462" w:right="524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document issued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> the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ATO (Australian Taxation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Office)</w:t>
            </w:r>
            <w:r>
              <w:rPr>
                <w:rFonts w:ascii="Arial"/>
                <w:spacing w:val="5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bearing the organisation name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tax file number.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 w:before="7"/>
              <w:ind w:left="100" w:right="2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relevant online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telephone checks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must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completed to confirm the</w:t>
            </w:r>
            <w:r>
              <w:rPr>
                <w:rFonts w:ascii="Arial"/>
                <w:spacing w:val="2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identity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the organisation e.g.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ABR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(Australian Business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Registration)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search, ASIC</w:t>
            </w:r>
            <w:r>
              <w:rPr>
                <w:rFonts w:ascii="Arial"/>
                <w:spacing w:val="2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(Australian Securities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Investment Commission)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search; search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Dun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2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Bradstreet Online Directory,</w:t>
            </w:r>
            <w:r>
              <w:rPr>
                <w:rFonts w:ascii="Arial"/>
                <w:spacing w:val="2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telephone verification etc.</w:t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sz w:val="9"/>
          <w:szCs w:val="9"/>
        </w:rPr>
      </w:pPr>
    </w:p>
    <w:p>
      <w:pPr>
        <w:pStyle w:val="Heading2"/>
        <w:spacing w:line="240" w:lineRule="auto" w:before="67"/>
        <w:ind w:right="0"/>
        <w:jc w:val="left"/>
        <w:rPr>
          <w:b w:val="0"/>
          <w:bCs w:val="0"/>
        </w:rPr>
      </w:pPr>
      <w:bookmarkStart w:name="Provisioning requirements" w:id="14"/>
      <w:bookmarkEnd w:id="14"/>
      <w:r>
        <w:rPr>
          <w:b w:val="0"/>
        </w:rPr>
      </w:r>
      <w:r>
        <w:rPr>
          <w:color w:val="857363"/>
          <w:spacing w:val="-1"/>
        </w:rPr>
        <w:t>Provisioning</w:t>
      </w:r>
      <w:r>
        <w:rPr>
          <w:color w:val="857363"/>
        </w:rPr>
        <w:t> </w:t>
      </w:r>
      <w:r>
        <w:rPr>
          <w:color w:val="857363"/>
          <w:spacing w:val="-1"/>
        </w:rPr>
        <w:t>requirements</w:t>
      </w:r>
      <w:r>
        <w:rPr>
          <w:b w:val="0"/>
        </w:rPr>
      </w:r>
    </w:p>
    <w:p>
      <w:pPr>
        <w:pStyle w:val="Heading3"/>
        <w:spacing w:line="240" w:lineRule="auto" w:before="177"/>
        <w:ind w:right="0"/>
        <w:jc w:val="left"/>
        <w:rPr>
          <w:b w:val="0"/>
          <w:bCs w:val="0"/>
        </w:rPr>
      </w:pPr>
      <w:bookmarkStart w:name="New User (not Known Customer)" w:id="15"/>
      <w:bookmarkEnd w:id="15"/>
      <w:r>
        <w:rPr>
          <w:b w:val="0"/>
        </w:rPr>
      </w:r>
      <w:r>
        <w:rPr>
          <w:color w:val="44697D"/>
          <w:spacing w:val="-1"/>
        </w:rPr>
        <w:t>New</w:t>
      </w:r>
      <w:r>
        <w:rPr>
          <w:color w:val="44697D"/>
          <w:spacing w:val="-7"/>
        </w:rPr>
        <w:t> </w:t>
      </w:r>
      <w:r>
        <w:rPr>
          <w:color w:val="44697D"/>
          <w:spacing w:val="-1"/>
        </w:rPr>
        <w:t>User</w:t>
      </w:r>
      <w:r>
        <w:rPr>
          <w:color w:val="44697D"/>
          <w:spacing w:val="-9"/>
        </w:rPr>
        <w:t> </w:t>
      </w:r>
      <w:r>
        <w:rPr>
          <w:color w:val="44697D"/>
        </w:rPr>
        <w:t>(not</w:t>
      </w:r>
      <w:r>
        <w:rPr>
          <w:color w:val="44697D"/>
          <w:spacing w:val="-8"/>
        </w:rPr>
        <w:t> </w:t>
      </w:r>
      <w:r>
        <w:rPr>
          <w:color w:val="44697D"/>
        </w:rPr>
        <w:t>Known</w:t>
      </w:r>
      <w:r>
        <w:rPr>
          <w:color w:val="44697D"/>
          <w:spacing w:val="-8"/>
        </w:rPr>
        <w:t> </w:t>
      </w:r>
      <w:r>
        <w:rPr>
          <w:color w:val="44697D"/>
          <w:spacing w:val="-1"/>
        </w:rPr>
        <w:t>Customer)</w:t>
      </w:r>
      <w:r>
        <w:rPr>
          <w:b w:val="0"/>
        </w:rPr>
      </w:r>
    </w:p>
    <w:p>
      <w:pPr>
        <w:pStyle w:val="BodyText"/>
        <w:spacing w:line="250" w:lineRule="auto" w:before="127"/>
        <w:ind w:left="218" w:right="514" w:firstLine="0"/>
        <w:jc w:val="left"/>
      </w:pPr>
      <w:r>
        <w:rPr>
          <w:spacing w:val="-1"/>
        </w:rPr>
        <w:t>New</w:t>
      </w:r>
      <w:r>
        <w:rPr/>
        <w:t> </w:t>
      </w:r>
      <w:r>
        <w:rPr>
          <w:spacing w:val="-1"/>
        </w:rPr>
        <w:t>users</w:t>
      </w:r>
      <w:r>
        <w:rPr/>
        <w:t> </w:t>
      </w:r>
      <w:r>
        <w:rPr>
          <w:spacing w:val="-1"/>
        </w:rPr>
        <w:t>are required to present the originals</w:t>
      </w:r>
      <w:r>
        <w:rPr/>
        <w:t> </w:t>
      </w:r>
      <w:r>
        <w:rPr>
          <w:spacing w:val="-1"/>
        </w:rPr>
        <w:t>and certified copies</w:t>
      </w:r>
      <w:r>
        <w:rPr/>
        <w:t> of</w:t>
      </w:r>
      <w:r>
        <w:rPr>
          <w:spacing w:val="-1"/>
        </w:rPr>
        <w:t> EoI </w:t>
      </w:r>
      <w:r>
        <w:rPr/>
        <w:t>and</w:t>
      </w:r>
      <w:r>
        <w:rPr>
          <w:spacing w:val="-1"/>
        </w:rPr>
        <w:t> EoR</w:t>
      </w:r>
      <w:r>
        <w:rPr/>
        <w:t> </w:t>
      </w:r>
      <w:r>
        <w:rPr>
          <w:spacing w:val="-1"/>
        </w:rPr>
        <w:t>(if required)</w:t>
      </w:r>
      <w:r>
        <w:rPr>
          <w:spacing w:val="77"/>
        </w:rPr>
        <w:t> </w:t>
      </w:r>
      <w:r>
        <w:rPr>
          <w:spacing w:val="-1"/>
        </w:rPr>
        <w:t>identification documentation (with the exception </w:t>
      </w:r>
      <w:r>
        <w:rPr/>
        <w:t>of</w:t>
      </w:r>
      <w:r>
        <w:rPr>
          <w:spacing w:val="-1"/>
        </w:rPr>
        <w:t> copies</w:t>
      </w:r>
      <w:r>
        <w:rPr/>
        <w:t> of</w:t>
      </w:r>
      <w:r>
        <w:rPr>
          <w:spacing w:val="-1"/>
        </w:rPr>
        <w:t> credit</w:t>
      </w:r>
      <w:r>
        <w:rPr>
          <w:spacing w:val="-3"/>
        </w:rPr>
        <w:t> </w:t>
      </w:r>
      <w:r>
        <w:rPr>
          <w:spacing w:val="-1"/>
        </w:rPr>
        <w:t>cards), in person, to </w:t>
      </w:r>
      <w:r>
        <w:rPr/>
        <w:t>a</w:t>
      </w:r>
      <w:r>
        <w:rPr>
          <w:spacing w:val="-1"/>
        </w:rPr>
        <w:t> registration</w:t>
      </w:r>
      <w:r>
        <w:rPr>
          <w:spacing w:val="91"/>
        </w:rPr>
        <w:t> </w:t>
      </w:r>
      <w:r>
        <w:rPr>
          <w:spacing w:val="-1"/>
        </w:rPr>
        <w:t>authority that </w:t>
      </w:r>
      <w:r>
        <w:rPr/>
        <w:t>can</w:t>
      </w:r>
      <w:r>
        <w:rPr>
          <w:spacing w:val="-1"/>
        </w:rPr>
        <w:t> verify that the documentation being sighted is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 user</w:t>
      </w:r>
      <w:r>
        <w:rPr/>
        <w:t> </w:t>
      </w:r>
      <w:r>
        <w:rPr>
          <w:spacing w:val="-1"/>
        </w:rPr>
        <w:t>that was</w:t>
      </w:r>
      <w:r>
        <w:rPr/>
        <w:t> </w:t>
      </w:r>
      <w:r>
        <w:rPr>
          <w:spacing w:val="-1"/>
        </w:rPr>
        <w:t>intended</w:t>
      </w:r>
      <w:r>
        <w:rPr>
          <w:spacing w:val="-2"/>
        </w:rPr>
        <w:t> </w:t>
      </w:r>
      <w:r>
        <w:rPr>
          <w:spacing w:val="-1"/>
        </w:rPr>
        <w:t>to </w:t>
      </w:r>
      <w:r>
        <w:rPr/>
        <w:t>be</w:t>
      </w:r>
      <w:r>
        <w:rPr>
          <w:spacing w:val="87"/>
        </w:rPr>
        <w:t> </w:t>
      </w:r>
      <w:r>
        <w:rPr>
          <w:spacing w:val="-1"/>
        </w:rPr>
        <w:t>hired.</w:t>
      </w:r>
    </w:p>
    <w:p>
      <w:pPr>
        <w:pStyle w:val="BodyText"/>
        <w:spacing w:line="250" w:lineRule="auto"/>
        <w:ind w:left="218" w:right="514" w:firstLine="0"/>
        <w:jc w:val="left"/>
      </w:pPr>
      <w:r>
        <w:rPr>
          <w:spacing w:val="-1"/>
        </w:rPr>
        <w:t>To determine</w:t>
      </w:r>
      <w:r>
        <w:rPr>
          <w:spacing w:val="-2"/>
        </w:rPr>
        <w:t> </w:t>
      </w:r>
      <w:r>
        <w:rPr>
          <w:spacing w:val="-1"/>
        </w:rPr>
        <w:t>the appropriate strength of EoI,</w:t>
      </w:r>
      <w:r>
        <w:rPr/>
        <w:t> </w:t>
      </w:r>
      <w:r>
        <w:rPr>
          <w:spacing w:val="-1"/>
        </w:rPr>
        <w:t>the registration authority must determine</w:t>
      </w:r>
      <w:r>
        <w:rPr>
          <w:spacing w:val="-2"/>
        </w:rPr>
        <w:t> </w:t>
      </w:r>
      <w:r>
        <w:rPr/>
        <w:t>what</w:t>
      </w:r>
      <w:r>
        <w:rPr>
          <w:spacing w:val="77"/>
        </w:rPr>
        <w:t> </w:t>
      </w:r>
      <w:r>
        <w:rPr>
          <w:spacing w:val="-1"/>
        </w:rPr>
        <w:t>information systems</w:t>
      </w:r>
      <w:r>
        <w:rPr/>
        <w:t> </w:t>
      </w:r>
      <w:r>
        <w:rPr>
          <w:spacing w:val="-1"/>
        </w:rPr>
        <w:t>the user</w:t>
      </w:r>
      <w:r>
        <w:rPr/>
        <w:t> </w:t>
      </w:r>
      <w:r>
        <w:rPr>
          <w:spacing w:val="-1"/>
        </w:rPr>
        <w:t>needs</w:t>
      </w:r>
      <w:r>
        <w:rPr/>
        <w:t> </w:t>
      </w:r>
      <w:r>
        <w:rPr>
          <w:spacing w:val="-1"/>
        </w:rPr>
        <w:t>access</w:t>
      </w:r>
      <w:r>
        <w:rPr/>
        <w:t> </w:t>
      </w:r>
      <w:r>
        <w:rPr>
          <w:spacing w:val="-1"/>
        </w:rPr>
        <w:t>to. The registration authority must then determine the AAL</w:t>
      </w:r>
      <w:r>
        <w:rPr>
          <w:spacing w:val="77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 </w:t>
      </w:r>
      <w:r>
        <w:rPr/>
        <w:t>of</w:t>
      </w:r>
      <w:r>
        <w:rPr>
          <w:spacing w:val="-1"/>
        </w:rPr>
        <w:t> the information systems. The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>
          <w:spacing w:val="-1"/>
        </w:rPr>
        <w:t>strength </w:t>
      </w:r>
      <w:r>
        <w:rPr/>
        <w:t>of</w:t>
      </w:r>
      <w:r>
        <w:rPr>
          <w:spacing w:val="-1"/>
        </w:rPr>
        <w:t> EoI should match the highest AAL </w:t>
      </w:r>
      <w:r>
        <w:rPr/>
        <w:t>of</w:t>
      </w:r>
      <w:r>
        <w:rPr>
          <w:spacing w:val="-1"/>
        </w:rPr>
        <w:t> the</w:t>
      </w:r>
      <w:r>
        <w:rPr>
          <w:spacing w:val="91"/>
        </w:rPr>
        <w:t> </w:t>
      </w:r>
      <w:r>
        <w:rPr>
          <w:spacing w:val="-1"/>
        </w:rPr>
        <w:t>information systems</w:t>
      </w:r>
      <w:r>
        <w:rPr/>
        <w:t> </w:t>
      </w:r>
      <w:r>
        <w:rPr>
          <w:spacing w:val="-1"/>
        </w:rPr>
        <w:t>to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accessed.</w:t>
      </w:r>
    </w:p>
    <w:p>
      <w:pPr>
        <w:pStyle w:val="BodyText"/>
        <w:spacing w:line="250" w:lineRule="auto"/>
        <w:ind w:left="218" w:right="779" w:firstLine="0"/>
        <w:jc w:val="left"/>
      </w:pPr>
      <w:r>
        <w:rPr>
          <w:spacing w:val="-1"/>
        </w:rPr>
        <w:t>After</w:t>
      </w:r>
      <w:r>
        <w:rPr/>
        <w:t> </w:t>
      </w:r>
      <w:r>
        <w:rPr>
          <w:spacing w:val="-1"/>
        </w:rPr>
        <w:t>the registration authority </w:t>
      </w:r>
      <w:r>
        <w:rPr/>
        <w:t>has </w:t>
      </w:r>
      <w:r>
        <w:rPr>
          <w:spacing w:val="-1"/>
        </w:rPr>
        <w:t>made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decision on the required strength </w:t>
      </w:r>
      <w:r>
        <w:rPr/>
        <w:t>of</w:t>
      </w:r>
      <w:r>
        <w:rPr>
          <w:spacing w:val="-1"/>
        </w:rPr>
        <w:t> EoI, they must</w:t>
      </w:r>
      <w:r>
        <w:rPr>
          <w:spacing w:val="75"/>
        </w:rPr>
        <w:t> </w:t>
      </w:r>
      <w:r>
        <w:rPr>
          <w:spacing w:val="-1"/>
        </w:rPr>
        <w:t>complete it, </w:t>
      </w:r>
      <w:r>
        <w:rPr/>
        <w:t>as </w:t>
      </w:r>
      <w:r>
        <w:rPr>
          <w:spacing w:val="-1"/>
        </w:rPr>
        <w:t>described above.</w:t>
      </w:r>
    </w:p>
    <w:p>
      <w:pPr>
        <w:pStyle w:val="BodyText"/>
        <w:spacing w:line="250" w:lineRule="auto"/>
        <w:ind w:left="218" w:right="542" w:firstLine="0"/>
        <w:jc w:val="left"/>
      </w:pPr>
      <w:r>
        <w:rPr/>
        <w:t>A</w:t>
      </w:r>
      <w:r>
        <w:rPr>
          <w:spacing w:val="-1"/>
        </w:rPr>
        <w:t> </w:t>
      </w:r>
      <w:r>
        <w:rPr/>
        <w:t>user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required to supply </w:t>
      </w:r>
      <w:r>
        <w:rPr/>
        <w:t>on</w:t>
      </w:r>
      <w:r>
        <w:rPr>
          <w:spacing w:val="-1"/>
        </w:rPr>
        <w:t> request the following key identifying information attributes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recording</w:t>
      </w:r>
      <w:r>
        <w:rPr>
          <w:spacing w:val="85"/>
        </w:rPr>
        <w:t> </w:t>
      </w:r>
      <w:r>
        <w:rPr>
          <w:spacing w:val="-1"/>
        </w:rPr>
        <w:t>in agency registration</w:t>
      </w:r>
      <w:r>
        <w:rPr>
          <w:spacing w:val="-2"/>
        </w:rPr>
        <w:t> </w:t>
      </w:r>
      <w:r>
        <w:rPr>
          <w:spacing w:val="-1"/>
        </w:rPr>
        <w:t>systems</w:t>
      </w:r>
      <w:r>
        <w:rPr/>
        <w:t> </w:t>
      </w:r>
      <w:r>
        <w:rPr>
          <w:spacing w:val="-1"/>
        </w:rPr>
        <w:t>to ensure accurate identity matching </w:t>
      </w:r>
      <w:r>
        <w:rPr/>
        <w:t>and</w:t>
      </w:r>
      <w:r>
        <w:rPr>
          <w:spacing w:val="-1"/>
        </w:rPr>
        <w:t> user</w:t>
      </w:r>
      <w:r>
        <w:rPr/>
        <w:t> </w:t>
      </w:r>
      <w:r>
        <w:rPr>
          <w:spacing w:val="-1"/>
        </w:rPr>
        <w:t>account uniqueness:</w:t>
      </w:r>
    </w:p>
    <w:p>
      <w:pPr>
        <w:pStyle w:val="BodyText"/>
        <w:numPr>
          <w:ilvl w:val="2"/>
          <w:numId w:val="4"/>
        </w:numPr>
        <w:tabs>
          <w:tab w:pos="939" w:val="left" w:leader="none"/>
        </w:tabs>
        <w:spacing w:line="240" w:lineRule="auto" w:before="112" w:after="0"/>
        <w:ind w:left="938" w:right="0" w:hanging="362"/>
        <w:jc w:val="left"/>
      </w:pPr>
      <w:r>
        <w:rPr>
          <w:spacing w:val="-1"/>
        </w:rPr>
        <w:t>First Name</w:t>
      </w:r>
      <w:r>
        <w:rPr/>
      </w:r>
    </w:p>
    <w:p>
      <w:pPr>
        <w:pStyle w:val="BodyText"/>
        <w:numPr>
          <w:ilvl w:val="2"/>
          <w:numId w:val="4"/>
        </w:numPr>
        <w:tabs>
          <w:tab w:pos="939" w:val="left" w:leader="none"/>
        </w:tabs>
        <w:spacing w:line="240" w:lineRule="auto" w:before="118" w:after="0"/>
        <w:ind w:left="938" w:right="0" w:hanging="362"/>
        <w:jc w:val="left"/>
      </w:pPr>
      <w:r>
        <w:rPr/>
        <w:t>Last</w:t>
      </w:r>
      <w:r>
        <w:rPr>
          <w:spacing w:val="-1"/>
        </w:rPr>
        <w:t> Name</w:t>
      </w:r>
    </w:p>
    <w:p>
      <w:pPr>
        <w:pStyle w:val="BodyText"/>
        <w:numPr>
          <w:ilvl w:val="2"/>
          <w:numId w:val="4"/>
        </w:numPr>
        <w:tabs>
          <w:tab w:pos="939" w:val="left" w:leader="none"/>
        </w:tabs>
        <w:spacing w:line="240" w:lineRule="auto" w:before="118" w:after="0"/>
        <w:ind w:left="938" w:right="0" w:hanging="362"/>
        <w:jc w:val="left"/>
      </w:pPr>
      <w:r>
        <w:rPr>
          <w:spacing w:val="-1"/>
        </w:rPr>
        <w:t>Date </w:t>
      </w:r>
      <w:r>
        <w:rPr/>
        <w:t>of</w:t>
      </w:r>
      <w:r>
        <w:rPr>
          <w:spacing w:val="-1"/>
        </w:rPr>
        <w:t> Birth</w:t>
      </w:r>
    </w:p>
    <w:p>
      <w:pPr>
        <w:pStyle w:val="BodyText"/>
        <w:numPr>
          <w:ilvl w:val="2"/>
          <w:numId w:val="4"/>
        </w:numPr>
        <w:tabs>
          <w:tab w:pos="939" w:val="left" w:leader="none"/>
        </w:tabs>
        <w:spacing w:line="240" w:lineRule="auto" w:before="118" w:after="0"/>
        <w:ind w:left="938" w:right="0" w:hanging="362"/>
        <w:jc w:val="left"/>
      </w:pPr>
      <w:r>
        <w:rPr>
          <w:spacing w:val="-1"/>
        </w:rPr>
        <w:t>Gender</w:t>
      </w:r>
    </w:p>
    <w:p>
      <w:pPr>
        <w:pStyle w:val="BodyText"/>
        <w:spacing w:line="250" w:lineRule="auto" w:before="126"/>
        <w:ind w:left="218" w:right="542" w:firstLine="0"/>
        <w:jc w:val="left"/>
      </w:pPr>
      <w:r>
        <w:rPr>
          <w:spacing w:val="-1"/>
        </w:rPr>
        <w:t>The certified</w:t>
      </w:r>
      <w:r>
        <w:rPr>
          <w:spacing w:val="-2"/>
        </w:rPr>
        <w:t> </w:t>
      </w:r>
      <w:r>
        <w:rPr>
          <w:spacing w:val="-1"/>
        </w:rPr>
        <w:t>copies</w:t>
      </w:r>
      <w:r>
        <w:rPr/>
        <w:t> of</w:t>
      </w:r>
      <w:r>
        <w:rPr>
          <w:spacing w:val="-1"/>
        </w:rPr>
        <w:t> documents</w:t>
      </w:r>
      <w:r>
        <w:rPr/>
        <w:t> </w:t>
      </w:r>
      <w:r>
        <w:rPr>
          <w:spacing w:val="-1"/>
        </w:rPr>
        <w:t>and outcome </w:t>
      </w:r>
      <w:r>
        <w:rPr/>
        <w:t>of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EoI check</w:t>
      </w:r>
      <w:r>
        <w:rPr/>
        <w:t> </w:t>
      </w:r>
      <w:r>
        <w:rPr>
          <w:spacing w:val="-1"/>
        </w:rPr>
        <w:t>is to </w:t>
      </w:r>
      <w:r>
        <w:rPr/>
        <w:t>be</w:t>
      </w:r>
      <w:r>
        <w:rPr>
          <w:spacing w:val="-1"/>
        </w:rPr>
        <w:t> recorded against the user</w:t>
      </w:r>
      <w:r>
        <w:rPr>
          <w:spacing w:val="77"/>
        </w:rPr>
        <w:t> </w:t>
      </w:r>
      <w:r>
        <w:rPr>
          <w:spacing w:val="-1"/>
        </w:rPr>
        <w:t>record with the following information elements</w:t>
      </w:r>
      <w:r>
        <w:rPr/>
        <w:t> </w:t>
      </w:r>
      <w:r>
        <w:rPr>
          <w:spacing w:val="-1"/>
        </w:rPr>
        <w:t>recorded:</w:t>
      </w:r>
    </w:p>
    <w:p>
      <w:pPr>
        <w:pStyle w:val="BodyText"/>
        <w:numPr>
          <w:ilvl w:val="0"/>
          <w:numId w:val="7"/>
        </w:numPr>
        <w:tabs>
          <w:tab w:pos="579" w:val="left" w:leader="none"/>
        </w:tabs>
        <w:spacing w:line="240" w:lineRule="auto" w:before="120" w:after="0"/>
        <w:ind w:left="578" w:right="0" w:hanging="360"/>
        <w:jc w:val="left"/>
      </w:pPr>
      <w:r>
        <w:rPr>
          <w:spacing w:val="-1"/>
        </w:rPr>
        <w:t>strength </w:t>
      </w:r>
      <w:r>
        <w:rPr/>
        <w:t>of</w:t>
      </w:r>
      <w:r>
        <w:rPr>
          <w:spacing w:val="-1"/>
        </w:rPr>
        <w:t> registration achieved (Known</w:t>
      </w:r>
      <w:r>
        <w:rPr>
          <w:spacing w:val="-2"/>
        </w:rPr>
        <w:t> </w:t>
      </w:r>
      <w:r>
        <w:rPr>
          <w:spacing w:val="-1"/>
        </w:rPr>
        <w:t>Customer, Threat/ Risk, General, High</w:t>
      </w:r>
      <w:r>
        <w:rPr>
          <w:spacing w:val="-2"/>
        </w:rPr>
        <w:t> </w:t>
      </w:r>
      <w:r>
        <w:rPr>
          <w:spacing w:val="-1"/>
        </w:rPr>
        <w:t>Assurance)</w:t>
      </w:r>
    </w:p>
    <w:p>
      <w:pPr>
        <w:pStyle w:val="BodyText"/>
        <w:numPr>
          <w:ilvl w:val="0"/>
          <w:numId w:val="7"/>
        </w:numPr>
        <w:tabs>
          <w:tab w:pos="579" w:val="left" w:leader="none"/>
        </w:tabs>
        <w:spacing w:line="240" w:lineRule="auto" w:before="130" w:after="0"/>
        <w:ind w:left="578" w:right="0" w:hanging="360"/>
        <w:jc w:val="left"/>
      </w:pPr>
      <w:r>
        <w:rPr>
          <w:spacing w:val="-1"/>
        </w:rPr>
        <w:t>registration authority’s</w:t>
      </w:r>
      <w:r>
        <w:rPr/>
        <w:t> </w:t>
      </w:r>
      <w:r>
        <w:rPr>
          <w:spacing w:val="-1"/>
        </w:rPr>
        <w:t>name that sighted the EoI/EoR</w:t>
      </w:r>
      <w:r>
        <w:rPr/>
        <w:t> </w:t>
      </w:r>
      <w:r>
        <w:rPr>
          <w:spacing w:val="-1"/>
        </w:rPr>
        <w:t>documentation; </w:t>
      </w:r>
      <w:r>
        <w:rPr/>
        <w:t>and</w:t>
      </w:r>
    </w:p>
    <w:p>
      <w:pPr>
        <w:pStyle w:val="BodyText"/>
        <w:numPr>
          <w:ilvl w:val="0"/>
          <w:numId w:val="7"/>
        </w:numPr>
        <w:tabs>
          <w:tab w:pos="579" w:val="left" w:leader="none"/>
        </w:tabs>
        <w:spacing w:line="240" w:lineRule="auto" w:before="130" w:after="0"/>
        <w:ind w:left="578" w:right="0" w:hanging="360"/>
        <w:jc w:val="left"/>
      </w:pPr>
      <w:r>
        <w:rPr>
          <w:spacing w:val="-1"/>
        </w:rPr>
        <w:t>date the documentation was</w:t>
      </w:r>
      <w:r>
        <w:rPr/>
        <w:t> </w:t>
      </w:r>
      <w:r>
        <w:rPr>
          <w:spacing w:val="-1"/>
        </w:rPr>
        <w:t>sighted.</w:t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bookmarkStart w:name="Existing User" w:id="16"/>
      <w:bookmarkEnd w:id="16"/>
      <w:r>
        <w:rPr>
          <w:b w:val="0"/>
        </w:rPr>
      </w:r>
      <w:r>
        <w:rPr>
          <w:color w:val="44697D"/>
          <w:spacing w:val="-1"/>
        </w:rPr>
        <w:t>Existing</w:t>
      </w:r>
      <w:r>
        <w:rPr>
          <w:color w:val="44697D"/>
          <w:spacing w:val="-14"/>
        </w:rPr>
        <w:t> </w:t>
      </w:r>
      <w:r>
        <w:rPr>
          <w:color w:val="44697D"/>
          <w:spacing w:val="-1"/>
        </w:rPr>
        <w:t>User</w:t>
      </w:r>
      <w:r>
        <w:rPr>
          <w:b w:val="0"/>
        </w:rPr>
      </w:r>
    </w:p>
    <w:p>
      <w:pPr>
        <w:pStyle w:val="BodyText"/>
        <w:spacing w:line="250" w:lineRule="auto" w:before="125"/>
        <w:ind w:left="218" w:right="945" w:firstLine="0"/>
        <w:jc w:val="left"/>
      </w:pPr>
      <w:r>
        <w:rPr>
          <w:spacing w:val="-1"/>
        </w:rPr>
        <w:t>If </w:t>
      </w:r>
      <w:r>
        <w:rPr/>
        <w:t>an</w:t>
      </w:r>
      <w:r>
        <w:rPr>
          <w:spacing w:val="-1"/>
        </w:rPr>
        <w:t> existing user</w:t>
      </w:r>
      <w:r>
        <w:rPr/>
        <w:t> </w:t>
      </w:r>
      <w:r>
        <w:rPr>
          <w:spacing w:val="-1"/>
        </w:rPr>
        <w:t>with access</w:t>
      </w:r>
      <w:r>
        <w:rPr/>
        <w:t> </w:t>
      </w:r>
      <w:r>
        <w:rPr>
          <w:spacing w:val="-1"/>
        </w:rPr>
        <w:t>granted at </w:t>
      </w:r>
      <w:r>
        <w:rPr/>
        <w:t>a</w:t>
      </w:r>
      <w:r>
        <w:rPr>
          <w:spacing w:val="-1"/>
        </w:rPr>
        <w:t> lower</w:t>
      </w:r>
      <w:r>
        <w:rPr/>
        <w:t> </w:t>
      </w:r>
      <w:r>
        <w:rPr>
          <w:spacing w:val="-1"/>
        </w:rPr>
        <w:t>AAL</w:t>
      </w:r>
      <w:r>
        <w:rPr>
          <w:spacing w:val="-2"/>
        </w:rPr>
        <w:t> </w:t>
      </w:r>
      <w:r>
        <w:rPr>
          <w:spacing w:val="-1"/>
        </w:rPr>
        <w:t>needs</w:t>
      </w:r>
      <w:r>
        <w:rPr/>
        <w:t> </w:t>
      </w:r>
      <w:r>
        <w:rPr>
          <w:spacing w:val="-1"/>
        </w:rPr>
        <w:t>access</w:t>
      </w:r>
      <w:r>
        <w:rPr/>
        <w:t> </w:t>
      </w:r>
      <w:r>
        <w:rPr>
          <w:spacing w:val="-1"/>
        </w:rPr>
        <w:t>to information systems that</w:t>
      </w:r>
      <w:r>
        <w:rPr>
          <w:spacing w:val="71"/>
        </w:rPr>
        <w:t> </w:t>
      </w:r>
      <w:r>
        <w:rPr>
          <w:spacing w:val="-1"/>
        </w:rPr>
        <w:t>require </w:t>
      </w:r>
      <w:r>
        <w:rPr/>
        <w:t>a</w:t>
      </w:r>
      <w:r>
        <w:rPr>
          <w:spacing w:val="-1"/>
        </w:rPr>
        <w:t> higher</w:t>
      </w:r>
      <w:r>
        <w:rPr/>
        <w:t> </w:t>
      </w:r>
      <w:r>
        <w:rPr>
          <w:spacing w:val="-1"/>
        </w:rPr>
        <w:t>AAL, the </w:t>
      </w:r>
      <w:r>
        <w:rPr/>
        <w:t>user </w:t>
      </w:r>
      <w:r>
        <w:rPr>
          <w:spacing w:val="-1"/>
        </w:rPr>
        <w:t>must present, in person, all documentation (originals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certified</w:t>
      </w:r>
    </w:p>
    <w:p>
      <w:pPr>
        <w:spacing w:after="0" w:line="250" w:lineRule="auto"/>
        <w:jc w:val="left"/>
        <w:sectPr>
          <w:headerReference w:type="default" r:id="rId11"/>
          <w:pgSz w:w="11910" w:h="16840"/>
          <w:pgMar w:header="835" w:footer="1078" w:top="1360" w:bottom="1260" w:left="1200" w:right="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50" w:lineRule="auto" w:before="74"/>
        <w:ind w:left="118" w:right="411" w:firstLine="0"/>
        <w:jc w:val="left"/>
      </w:pPr>
      <w:r>
        <w:rPr>
          <w:spacing w:val="-1"/>
        </w:rPr>
        <w:t>copies, with the exception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copies</w:t>
      </w:r>
      <w:r>
        <w:rPr/>
        <w:t> of</w:t>
      </w:r>
      <w:r>
        <w:rPr>
          <w:spacing w:val="-1"/>
        </w:rPr>
        <w:t> credit cards)</w:t>
      </w:r>
      <w:r>
        <w:rPr/>
        <w:t> </w:t>
      </w:r>
      <w:r>
        <w:rPr>
          <w:spacing w:val="-1"/>
        </w:rPr>
        <w:t>that is</w:t>
      </w:r>
      <w:r>
        <w:rPr/>
        <w:t> </w:t>
      </w:r>
      <w:r>
        <w:rPr>
          <w:spacing w:val="-1"/>
        </w:rPr>
        <w:t>required to satisfy the higher</w:t>
      </w:r>
      <w:r>
        <w:rPr/>
        <w:t> </w:t>
      </w:r>
      <w:r>
        <w:rPr>
          <w:spacing w:val="-1"/>
        </w:rPr>
        <w:t>AAL’s strength</w:t>
      </w:r>
      <w:r>
        <w:rPr>
          <w:spacing w:val="87"/>
        </w:rPr>
        <w:t> </w:t>
      </w:r>
      <w:r>
        <w:rPr/>
        <w:t>of</w:t>
      </w:r>
      <w:r>
        <w:rPr>
          <w:spacing w:val="-1"/>
        </w:rPr>
        <w:t> EoI requirements</w:t>
      </w:r>
      <w:r>
        <w:rPr/>
        <w:t> </w:t>
      </w:r>
      <w:r>
        <w:rPr>
          <w:spacing w:val="-1"/>
        </w:rPr>
        <w:t>to </w:t>
      </w:r>
      <w:r>
        <w:rPr/>
        <w:t>a</w:t>
      </w:r>
      <w:r>
        <w:rPr>
          <w:spacing w:val="-1"/>
        </w:rPr>
        <w:t> registration authority.</w:t>
      </w:r>
      <w:r>
        <w:rPr/>
      </w:r>
    </w:p>
    <w:p>
      <w:pPr>
        <w:pStyle w:val="BodyText"/>
        <w:spacing w:line="250" w:lineRule="auto"/>
        <w:ind w:left="118" w:right="411" w:firstLine="0"/>
        <w:jc w:val="left"/>
      </w:pPr>
      <w:r>
        <w:rPr>
          <w:spacing w:val="-1"/>
        </w:rPr>
        <w:t>The certified</w:t>
      </w:r>
      <w:r>
        <w:rPr>
          <w:spacing w:val="-2"/>
        </w:rPr>
        <w:t> </w:t>
      </w:r>
      <w:r>
        <w:rPr>
          <w:spacing w:val="-1"/>
        </w:rPr>
        <w:t>copies</w:t>
      </w:r>
      <w:r>
        <w:rPr/>
        <w:t> </w:t>
      </w:r>
      <w:r>
        <w:rPr>
          <w:spacing w:val="-1"/>
        </w:rPr>
        <w:t>and the </w:t>
      </w:r>
      <w:r>
        <w:rPr/>
        <w:t>new </w:t>
      </w:r>
      <w:r>
        <w:rPr>
          <w:spacing w:val="-1"/>
        </w:rPr>
        <w:t>EoI and AAL achieved is</w:t>
      </w:r>
      <w:r>
        <w:rPr/>
        <w:t> </w:t>
      </w:r>
      <w:r>
        <w:rPr>
          <w:spacing w:val="-1"/>
        </w:rPr>
        <w:t>to </w:t>
      </w:r>
      <w:r>
        <w:rPr/>
        <w:t>be</w:t>
      </w:r>
      <w:r>
        <w:rPr>
          <w:spacing w:val="-1"/>
        </w:rPr>
        <w:t> formally recorded along</w:t>
      </w:r>
      <w:r>
        <w:rPr>
          <w:spacing w:val="-2"/>
        </w:rPr>
        <w:t> </w:t>
      </w:r>
      <w:r>
        <w:rPr>
          <w:spacing w:val="-1"/>
        </w:rPr>
        <w:t>with the name</w:t>
      </w:r>
      <w:r>
        <w:rPr>
          <w:spacing w:val="77"/>
        </w:rPr>
        <w:t> </w:t>
      </w:r>
      <w:r>
        <w:rPr/>
        <w:t>of</w:t>
      </w:r>
      <w:r>
        <w:rPr>
          <w:spacing w:val="-1"/>
        </w:rPr>
        <w:t> the registration authority </w:t>
      </w:r>
      <w:r>
        <w:rPr/>
        <w:t>and</w:t>
      </w:r>
      <w:r>
        <w:rPr>
          <w:spacing w:val="-1"/>
        </w:rPr>
        <w:t> date </w:t>
      </w:r>
      <w:r>
        <w:rPr/>
        <w:t>of</w:t>
      </w:r>
      <w:r>
        <w:rPr>
          <w:spacing w:val="-1"/>
        </w:rPr>
        <w:t> registration.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left="118" w:right="0"/>
        <w:jc w:val="left"/>
      </w:pPr>
      <w:bookmarkStart w:name="Rationale" w:id="17"/>
      <w:bookmarkEnd w:id="17"/>
      <w:r>
        <w:rPr/>
      </w:r>
      <w:r>
        <w:rPr>
          <w:color w:val="44697D"/>
          <w:spacing w:val="-1"/>
        </w:rPr>
        <w:t>Rationale</w:t>
      </w:r>
      <w:r>
        <w:rPr/>
      </w:r>
    </w:p>
    <w:p>
      <w:pPr>
        <w:pStyle w:val="BodyText"/>
        <w:spacing w:line="250" w:lineRule="auto"/>
        <w:ind w:left="118" w:right="612" w:firstLine="0"/>
        <w:jc w:val="left"/>
      </w:pPr>
      <w:r>
        <w:rPr>
          <w:spacing w:val="-1"/>
        </w:rPr>
        <w:t>The requirement to record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 user</w:t>
      </w:r>
      <w:r>
        <w:rPr>
          <w:spacing w:val="-2"/>
        </w:rPr>
        <w:t> </w:t>
      </w:r>
      <w:r>
        <w:rPr>
          <w:spacing w:val="-1"/>
        </w:rPr>
        <w:t>the strength of EoI that </w:t>
      </w:r>
      <w:r>
        <w:rPr/>
        <w:t>has been</w:t>
      </w:r>
      <w:r>
        <w:rPr>
          <w:spacing w:val="-1"/>
        </w:rPr>
        <w:t> satisfied,</w:t>
      </w:r>
      <w:r>
        <w:rPr>
          <w:spacing w:val="-2"/>
        </w:rPr>
        <w:t> </w:t>
      </w:r>
      <w:r>
        <w:rPr>
          <w:spacing w:val="-1"/>
        </w:rPr>
        <w:t>the name of the</w:t>
      </w:r>
      <w:r>
        <w:rPr>
          <w:spacing w:val="85"/>
        </w:rPr>
        <w:t> </w:t>
      </w:r>
      <w:r>
        <w:rPr>
          <w:spacing w:val="-1"/>
        </w:rPr>
        <w:t>registration authority </w:t>
      </w:r>
      <w:r>
        <w:rPr/>
        <w:t>and</w:t>
      </w:r>
      <w:r>
        <w:rPr>
          <w:spacing w:val="-1"/>
        </w:rPr>
        <w:t> date </w:t>
      </w:r>
      <w:r>
        <w:rPr/>
        <w:t>of</w:t>
      </w:r>
      <w:r>
        <w:rPr>
          <w:spacing w:val="-1"/>
        </w:rPr>
        <w:t> registration is</w:t>
      </w:r>
      <w:r>
        <w:rPr/>
        <w:t> </w:t>
      </w:r>
      <w:r>
        <w:rPr>
          <w:spacing w:val="-1"/>
        </w:rPr>
        <w:t>essential to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0" w:lineRule="auto" w:before="112" w:after="0"/>
        <w:ind w:left="838" w:right="0" w:hanging="362"/>
        <w:jc w:val="left"/>
      </w:pPr>
      <w:r>
        <w:rPr>
          <w:spacing w:val="-1"/>
        </w:rPr>
        <w:t>ensure traceable accountability </w:t>
      </w:r>
      <w:r>
        <w:rPr/>
        <w:t>of</w:t>
      </w:r>
      <w:r>
        <w:rPr>
          <w:spacing w:val="-1"/>
        </w:rPr>
        <w:t> authorised access, </w:t>
      </w:r>
      <w:r>
        <w:rPr/>
        <w:t>and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50" w:lineRule="auto" w:before="118" w:after="0"/>
        <w:ind w:left="838" w:right="1103" w:hanging="362"/>
        <w:jc w:val="left"/>
      </w:pPr>
      <w:r>
        <w:rPr>
          <w:spacing w:val="-1"/>
        </w:rPr>
        <w:t>build </w:t>
      </w:r>
      <w:r>
        <w:rPr/>
        <w:t>a</w:t>
      </w:r>
      <w:r>
        <w:rPr>
          <w:spacing w:val="-1"/>
        </w:rPr>
        <w:t> ‘trusted’ identity </w:t>
      </w:r>
      <w:r>
        <w:rPr/>
        <w:t>and</w:t>
      </w:r>
      <w:r>
        <w:rPr>
          <w:spacing w:val="-1"/>
        </w:rPr>
        <w:t> access</w:t>
      </w:r>
      <w:r>
        <w:rPr/>
        <w:t> </w:t>
      </w:r>
      <w:r>
        <w:rPr>
          <w:spacing w:val="-1"/>
        </w:rPr>
        <w:t>management system where credentials can </w:t>
      </w:r>
      <w:r>
        <w:rPr/>
        <w:t>be</w:t>
      </w:r>
      <w:r>
        <w:rPr>
          <w:spacing w:val="59"/>
        </w:rPr>
        <w:t> </w:t>
      </w:r>
      <w:r>
        <w:rPr>
          <w:spacing w:val="-1"/>
        </w:rPr>
        <w:t>reused/shared across</w:t>
      </w:r>
      <w:r>
        <w:rPr/>
        <w:t> </w:t>
      </w:r>
      <w:r>
        <w:rPr>
          <w:spacing w:val="-1"/>
        </w:rPr>
        <w:t>VG</w:t>
      </w:r>
      <w:r>
        <w:rPr>
          <w:spacing w:val="-2"/>
        </w:rPr>
        <w:t> </w:t>
      </w:r>
      <w:r>
        <w:rPr>
          <w:spacing w:val="-1"/>
        </w:rPr>
        <w:t>departments </w:t>
      </w:r>
      <w:r>
        <w:rPr/>
        <w:t>and</w:t>
      </w:r>
      <w:r>
        <w:rPr>
          <w:spacing w:val="-1"/>
        </w:rPr>
        <w:t> agencies (e.g. single</w:t>
      </w:r>
      <w:r>
        <w:rPr>
          <w:spacing w:val="-2"/>
        </w:rPr>
        <w:t> </w:t>
      </w:r>
      <w:r>
        <w:rPr>
          <w:spacing w:val="-1"/>
        </w:rPr>
        <w:t>sign-on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centralised</w:t>
      </w:r>
      <w:r>
        <w:rPr>
          <w:spacing w:val="67"/>
        </w:rPr>
        <w:t> </w:t>
      </w:r>
      <w:r>
        <w:rPr>
          <w:spacing w:val="-1"/>
        </w:rPr>
        <w:t>government portal).</w:t>
      </w:r>
    </w:p>
    <w:p>
      <w:pPr>
        <w:pStyle w:val="BodyText"/>
        <w:spacing w:line="250" w:lineRule="auto" w:before="117"/>
        <w:ind w:left="118" w:right="590" w:firstLine="0"/>
        <w:jc w:val="left"/>
      </w:pPr>
      <w:r>
        <w:rPr>
          <w:spacing w:val="-1"/>
        </w:rPr>
        <w:t>The Australian Government’s</w:t>
      </w:r>
      <w:r>
        <w:rPr/>
        <w:t> </w:t>
      </w:r>
      <w:r>
        <w:rPr>
          <w:spacing w:val="-1"/>
        </w:rPr>
        <w:t>EoI processes</w:t>
      </w:r>
      <w:r>
        <w:rPr/>
        <w:t> </w:t>
      </w:r>
      <w:r>
        <w:rPr>
          <w:spacing w:val="-1"/>
        </w:rPr>
        <w:t>including</w:t>
      </w:r>
      <w:r>
        <w:rPr>
          <w:spacing w:val="-2"/>
        </w:rPr>
        <w:t> </w:t>
      </w:r>
      <w:r>
        <w:rPr>
          <w:spacing w:val="-1"/>
        </w:rPr>
        <w:t>the Attorney General’s </w:t>
      </w:r>
      <w:r>
        <w:rPr>
          <w:rFonts w:ascii="Arial" w:hAnsi="Arial" w:cs="Arial" w:eastAsia="Arial"/>
          <w:i/>
          <w:spacing w:val="-1"/>
        </w:rPr>
        <w:t>National Identity</w:t>
      </w:r>
      <w:r>
        <w:rPr>
          <w:rFonts w:ascii="Arial" w:hAnsi="Arial" w:cs="Arial" w:eastAsia="Arial"/>
          <w:i/>
          <w:spacing w:val="83"/>
        </w:rPr>
        <w:t> </w:t>
      </w:r>
      <w:r>
        <w:rPr>
          <w:rFonts w:ascii="Arial" w:hAnsi="Arial" w:cs="Arial" w:eastAsia="Arial"/>
          <w:i/>
          <w:spacing w:val="-1"/>
        </w:rPr>
        <w:t>Security</w:t>
      </w:r>
      <w:r>
        <w:rPr>
          <w:rFonts w:ascii="Arial" w:hAnsi="Arial" w:cs="Arial" w:eastAsia="Arial"/>
          <w:i/>
        </w:rPr>
        <w:t> </w:t>
      </w:r>
      <w:r>
        <w:rPr>
          <w:rFonts w:ascii="Arial" w:hAnsi="Arial" w:cs="Arial" w:eastAsia="Arial"/>
          <w:i/>
          <w:spacing w:val="-1"/>
        </w:rPr>
        <w:t>Strategy</w:t>
      </w:r>
      <w:r>
        <w:rPr>
          <w:rFonts w:ascii="Arial" w:hAnsi="Arial" w:cs="Arial" w:eastAsia="Arial"/>
          <w:i/>
        </w:rPr>
        <w:t> </w:t>
      </w:r>
      <w:r>
        <w:rPr>
          <w:spacing w:val="-1"/>
        </w:rPr>
        <w:t>(NISS)</w:t>
      </w:r>
      <w:r>
        <w:rPr/>
        <w:t> </w:t>
      </w:r>
      <w:r>
        <w:rPr>
          <w:spacing w:val="-1"/>
        </w:rPr>
        <w:t>have </w:t>
      </w:r>
      <w:r>
        <w:rPr/>
        <w:t>been</w:t>
      </w:r>
      <w:r>
        <w:rPr>
          <w:spacing w:val="-1"/>
        </w:rPr>
        <w:t> adopted </w:t>
      </w:r>
      <w:r>
        <w:rPr/>
        <w:t>as </w:t>
      </w:r>
      <w:r>
        <w:rPr>
          <w:spacing w:val="-1"/>
        </w:rPr>
        <w:t>they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relatively simple, already codified and widely</w:t>
      </w:r>
      <w:r>
        <w:rPr>
          <w:spacing w:val="69"/>
        </w:rPr>
        <w:t> </w:t>
      </w:r>
      <w:r>
        <w:rPr>
          <w:spacing w:val="-1"/>
        </w:rPr>
        <w:t>agreed and adopted. To propose </w:t>
      </w:r>
      <w:r>
        <w:rPr/>
        <w:t>an</w:t>
      </w:r>
      <w:r>
        <w:rPr>
          <w:spacing w:val="-1"/>
        </w:rPr>
        <w:t> alternative EoI would </w:t>
      </w:r>
      <w:r>
        <w:rPr/>
        <w:t>be</w:t>
      </w:r>
      <w:r>
        <w:rPr>
          <w:spacing w:val="-1"/>
        </w:rPr>
        <w:t> impractical and increase the complexity</w:t>
      </w:r>
      <w:r>
        <w:rPr>
          <w:spacing w:val="71"/>
        </w:rPr>
        <w:t> </w:t>
      </w:r>
      <w:r>
        <w:rPr/>
        <w:t>of</w:t>
      </w:r>
      <w:r>
        <w:rPr>
          <w:spacing w:val="-1"/>
        </w:rPr>
        <w:t> sharing </w:t>
      </w:r>
      <w:r>
        <w:rPr/>
        <w:t>of</w:t>
      </w:r>
      <w:r>
        <w:rPr>
          <w:spacing w:val="-1"/>
        </w:rPr>
        <w:t> information between jurisdictions</w:t>
      </w:r>
      <w:r>
        <w:rPr/>
        <w:t> </w:t>
      </w:r>
      <w:r>
        <w:rPr>
          <w:spacing w:val="-1"/>
        </w:rPr>
        <w:t>and with</w:t>
      </w:r>
      <w:r>
        <w:rPr>
          <w:spacing w:val="-2"/>
        </w:rPr>
        <w:t> </w:t>
      </w:r>
      <w:r>
        <w:rPr>
          <w:spacing w:val="-1"/>
        </w:rPr>
        <w:t>the Commonwealth.</w:t>
      </w:r>
    </w:p>
    <w:p>
      <w:pPr>
        <w:pStyle w:val="BodyText"/>
        <w:spacing w:line="240" w:lineRule="auto"/>
        <w:ind w:left="118" w:right="0" w:firstLine="0"/>
        <w:jc w:val="left"/>
      </w:pPr>
      <w:r>
        <w:rPr>
          <w:spacing w:val="-1"/>
        </w:rPr>
        <w:t>The adoption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standard will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0" w:lineRule="auto" w:before="122" w:after="0"/>
        <w:ind w:left="838" w:right="0" w:hanging="362"/>
        <w:jc w:val="left"/>
      </w:pPr>
      <w:r>
        <w:rPr>
          <w:spacing w:val="-1"/>
        </w:rPr>
        <w:t>enable </w:t>
      </w:r>
      <w:r>
        <w:rPr/>
        <w:t>a</w:t>
      </w:r>
      <w:r>
        <w:rPr>
          <w:spacing w:val="-1"/>
        </w:rPr>
        <w:t> common trusted framework</w:t>
      </w:r>
      <w:r>
        <w:rPr/>
        <w:t> </w:t>
      </w:r>
      <w:r>
        <w:rPr>
          <w:spacing w:val="-1"/>
        </w:rPr>
        <w:t>for the sharing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credentials</w:t>
      </w:r>
      <w:r>
        <w:rPr/>
        <w:t> </w:t>
      </w:r>
      <w:r>
        <w:rPr>
          <w:spacing w:val="-1"/>
        </w:rPr>
        <w:t>and information,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9" w:lineRule="auto" w:before="118" w:after="0"/>
        <w:ind w:left="838" w:right="791" w:hanging="362"/>
        <w:jc w:val="left"/>
      </w:pPr>
      <w:r>
        <w:rPr>
          <w:spacing w:val="-1"/>
        </w:rPr>
        <w:t>engender</w:t>
      </w:r>
      <w:r>
        <w:rPr/>
        <w:t> a</w:t>
      </w:r>
      <w:r>
        <w:rPr>
          <w:spacing w:val="-1"/>
        </w:rPr>
        <w:t> high degree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confidence that users </w:t>
      </w:r>
      <w:r>
        <w:rPr/>
        <w:t>who</w:t>
      </w:r>
      <w:r>
        <w:rPr>
          <w:spacing w:val="-2"/>
        </w:rPr>
        <w:t> </w:t>
      </w:r>
      <w:r>
        <w:rPr>
          <w:spacing w:val="-1"/>
        </w:rPr>
        <w:t>access</w:t>
      </w:r>
      <w:r>
        <w:rPr/>
        <w:t> </w:t>
      </w:r>
      <w:r>
        <w:rPr>
          <w:spacing w:val="-1"/>
        </w:rPr>
        <w:t>VG information are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they</w:t>
      </w:r>
      <w:r>
        <w:rPr>
          <w:spacing w:val="63"/>
        </w:rPr>
        <w:t> </w:t>
      </w:r>
      <w:r>
        <w:rPr/>
        <w:t>say</w:t>
      </w:r>
      <w:r>
        <w:rPr>
          <w:spacing w:val="-1"/>
        </w:rPr>
        <w:t> they </w:t>
      </w:r>
      <w:r>
        <w:rPr/>
        <w:t>are,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0" w:lineRule="auto" w:before="110" w:after="0"/>
        <w:ind w:left="838" w:right="0" w:hanging="362"/>
        <w:jc w:val="left"/>
      </w:pPr>
      <w:r>
        <w:rPr>
          <w:spacing w:val="-1"/>
        </w:rPr>
        <w:t>provide an auditable, traceable record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EoI </w:t>
      </w:r>
      <w:r>
        <w:rPr/>
        <w:t>due</w:t>
      </w:r>
      <w:r>
        <w:rPr>
          <w:spacing w:val="-1"/>
        </w:rPr>
        <w:t> diligence </w:t>
      </w:r>
      <w:r>
        <w:rPr/>
        <w:t>and</w:t>
      </w:r>
      <w:r>
        <w:rPr>
          <w:spacing w:val="-1"/>
        </w:rPr>
        <w:t> decision-making,</w:t>
      </w:r>
    </w:p>
    <w:p>
      <w:pPr>
        <w:numPr>
          <w:ilvl w:val="1"/>
          <w:numId w:val="7"/>
        </w:numPr>
        <w:tabs>
          <w:tab w:pos="839" w:val="left" w:leader="none"/>
        </w:tabs>
        <w:spacing w:line="249" w:lineRule="auto" w:before="118"/>
        <w:ind w:left="837" w:right="437" w:hanging="36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align with the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Commonwealth </w:t>
      </w:r>
      <w:r>
        <w:rPr>
          <w:rFonts w:ascii="Arial" w:hAnsi="Arial" w:cs="Arial" w:eastAsia="Arial"/>
          <w:i/>
          <w:spacing w:val="-1"/>
          <w:sz w:val="20"/>
          <w:szCs w:val="20"/>
        </w:rPr>
        <w:t>National Identity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Security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Strategy </w:t>
      </w:r>
      <w:r>
        <w:rPr>
          <w:rFonts w:ascii="Arial" w:hAnsi="Arial" w:cs="Arial" w:eastAsia="Arial"/>
          <w:sz w:val="20"/>
          <w:szCs w:val="20"/>
        </w:rPr>
        <w:t>–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Proof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-1"/>
          <w:sz w:val="20"/>
          <w:szCs w:val="20"/>
        </w:rPr>
        <w:t> Identity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framework,</w:t>
      </w:r>
      <w:r>
        <w:rPr>
          <w:rFonts w:ascii="Arial" w:hAnsi="Arial" w:cs="Arial" w:eastAsia="Arial"/>
          <w:spacing w:val="7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0" w:lineRule="auto" w:before="110" w:after="0"/>
        <w:ind w:left="838" w:right="0" w:hanging="362"/>
        <w:jc w:val="left"/>
      </w:pPr>
      <w:r>
        <w:rPr>
          <w:spacing w:val="-1"/>
        </w:rPr>
        <w:t>align with the</w:t>
      </w:r>
      <w:r>
        <w:rPr>
          <w:spacing w:val="-2"/>
        </w:rPr>
        <w:t> </w:t>
      </w:r>
      <w:r>
        <w:rPr>
          <w:spacing w:val="-1"/>
        </w:rPr>
        <w:t>NeAF (refer</w:t>
      </w:r>
      <w:r>
        <w:rPr/>
        <w:t> </w:t>
      </w:r>
      <w:r>
        <w:rPr>
          <w:spacing w:val="-1"/>
        </w:rPr>
        <w:t>IDAM STD</w:t>
      </w:r>
      <w:r>
        <w:rPr/>
        <w:t> </w:t>
      </w:r>
      <w:r>
        <w:rPr>
          <w:spacing w:val="-1"/>
        </w:rPr>
        <w:t>01)</w:t>
      </w:r>
      <w:r>
        <w:rPr/>
        <w:t> and</w:t>
      </w:r>
      <w:r>
        <w:rPr>
          <w:spacing w:val="-1"/>
        </w:rPr>
        <w:t> associated strength of registration requirements.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left="118" w:right="0"/>
        <w:jc w:val="left"/>
      </w:pPr>
      <w:bookmarkStart w:name="Scope" w:id="18"/>
      <w:bookmarkEnd w:id="18"/>
      <w:r>
        <w:rPr/>
      </w:r>
      <w:r>
        <w:rPr>
          <w:color w:val="44697D"/>
        </w:rPr>
        <w:t>Scope</w:t>
      </w:r>
      <w:r>
        <w:rPr/>
      </w:r>
    </w:p>
    <w:p>
      <w:pPr>
        <w:pStyle w:val="BodyText"/>
        <w:spacing w:line="250" w:lineRule="auto" w:before="121"/>
        <w:ind w:left="118" w:right="411" w:firstLine="0"/>
        <w:jc w:val="left"/>
      </w:pPr>
      <w:r>
        <w:rPr>
          <w:spacing w:val="-1"/>
        </w:rPr>
        <w:t>The use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adaptation </w:t>
      </w:r>
      <w:r>
        <w:rPr/>
        <w:t>of</w:t>
      </w:r>
      <w:r>
        <w:rPr>
          <w:spacing w:val="-1"/>
        </w:rPr>
        <w:t> Victorian Government (VG)</w:t>
      </w:r>
      <w:r>
        <w:rPr>
          <w:spacing w:val="-2"/>
        </w:rPr>
        <w:t> </w:t>
      </w:r>
      <w:r>
        <w:rPr>
          <w:spacing w:val="-1"/>
        </w:rPr>
        <w:t>ICT policies,</w:t>
      </w:r>
      <w:r>
        <w:rPr>
          <w:spacing w:val="-3"/>
        </w:rPr>
        <w:t> </w:t>
      </w:r>
      <w:r>
        <w:rPr>
          <w:spacing w:val="-1"/>
        </w:rPr>
        <w:t>standards, guidelines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75"/>
        </w:rPr>
        <w:t> </w:t>
      </w:r>
      <w:r>
        <w:rPr>
          <w:spacing w:val="-1"/>
        </w:rPr>
        <w:t>supporting material is</w:t>
      </w:r>
      <w:r>
        <w:rPr/>
        <w:t> </w:t>
      </w:r>
      <w:r>
        <w:rPr>
          <w:spacing w:val="-1"/>
        </w:rPr>
        <w:t>open to all, </w:t>
      </w:r>
      <w:r>
        <w:rPr/>
        <w:t>under</w:t>
      </w:r>
      <w:r>
        <w:rPr>
          <w:spacing w:val="-2"/>
        </w:rPr>
        <w:t> </w:t>
      </w:r>
      <w:r>
        <w:rPr>
          <w:spacing w:val="-1"/>
        </w:rPr>
        <w:t>the appropriate Creative Commons</w:t>
      </w:r>
      <w:r>
        <w:rPr/>
        <w:t> </w:t>
      </w:r>
      <w:r>
        <w:rPr>
          <w:spacing w:val="-1"/>
        </w:rPr>
        <w:t>license </w:t>
      </w:r>
      <w:r>
        <w:rPr/>
        <w:t>of</w:t>
      </w:r>
      <w:r>
        <w:rPr>
          <w:spacing w:val="-1"/>
        </w:rPr>
        <w:t> the document in</w:t>
      </w:r>
      <w:r>
        <w:rPr>
          <w:spacing w:val="75"/>
        </w:rPr>
        <w:t> </w:t>
      </w:r>
      <w:r>
        <w:rPr>
          <w:spacing w:val="-1"/>
        </w:rPr>
        <w:t>question.</w:t>
      </w:r>
    </w:p>
    <w:p>
      <w:pPr>
        <w:pStyle w:val="BodyText"/>
        <w:spacing w:line="240" w:lineRule="auto"/>
        <w:ind w:left="118" w:right="0" w:firstLine="0"/>
        <w:jc w:val="left"/>
      </w:pPr>
      <w:r>
        <w:rPr>
          <w:spacing w:val="-1"/>
        </w:rPr>
        <w:t>Use </w:t>
      </w:r>
      <w:r>
        <w:rPr/>
        <w:t>of</w:t>
      </w:r>
      <w:r>
        <w:rPr>
          <w:spacing w:val="-1"/>
        </w:rPr>
        <w:t> VG ICT policies</w:t>
      </w:r>
      <w:r>
        <w:rPr/>
        <w:t> </w:t>
      </w:r>
      <w:r>
        <w:rPr>
          <w:spacing w:val="-1"/>
        </w:rPr>
        <w:t>and standards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mandated to:</w:t>
      </w:r>
    </w:p>
    <w:p>
      <w:pPr>
        <w:pStyle w:val="Heading4"/>
        <w:spacing w:line="240" w:lineRule="auto" w:before="130"/>
        <w:ind w:left="402" w:right="0"/>
        <w:jc w:val="left"/>
        <w:rPr>
          <w:b w:val="0"/>
          <w:bCs w:val="0"/>
        </w:rPr>
      </w:pPr>
      <w:r>
        <w:rPr>
          <w:spacing w:val="-1"/>
        </w:rPr>
        <w:t>All departments</w:t>
      </w:r>
      <w:r>
        <w:rPr>
          <w:b w:val="0"/>
        </w:rPr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6" w:after="0"/>
        <w:ind w:left="1195" w:right="0" w:hanging="360"/>
        <w:jc w:val="left"/>
      </w:pPr>
      <w:r>
        <w:rPr>
          <w:spacing w:val="-1"/>
        </w:rPr>
        <w:t>Department </w:t>
      </w:r>
      <w:r>
        <w:rPr/>
        <w:t>of</w:t>
      </w:r>
      <w:r>
        <w:rPr>
          <w:spacing w:val="-1"/>
        </w:rPr>
        <w:t> Economic</w:t>
      </w:r>
      <w:r>
        <w:rPr/>
        <w:t> </w:t>
      </w:r>
      <w:r>
        <w:rPr>
          <w:spacing w:val="-1"/>
        </w:rPr>
        <w:t>Development, Jobs, Transport </w:t>
      </w:r>
      <w:r>
        <w:rPr/>
        <w:t>and</w:t>
      </w:r>
      <w:r>
        <w:rPr>
          <w:spacing w:val="-1"/>
        </w:rPr>
        <w:t> Resources</w:t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5" w:right="0" w:hanging="360"/>
        <w:jc w:val="left"/>
      </w:pPr>
      <w:r>
        <w:rPr>
          <w:spacing w:val="-1"/>
        </w:rPr>
        <w:t>Department </w:t>
      </w:r>
      <w:r>
        <w:rPr/>
        <w:t>of</w:t>
      </w:r>
      <w:r>
        <w:rPr>
          <w:spacing w:val="-1"/>
        </w:rPr>
        <w:t> Education and Training</w:t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5" w:right="0" w:hanging="360"/>
        <w:jc w:val="left"/>
      </w:pPr>
      <w:r>
        <w:rPr>
          <w:spacing w:val="-1"/>
        </w:rPr>
        <w:t>Department </w:t>
      </w:r>
      <w:r>
        <w:rPr/>
        <w:t>of</w:t>
      </w:r>
      <w:r>
        <w:rPr>
          <w:spacing w:val="-1"/>
        </w:rPr>
        <w:t> Environment, </w:t>
      </w:r>
      <w:r>
        <w:rPr/>
        <w:t>Land,</w:t>
      </w:r>
      <w:r>
        <w:rPr>
          <w:spacing w:val="-1"/>
        </w:rPr>
        <w:t> Water</w:t>
      </w:r>
      <w:r>
        <w:rPr/>
        <w:t> and</w:t>
      </w:r>
      <w:r>
        <w:rPr>
          <w:spacing w:val="-1"/>
        </w:rPr>
        <w:t> Planning</w:t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5" w:right="0" w:hanging="360"/>
        <w:jc w:val="left"/>
      </w:pPr>
      <w:r>
        <w:rPr>
          <w:spacing w:val="-1"/>
        </w:rPr>
        <w:t>Department </w:t>
      </w:r>
      <w:r>
        <w:rPr/>
        <w:t>of</w:t>
      </w:r>
      <w:r>
        <w:rPr>
          <w:spacing w:val="-1"/>
        </w:rPr>
        <w:t> Health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Human Services</w:t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5" w:right="0" w:hanging="360"/>
        <w:jc w:val="left"/>
      </w:pPr>
      <w:r>
        <w:rPr>
          <w:spacing w:val="-1"/>
        </w:rPr>
        <w:t>Department </w:t>
      </w:r>
      <w:r>
        <w:rPr/>
        <w:t>of</w:t>
      </w:r>
      <w:r>
        <w:rPr>
          <w:spacing w:val="-1"/>
        </w:rPr>
        <w:t> Justice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Regulation</w:t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5" w:right="0" w:hanging="360"/>
        <w:jc w:val="left"/>
      </w:pPr>
      <w:r>
        <w:rPr>
          <w:spacing w:val="-1"/>
        </w:rPr>
        <w:t>Department </w:t>
      </w:r>
      <w:r>
        <w:rPr/>
        <w:t>of</w:t>
      </w:r>
      <w:r>
        <w:rPr>
          <w:spacing w:val="-1"/>
        </w:rPr>
        <w:t> Premier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Cabinet</w:t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5" w:right="0" w:hanging="360"/>
        <w:jc w:val="left"/>
      </w:pPr>
      <w:r>
        <w:rPr>
          <w:spacing w:val="-1"/>
        </w:rPr>
        <w:t>Department </w:t>
      </w:r>
      <w:r>
        <w:rPr/>
        <w:t>of</w:t>
      </w:r>
      <w:r>
        <w:rPr>
          <w:spacing w:val="-1"/>
        </w:rPr>
        <w:t> Treasury and Finance</w:t>
      </w:r>
    </w:p>
    <w:p>
      <w:pPr>
        <w:pStyle w:val="Heading4"/>
        <w:spacing w:line="240" w:lineRule="auto" w:before="128"/>
        <w:ind w:left="401" w:right="0"/>
        <w:jc w:val="left"/>
        <w:rPr>
          <w:b w:val="0"/>
          <w:bCs w:val="0"/>
        </w:rPr>
      </w:pPr>
      <w:r>
        <w:rPr>
          <w:spacing w:val="-1"/>
        </w:rPr>
        <w:t>Agencies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835" w:footer="1078" w:top="1360" w:bottom="1260" w:left="1300" w:right="98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63" w:after="0"/>
        <w:ind w:left="1196" w:right="0" w:hanging="360"/>
        <w:jc w:val="left"/>
      </w:pPr>
      <w:r>
        <w:rPr>
          <w:spacing w:val="-1"/>
          <w:u w:val="single" w:color="000000"/>
        </w:rPr>
        <w:t>Ambulance Victoria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CenITex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Country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Fire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Authority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Court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Services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Victoria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Emergency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Services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Telecommunications Authority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Environment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Protection Authority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Metropolitan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Fire and Emergency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Services Board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Public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Transport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Victoria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State Revenue Office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6" w:right="0" w:hanging="360"/>
        <w:jc w:val="left"/>
      </w:pPr>
      <w:r>
        <w:rPr>
          <w:spacing w:val="-1"/>
          <w:u w:val="single" w:color="000000"/>
        </w:rPr>
        <w:t>Victoria Police</w:t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5" w:right="0" w:hanging="359"/>
        <w:jc w:val="left"/>
      </w:pPr>
      <w:r>
        <w:rPr>
          <w:spacing w:val="-1"/>
          <w:u w:val="single" w:color="000000"/>
        </w:rPr>
        <w:t>VicRoads</w:t>
      </w:r>
      <w:r>
        <w:rPr>
          <w:spacing w:val="-1"/>
        </w:rPr>
      </w:r>
      <w:r>
        <w:rPr/>
      </w:r>
    </w:p>
    <w:p>
      <w:pPr>
        <w:pStyle w:val="BodyText"/>
        <w:numPr>
          <w:ilvl w:val="2"/>
          <w:numId w:val="7"/>
        </w:numPr>
        <w:tabs>
          <w:tab w:pos="1196" w:val="left" w:leader="none"/>
        </w:tabs>
        <w:spacing w:line="240" w:lineRule="auto" w:before="115" w:after="0"/>
        <w:ind w:left="1195" w:right="0" w:hanging="359"/>
        <w:jc w:val="left"/>
      </w:pPr>
      <w:r>
        <w:rPr>
          <w:spacing w:val="-1"/>
          <w:u w:val="single" w:color="000000"/>
        </w:rPr>
        <w:t>Victoria State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Emergency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Service</w:t>
      </w:r>
      <w:r>
        <w:rPr/>
      </w:r>
    </w:p>
    <w:p>
      <w:pPr>
        <w:pStyle w:val="BodyText"/>
        <w:spacing w:line="250" w:lineRule="auto" w:before="128"/>
        <w:ind w:left="118" w:right="513" w:firstLine="0"/>
        <w:jc w:val="left"/>
      </w:pPr>
      <w:r>
        <w:rPr>
          <w:spacing w:val="-1"/>
        </w:rPr>
        <w:t>Where applicable, legal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regulatory compliance</w:t>
      </w:r>
      <w:r>
        <w:rPr>
          <w:spacing w:val="-2"/>
        </w:rPr>
        <w:t> </w:t>
      </w:r>
      <w:r>
        <w:rPr>
          <w:spacing w:val="-1"/>
        </w:rPr>
        <w:t>obligations</w:t>
      </w:r>
      <w:r>
        <w:rPr/>
        <w:t> </w:t>
      </w:r>
      <w:r>
        <w:rPr>
          <w:spacing w:val="-1"/>
        </w:rPr>
        <w:t>take precedence over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policy </w:t>
      </w:r>
      <w:r>
        <w:rPr/>
        <w:t>and</w:t>
      </w:r>
      <w:r>
        <w:rPr>
          <w:spacing w:val="81"/>
        </w:rPr>
        <w:t> </w:t>
      </w:r>
      <w:r>
        <w:rPr>
          <w:spacing w:val="-1"/>
        </w:rPr>
        <w:t>related</w:t>
      </w:r>
      <w:r>
        <w:rPr>
          <w:spacing w:val="-2"/>
        </w:rPr>
        <w:t> </w:t>
      </w:r>
      <w:r>
        <w:rPr>
          <w:spacing w:val="-1"/>
        </w:rPr>
        <w:t>standards. Departments</w:t>
      </w:r>
      <w:r>
        <w:rPr/>
        <w:t> </w:t>
      </w:r>
      <w:r>
        <w:rPr>
          <w:spacing w:val="-1"/>
        </w:rPr>
        <w:t>and agencies</w:t>
      </w:r>
      <w:r>
        <w:rPr/>
        <w:t> </w:t>
      </w:r>
      <w:r>
        <w:rPr>
          <w:spacing w:val="-1"/>
        </w:rPr>
        <w:t>may have additional legal </w:t>
      </w:r>
      <w:r>
        <w:rPr/>
        <w:t>and</w:t>
      </w:r>
      <w:r>
        <w:rPr>
          <w:spacing w:val="-1"/>
        </w:rPr>
        <w:t> or</w:t>
      </w:r>
      <w:r>
        <w:rPr/>
        <w:t> </w:t>
      </w:r>
      <w:r>
        <w:rPr>
          <w:spacing w:val="-1"/>
        </w:rPr>
        <w:t>regulatory information</w:t>
      </w:r>
      <w:r>
        <w:rPr>
          <w:spacing w:val="79"/>
        </w:rPr>
        <w:t> </w:t>
      </w:r>
      <w:r>
        <w:rPr>
          <w:spacing w:val="-1"/>
        </w:rPr>
        <w:t>protection compliance requirements. Examples</w:t>
      </w:r>
      <w:r>
        <w:rPr/>
        <w:t> </w:t>
      </w:r>
      <w:r>
        <w:rPr>
          <w:spacing w:val="-1"/>
        </w:rPr>
        <w:t>include </w:t>
      </w:r>
      <w:r>
        <w:rPr/>
        <w:t>(but</w:t>
      </w:r>
      <w:r>
        <w:rPr>
          <w:spacing w:val="-1"/>
        </w:rPr>
        <w:t> are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limited to)</w:t>
      </w:r>
      <w:r>
        <w:rPr/>
        <w:t> </w:t>
      </w:r>
      <w:r>
        <w:rPr>
          <w:spacing w:val="-1"/>
        </w:rPr>
        <w:t>Victoria Police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the</w:t>
      </w:r>
      <w:r>
        <w:rPr>
          <w:spacing w:val="63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Law</w:t>
      </w:r>
      <w:r>
        <w:rPr/>
        <w:t> </w:t>
      </w:r>
      <w:r>
        <w:rPr>
          <w:spacing w:val="-1"/>
        </w:rPr>
        <w:t>Enforcement Data Security (CLEDS),</w:t>
      </w:r>
      <w:r>
        <w:rPr>
          <w:spacing w:val="53"/>
        </w:rPr>
        <w:t> </w:t>
      </w:r>
      <w:r>
        <w:rPr>
          <w:spacing w:val="-1"/>
        </w:rPr>
        <w:t>credit </w:t>
      </w:r>
      <w:r>
        <w:rPr/>
        <w:t>card</w:t>
      </w:r>
      <w:r>
        <w:rPr>
          <w:spacing w:val="-1"/>
        </w:rPr>
        <w:t> processing</w:t>
      </w:r>
      <w:r>
        <w:rPr>
          <w:spacing w:val="-2"/>
        </w:rPr>
        <w:t> </w:t>
      </w:r>
      <w:r>
        <w:rPr>
          <w:spacing w:val="-1"/>
        </w:rPr>
        <w:t>contract</w:t>
      </w:r>
      <w:r>
        <w:rPr>
          <w:spacing w:val="63"/>
        </w:rPr>
        <w:t> </w:t>
      </w:r>
      <w:r>
        <w:rPr>
          <w:spacing w:val="-1"/>
        </w:rPr>
        <w:t>obligations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the Payment </w:t>
      </w:r>
      <w:r>
        <w:rPr/>
        <w:t>Card</w:t>
      </w:r>
      <w:r>
        <w:rPr>
          <w:spacing w:val="-1"/>
        </w:rPr>
        <w:t> Industry Data Security Standard (PCI DSS)</w:t>
      </w:r>
      <w:r>
        <w:rPr/>
        <w:t> </w:t>
      </w:r>
      <w:r>
        <w:rPr>
          <w:spacing w:val="-1"/>
        </w:rPr>
        <w:t>and the Information</w:t>
      </w:r>
      <w:r>
        <w:rPr>
          <w:spacing w:val="71"/>
        </w:rPr>
        <w:t> </w:t>
      </w:r>
      <w:r>
        <w:rPr>
          <w:spacing w:val="-1"/>
        </w:rPr>
        <w:t>Privacy Act 2000.</w:t>
      </w:r>
    </w:p>
    <w:p>
      <w:pPr>
        <w:pStyle w:val="BodyText"/>
        <w:spacing w:line="250" w:lineRule="auto"/>
        <w:ind w:left="118" w:right="513" w:firstLine="0"/>
        <w:jc w:val="left"/>
      </w:pPr>
      <w:r>
        <w:rPr>
          <w:spacing w:val="-1"/>
        </w:rPr>
        <w:t>This standard</w:t>
      </w:r>
      <w:r>
        <w:rPr>
          <w:spacing w:val="-2"/>
        </w:rPr>
        <w:t> </w:t>
      </w:r>
      <w:r>
        <w:rPr>
          <w:spacing w:val="-1"/>
        </w:rPr>
        <w:t>applies</w:t>
      </w:r>
      <w:r>
        <w:rPr/>
        <w:t> </w:t>
      </w:r>
      <w:r>
        <w:rPr>
          <w:spacing w:val="-1"/>
        </w:rPr>
        <w:t>to external users</w:t>
      </w:r>
      <w:r>
        <w:rPr/>
        <w:t> </w:t>
      </w:r>
      <w:r>
        <w:rPr>
          <w:spacing w:val="-1"/>
        </w:rPr>
        <w:t>of VG systems including consumers, citizens, customers, </w:t>
      </w:r>
      <w:r>
        <w:rPr/>
        <w:t>and</w:t>
      </w:r>
      <w:r>
        <w:rPr>
          <w:spacing w:val="79"/>
        </w:rPr>
        <w:t> </w:t>
      </w:r>
      <w:r>
        <w:rPr>
          <w:spacing w:val="-1"/>
        </w:rPr>
        <w:t>(where relevant)</w:t>
      </w:r>
      <w:r>
        <w:rPr/>
        <w:t> </w:t>
      </w:r>
      <w:r>
        <w:rPr>
          <w:spacing w:val="-1"/>
        </w:rPr>
        <w:t>the organisations</w:t>
      </w:r>
      <w:r>
        <w:rPr/>
        <w:t> </w:t>
      </w:r>
      <w:r>
        <w:rPr>
          <w:spacing w:val="-1"/>
        </w:rPr>
        <w:t>they </w:t>
      </w:r>
      <w:r>
        <w:rPr/>
        <w:t>are</w:t>
      </w:r>
      <w:r>
        <w:rPr>
          <w:spacing w:val="-1"/>
        </w:rPr>
        <w:t> associated with.</w:t>
      </w:r>
    </w:p>
    <w:p>
      <w:pPr>
        <w:pStyle w:val="BodyText"/>
        <w:spacing w:line="250" w:lineRule="auto"/>
        <w:ind w:left="118" w:right="513" w:firstLine="0"/>
        <w:jc w:val="left"/>
      </w:pPr>
      <w:r>
        <w:rPr>
          <w:spacing w:val="-1"/>
        </w:rPr>
        <w:t>This standard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the minimum requirement.</w:t>
      </w:r>
      <w:r>
        <w:rPr>
          <w:spacing w:val="53"/>
        </w:rPr>
        <w:t> </w:t>
      </w:r>
      <w:r>
        <w:rPr>
          <w:spacing w:val="-1"/>
        </w:rPr>
        <w:t>Agencies</w:t>
      </w:r>
      <w:r>
        <w:rPr/>
        <w:t> </w:t>
      </w:r>
      <w:r>
        <w:rPr>
          <w:spacing w:val="-1"/>
        </w:rPr>
        <w:t>may, </w:t>
      </w:r>
      <w:r>
        <w:rPr/>
        <w:t>at</w:t>
      </w:r>
      <w:r>
        <w:rPr>
          <w:spacing w:val="-1"/>
        </w:rPr>
        <w:t> their</w:t>
      </w:r>
      <w:r>
        <w:rPr/>
        <w:t> </w:t>
      </w:r>
      <w:r>
        <w:rPr>
          <w:spacing w:val="-1"/>
        </w:rPr>
        <w:t>discretion, apply more rigorous</w:t>
      </w:r>
      <w:r>
        <w:rPr/>
        <w:t> </w:t>
      </w:r>
      <w:r>
        <w:rPr>
          <w:spacing w:val="-1"/>
        </w:rPr>
        <w:t>EoI</w:t>
      </w:r>
      <w:r>
        <w:rPr>
          <w:spacing w:val="81"/>
        </w:rPr>
        <w:t> </w:t>
      </w:r>
      <w:r>
        <w:rPr>
          <w:spacing w:val="-1"/>
        </w:rPr>
        <w:t>processes</w:t>
      </w:r>
      <w:r>
        <w:rPr/>
        <w:t> </w:t>
      </w:r>
      <w:r>
        <w:rPr>
          <w:spacing w:val="-1"/>
        </w:rPr>
        <w:t>and apply them retrospectively.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left="118" w:right="0"/>
        <w:jc w:val="left"/>
      </w:pPr>
      <w:bookmarkStart w:name="Compliance and reporting requirements" w:id="19"/>
      <w:bookmarkEnd w:id="19"/>
      <w:r>
        <w:rPr/>
      </w:r>
      <w:r>
        <w:rPr>
          <w:color w:val="44697D"/>
          <w:spacing w:val="-1"/>
        </w:rPr>
        <w:t>Compliance</w:t>
      </w:r>
      <w:r>
        <w:rPr>
          <w:color w:val="44697D"/>
        </w:rPr>
        <w:t> and </w:t>
      </w:r>
      <w:r>
        <w:rPr>
          <w:color w:val="44697D"/>
          <w:spacing w:val="-1"/>
        </w:rPr>
        <w:t>reporting</w:t>
      </w:r>
      <w:r>
        <w:rPr>
          <w:color w:val="44697D"/>
        </w:rPr>
        <w:t> </w:t>
      </w:r>
      <w:r>
        <w:rPr>
          <w:color w:val="44697D"/>
          <w:spacing w:val="-1"/>
        </w:rPr>
        <w:t>requirements</w:t>
      </w:r>
      <w:r>
        <w:rPr/>
      </w:r>
    </w:p>
    <w:p>
      <w:pPr>
        <w:spacing w:line="250" w:lineRule="auto" w:before="120"/>
        <w:ind w:left="118" w:right="88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Completion and submission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> the IDAM items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in the ISMF self-assessment report, </w:t>
      </w:r>
      <w:r>
        <w:rPr>
          <w:rFonts w:ascii="Arial"/>
          <w:sz w:val="20"/>
        </w:rPr>
        <w:t>as </w:t>
      </w:r>
      <w:r>
        <w:rPr>
          <w:rFonts w:ascii="Arial"/>
          <w:spacing w:val="-1"/>
          <w:sz w:val="20"/>
        </w:rPr>
        <w:t>required </w:t>
      </w:r>
      <w:r>
        <w:rPr>
          <w:rFonts w:ascii="Arial"/>
          <w:sz w:val="20"/>
        </w:rPr>
        <w:t>by</w:t>
      </w:r>
      <w:r>
        <w:rPr>
          <w:rFonts w:ascii="Arial"/>
          <w:spacing w:val="63"/>
          <w:sz w:val="20"/>
        </w:rPr>
        <w:t> </w:t>
      </w:r>
      <w:r>
        <w:rPr>
          <w:rFonts w:ascii="Arial"/>
          <w:spacing w:val="-1"/>
          <w:sz w:val="20"/>
        </w:rPr>
        <w:t>SEC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STD</w:t>
      </w:r>
      <w:r>
        <w:rPr>
          <w:rFonts w:ascii="Arial"/>
          <w:sz w:val="20"/>
        </w:rPr>
        <w:t> 01</w:t>
      </w:r>
      <w:r>
        <w:rPr>
          <w:rFonts w:ascii="Arial"/>
          <w:spacing w:val="-2"/>
          <w:sz w:val="20"/>
        </w:rPr>
        <w:t> </w:t>
      </w:r>
      <w:r>
        <w:rPr>
          <w:rFonts w:ascii="Arial"/>
          <w:i/>
          <w:spacing w:val="-1"/>
          <w:sz w:val="20"/>
        </w:rPr>
        <w:t>Information Security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Management Framework</w:t>
      </w:r>
      <w:r>
        <w:rPr>
          <w:rFonts w:ascii="Arial"/>
          <w:spacing w:val="-1"/>
          <w:sz w:val="20"/>
        </w:rPr>
        <w:t>, reporting cycle.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left="118" w:right="0"/>
        <w:jc w:val="left"/>
      </w:pPr>
      <w:bookmarkStart w:name="References" w:id="20"/>
      <w:bookmarkEnd w:id="20"/>
      <w:r>
        <w:rPr/>
      </w:r>
      <w:r>
        <w:rPr>
          <w:color w:val="44697D"/>
          <w:spacing w:val="-1"/>
        </w:rPr>
        <w:t>References</w:t>
      </w:r>
      <w:r>
        <w:rPr/>
      </w:r>
    </w:p>
    <w:p>
      <w:pPr>
        <w:pStyle w:val="BodyText"/>
        <w:spacing w:line="368" w:lineRule="auto" w:before="121"/>
        <w:ind w:left="476" w:right="2022" w:hanging="358"/>
        <w:jc w:val="left"/>
      </w:pPr>
      <w:r>
        <w:rPr>
          <w:spacing w:val="-1"/>
        </w:rPr>
        <w:t>VG Information Security Policy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standards: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12">
        <w:r>
          <w:rPr>
            <w:color w:val="0000FF"/>
            <w:spacing w:val="-1"/>
            <w:u w:val="single" w:color="0000FF"/>
          </w:rPr>
          <w:t>http://www.enterprisesolutions.vic.gov.au/business-systems/information-security/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51"/>
        <w:ind w:left="118" w:right="0" w:firstLine="0"/>
        <w:jc w:val="left"/>
      </w:pPr>
      <w:r>
        <w:rPr>
          <w:spacing w:val="-1"/>
        </w:rPr>
        <w:t>VG IDAM Policy </w:t>
      </w:r>
      <w:r>
        <w:rPr/>
        <w:t>and</w:t>
      </w:r>
      <w:r>
        <w:rPr>
          <w:spacing w:val="-1"/>
        </w:rPr>
        <w:t> Standards</w:t>
      </w:r>
    </w:p>
    <w:p>
      <w:pPr>
        <w:pStyle w:val="BodyText"/>
        <w:spacing w:line="240" w:lineRule="auto" w:before="19"/>
        <w:ind w:left="475" w:right="0" w:firstLine="0"/>
        <w:jc w:val="left"/>
      </w:pPr>
      <w:r>
        <w:rPr>
          <w:color w:val="0000FF"/>
        </w:rPr>
      </w:r>
      <w:hyperlink r:id="rId13">
        <w:r>
          <w:rPr>
            <w:color w:val="0000FF"/>
            <w:spacing w:val="-1"/>
            <w:u w:val="single" w:color="0000FF"/>
          </w:rPr>
          <w:t>http://www.enterprisesolutions.vic.gov.au/business-systems/identity-and-access-management/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0"/>
        <w:ind w:left="0" w:right="4062" w:firstLine="0"/>
        <w:jc w:val="center"/>
      </w:pPr>
      <w:r>
        <w:rPr>
          <w:spacing w:val="-1"/>
        </w:rPr>
        <w:t>Australian Commonwealth</w:t>
      </w:r>
      <w:r>
        <w:rPr>
          <w:spacing w:val="-2"/>
        </w:rPr>
        <w:t> </w:t>
      </w:r>
      <w:r>
        <w:rPr>
          <w:spacing w:val="-1"/>
        </w:rPr>
        <w:t>Government initiatives, including:</w:t>
      </w:r>
    </w:p>
    <w:p>
      <w:pPr>
        <w:pStyle w:val="BodyText"/>
        <w:spacing w:line="240" w:lineRule="auto" w:before="133"/>
        <w:ind w:left="0" w:right="4092" w:firstLine="0"/>
        <w:jc w:val="center"/>
      </w:pPr>
      <w:r>
        <w:rPr>
          <w:spacing w:val="-1"/>
        </w:rPr>
        <w:t>Protective Security Policy</w:t>
      </w:r>
      <w:r>
        <w:rPr>
          <w:spacing w:val="-3"/>
        </w:rPr>
        <w:t> </w:t>
      </w:r>
      <w:r>
        <w:rPr>
          <w:spacing w:val="-1"/>
        </w:rPr>
        <w:t>Framework</w:t>
      </w:r>
      <w:r>
        <w:rPr/>
        <w:t> </w:t>
      </w:r>
      <w:r>
        <w:rPr>
          <w:spacing w:val="-1"/>
        </w:rPr>
        <w:t>(PSPF), </w:t>
      </w:r>
      <w:r>
        <w:rPr/>
        <w:t>2012</w:t>
      </w:r>
    </w:p>
    <w:p>
      <w:pPr>
        <w:pStyle w:val="BodyText"/>
        <w:numPr>
          <w:ilvl w:val="0"/>
          <w:numId w:val="8"/>
        </w:numPr>
        <w:tabs>
          <w:tab w:pos="1559" w:val="left" w:leader="none"/>
        </w:tabs>
        <w:spacing w:line="240" w:lineRule="auto" w:before="126" w:after="0"/>
        <w:ind w:left="1558" w:right="0" w:hanging="360"/>
        <w:jc w:val="left"/>
      </w:pPr>
      <w:r>
        <w:rPr>
          <w:spacing w:val="-1"/>
        </w:rPr>
        <w:t>Australian Government Attorney General’s</w:t>
      </w:r>
      <w:r>
        <w:rPr/>
        <w:t> </w:t>
      </w:r>
      <w:r>
        <w:rPr>
          <w:spacing w:val="-1"/>
        </w:rPr>
        <w:t>Office</w:t>
      </w:r>
    </w:p>
    <w:p>
      <w:pPr>
        <w:pStyle w:val="BodyText"/>
        <w:numPr>
          <w:ilvl w:val="0"/>
          <w:numId w:val="8"/>
        </w:numPr>
        <w:tabs>
          <w:tab w:pos="1559" w:val="left" w:leader="none"/>
        </w:tabs>
        <w:spacing w:line="240" w:lineRule="auto" w:before="112" w:after="0"/>
        <w:ind w:left="1558" w:right="0" w:hanging="360"/>
        <w:jc w:val="left"/>
      </w:pPr>
      <w:hyperlink r:id="rId14">
        <w:r>
          <w:rPr>
            <w:color w:val="0000FF"/>
            <w:spacing w:val="-1"/>
            <w:u w:val="single" w:color="0000FF"/>
          </w:rPr>
          <w:t>http://www.protectivesecurity.gov.au/Pages/default.aspx</w:t>
        </w:r>
        <w:r>
          <w:rPr>
            <w:color w:val="0000FF"/>
          </w:rPr>
        </w:r>
        <w:r>
          <w:rPr/>
        </w:r>
      </w:hyperlink>
    </w:p>
    <w:p>
      <w:pPr>
        <w:spacing w:after="0" w:line="240" w:lineRule="auto"/>
        <w:jc w:val="left"/>
        <w:sectPr>
          <w:pgSz w:w="11910" w:h="16840"/>
          <w:pgMar w:header="835" w:footer="1078" w:top="1360" w:bottom="1260" w:left="1300" w:right="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before="74"/>
        <w:ind w:left="57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National Identity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Security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Strategy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spacing w:val="-1"/>
          <w:sz w:val="20"/>
        </w:rPr>
        <w:t>(NISS), April </w:t>
      </w:r>
      <w:r>
        <w:rPr>
          <w:rFonts w:ascii="Arial"/>
          <w:sz w:val="20"/>
        </w:rPr>
        <w:t>2007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> updated in </w:t>
      </w:r>
      <w:r>
        <w:rPr>
          <w:rFonts w:ascii="Arial"/>
          <w:sz w:val="20"/>
        </w:rPr>
        <w:t>2012:</w:t>
      </w:r>
    </w:p>
    <w:p>
      <w:pPr>
        <w:pStyle w:val="BodyText"/>
        <w:tabs>
          <w:tab w:pos="1658" w:val="left" w:leader="none"/>
        </w:tabs>
        <w:spacing w:line="240" w:lineRule="auto" w:before="130"/>
        <w:ind w:left="1296" w:right="0" w:firstLine="0"/>
        <w:jc w:val="left"/>
      </w:pPr>
      <w:r>
        <w:rPr>
          <w:rFonts w:ascii="Georgia" w:hAnsi="Georgia" w:cs="Georgia" w:eastAsia="Georgia"/>
        </w:rPr>
        <w:t>+</w:t>
        <w:tab/>
      </w:r>
      <w:r>
        <w:rPr>
          <w:spacing w:val="-1"/>
        </w:rPr>
        <w:t>Australian Government Attorney General’s</w:t>
      </w:r>
      <w:r>
        <w:rPr/>
        <w:t> </w:t>
      </w:r>
      <w:r>
        <w:rPr>
          <w:spacing w:val="-1"/>
        </w:rPr>
        <w:t>Office</w:t>
      </w:r>
    </w:p>
    <w:p>
      <w:pPr>
        <w:pStyle w:val="BodyText"/>
        <w:tabs>
          <w:tab w:pos="1658" w:val="left" w:leader="none"/>
        </w:tabs>
        <w:spacing w:line="249" w:lineRule="auto" w:before="128"/>
        <w:ind w:left="1658" w:right="435" w:hanging="363"/>
        <w:jc w:val="left"/>
      </w:pPr>
      <w:hyperlink r:id="rId15">
        <w:r>
          <w:rPr>
            <w:rFonts w:ascii="Georgia"/>
          </w:rPr>
          <w:t>+</w:t>
          <w:tab/>
        </w:r>
        <w:r>
          <w:rPr>
            <w:color w:val="0000FF"/>
          </w:rPr>
        </w:r>
        <w:r>
          <w:rPr>
            <w:color w:val="0000FF"/>
            <w:spacing w:val="-1"/>
            <w:u w:val="single" w:color="0000FF"/>
          </w:rPr>
          <w:t>http://www.ag.gov.au/rightsandprotections/identitysecurity/pages/nationalidentitysecuri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5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tystrategy.aspx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21"/>
        <w:ind w:left="575" w:right="0" w:firstLine="0"/>
        <w:jc w:val="left"/>
      </w:pPr>
      <w:r>
        <w:rPr>
          <w:spacing w:val="-1"/>
        </w:rPr>
        <w:t>National e-Authentication Framework</w:t>
      </w:r>
      <w:r>
        <w:rPr>
          <w:spacing w:val="-2"/>
        </w:rPr>
        <w:t> </w:t>
      </w:r>
      <w:r>
        <w:rPr>
          <w:spacing w:val="-1"/>
        </w:rPr>
        <w:t>(NeAF), January </w:t>
      </w:r>
      <w:r>
        <w:rPr/>
        <w:t>2009</w:t>
      </w:r>
    </w:p>
    <w:p>
      <w:pPr>
        <w:pStyle w:val="BodyText"/>
        <w:tabs>
          <w:tab w:pos="1658" w:val="left" w:leader="none"/>
        </w:tabs>
        <w:spacing w:line="240" w:lineRule="auto" w:before="130"/>
        <w:ind w:left="1295" w:right="0" w:firstLine="0"/>
        <w:jc w:val="left"/>
      </w:pPr>
      <w:r>
        <w:rPr>
          <w:rFonts w:ascii="Georgia"/>
        </w:rPr>
        <w:t>+</w:t>
        <w:tab/>
      </w:r>
      <w:r>
        <w:rPr>
          <w:spacing w:val="-1"/>
        </w:rPr>
        <w:t>Australian Government Digital Transformation Office</w:t>
      </w:r>
    </w:p>
    <w:p>
      <w:pPr>
        <w:pStyle w:val="BodyText"/>
        <w:tabs>
          <w:tab w:pos="1658" w:val="left" w:leader="none"/>
        </w:tabs>
        <w:spacing w:line="249" w:lineRule="auto" w:before="125"/>
        <w:ind w:left="1658" w:right="896" w:hanging="363"/>
        <w:jc w:val="left"/>
      </w:pPr>
      <w:r>
        <w:rPr>
          <w:rFonts w:ascii="Georgia"/>
        </w:rPr>
        <w:t>+</w:t>
        <w:tab/>
      </w:r>
      <w:r>
        <w:rPr>
          <w:color w:val="0000FF"/>
        </w:rPr>
      </w:r>
      <w:hyperlink r:id="rId16">
        <w:r>
          <w:rPr>
            <w:color w:val="0000FF"/>
            <w:spacing w:val="-1"/>
            <w:u w:val="single" w:color="0000FF"/>
          </w:rPr>
          <w:t>http://www.finance.gov.au/policy-guides-procurement/authentication-and-identity-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6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management/national-e-authentication-framework/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14"/>
        <w:ind w:left="575" w:right="0" w:firstLine="0"/>
        <w:jc w:val="left"/>
      </w:pPr>
      <w:r>
        <w:rPr>
          <w:spacing w:val="-1"/>
        </w:rPr>
        <w:t>Gatekeeper</w:t>
      </w:r>
      <w:r>
        <w:rPr>
          <w:spacing w:val="-2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Key Infrastructure Framework, December</w:t>
      </w:r>
      <w:r>
        <w:rPr/>
        <w:t> </w:t>
      </w:r>
      <w:r>
        <w:rPr>
          <w:spacing w:val="-1"/>
        </w:rPr>
        <w:t>2015</w:t>
      </w:r>
    </w:p>
    <w:p>
      <w:pPr>
        <w:pStyle w:val="BodyText"/>
        <w:tabs>
          <w:tab w:pos="1658" w:val="left" w:leader="none"/>
        </w:tabs>
        <w:spacing w:line="240" w:lineRule="auto" w:before="30"/>
        <w:ind w:left="1296" w:right="0" w:firstLine="0"/>
        <w:jc w:val="left"/>
      </w:pPr>
      <w:r>
        <w:rPr>
          <w:rFonts w:ascii="Georgia"/>
        </w:rPr>
        <w:t>+</w:t>
        <w:tab/>
      </w:r>
      <w:r>
        <w:rPr>
          <w:spacing w:val="-1"/>
        </w:rPr>
        <w:t>Australian Government Digital Transformation Office</w:t>
      </w:r>
    </w:p>
    <w:p>
      <w:pPr>
        <w:pStyle w:val="BodyText"/>
        <w:tabs>
          <w:tab w:pos="1658" w:val="left" w:leader="none"/>
        </w:tabs>
        <w:spacing w:line="248" w:lineRule="auto" w:before="128"/>
        <w:ind w:left="1658" w:right="2541" w:hanging="363"/>
        <w:jc w:val="left"/>
      </w:pPr>
      <w:hyperlink r:id="rId17">
        <w:r>
          <w:rPr>
            <w:rFonts w:ascii="Georgia"/>
          </w:rPr>
          <w:t>+</w:t>
          <w:tab/>
        </w:r>
        <w:r>
          <w:rPr>
            <w:color w:val="0000FF"/>
          </w:rPr>
        </w:r>
        <w:r>
          <w:rPr>
            <w:color w:val="0000FF"/>
            <w:spacing w:val="-1"/>
            <w:u w:val="single" w:color="0000FF"/>
          </w:rPr>
          <w:t>https://www.dto.gov.au/standard/design-guides/authentication-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7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frameworks/gatekeeper-public-key-infrastructure-framework/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11"/>
        <w:ind w:left="575" w:right="0" w:firstLine="0"/>
        <w:jc w:val="left"/>
      </w:pPr>
      <w:r>
        <w:rPr>
          <w:spacing w:val="-1"/>
        </w:rPr>
        <w:t>National Identity Proofing Guidelines, </w:t>
      </w:r>
      <w:r>
        <w:rPr/>
        <w:t>2014</w:t>
      </w:r>
    </w:p>
    <w:p>
      <w:pPr>
        <w:pStyle w:val="BodyText"/>
        <w:tabs>
          <w:tab w:pos="1658" w:val="left" w:leader="none"/>
        </w:tabs>
        <w:spacing w:line="240" w:lineRule="auto" w:before="30"/>
        <w:ind w:left="1296" w:right="0" w:firstLine="0"/>
        <w:jc w:val="left"/>
      </w:pPr>
      <w:r>
        <w:rPr>
          <w:rFonts w:ascii="Georgia"/>
        </w:rPr>
        <w:t>+</w:t>
        <w:tab/>
      </w:r>
      <w:r>
        <w:rPr>
          <w:spacing w:val="-1"/>
        </w:rPr>
        <w:t>Australian Government Digital Transformation Office</w:t>
      </w:r>
    </w:p>
    <w:p>
      <w:pPr>
        <w:pStyle w:val="BodyText"/>
        <w:tabs>
          <w:tab w:pos="1658" w:val="left" w:leader="none"/>
        </w:tabs>
        <w:spacing w:line="240" w:lineRule="auto" w:before="118"/>
        <w:ind w:left="1658" w:right="559" w:hanging="363"/>
        <w:jc w:val="left"/>
      </w:pPr>
      <w:hyperlink r:id="rId18">
        <w:r>
          <w:rPr>
            <w:rFonts w:ascii="Georgia"/>
          </w:rPr>
          <w:t>+</w:t>
          <w:tab/>
        </w:r>
        <w:r>
          <w:rPr>
            <w:color w:val="0000FF"/>
          </w:rPr>
        </w:r>
        <w:r>
          <w:rPr>
            <w:color w:val="0000FF"/>
            <w:spacing w:val="-1"/>
            <w:u w:val="single" w:color="0000FF"/>
          </w:rPr>
          <w:t>https://www.ag.gov.au/RightsAndProtections/IdentitySecurity/Documents/NationalIde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8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ntityProofingGuidelines.pdf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9"/>
        <w:ind w:left="575" w:right="0" w:firstLine="0"/>
        <w:jc w:val="left"/>
      </w:pPr>
      <w:r>
        <w:rPr/>
      </w:r>
      <w:r>
        <w:rPr>
          <w:spacing w:val="-1"/>
          <w:u w:val="single" w:color="000000"/>
        </w:rPr>
        <w:t>Australian Government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Identity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Security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Guidelines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 Standards</w:t>
      </w:r>
      <w:r>
        <w:rPr/>
      </w:r>
    </w:p>
    <w:p>
      <w:pPr>
        <w:pStyle w:val="BodyText"/>
        <w:tabs>
          <w:tab w:pos="1658" w:val="left" w:leader="none"/>
        </w:tabs>
        <w:spacing w:line="240" w:lineRule="auto" w:before="67"/>
        <w:ind w:left="1296" w:right="0" w:firstLine="0"/>
        <w:jc w:val="left"/>
      </w:pPr>
      <w:r>
        <w:rPr>
          <w:rFonts w:ascii="Georgia"/>
        </w:rPr>
        <w:t>+</w:t>
        <w:tab/>
      </w:r>
      <w:r>
        <w:rPr>
          <w:color w:val="0000FF"/>
        </w:rPr>
      </w:r>
      <w:hyperlink r:id="rId19">
        <w:r>
          <w:rPr>
            <w:color w:val="0000FF"/>
            <w:spacing w:val="-1"/>
            <w:u w:val="single" w:color="0000FF"/>
          </w:rPr>
          <w:t>https://www.ag.gov.au/RightsAndProtections/IdentitySecurity/Pages/default.aspx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 w:before="54"/>
        <w:ind w:right="0"/>
        <w:jc w:val="left"/>
      </w:pPr>
      <w:bookmarkStart w:name="Further information" w:id="21"/>
      <w:bookmarkEnd w:id="21"/>
      <w:r>
        <w:rPr/>
      </w:r>
      <w:r>
        <w:rPr>
          <w:color w:val="44697D"/>
          <w:spacing w:val="-1"/>
        </w:rPr>
        <w:t>Further information</w:t>
      </w:r>
      <w:r>
        <w:rPr/>
      </w:r>
    </w:p>
    <w:p>
      <w:pPr>
        <w:pStyle w:val="BodyText"/>
        <w:spacing w:line="250" w:lineRule="auto" w:before="121"/>
        <w:ind w:left="218" w:right="779" w:firstLine="0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information regarding this</w:t>
      </w:r>
      <w:r>
        <w:rPr/>
        <w:t> </w:t>
      </w:r>
      <w:r>
        <w:rPr>
          <w:spacing w:val="-1"/>
        </w:rPr>
        <w:t>standard, please contact the Department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Premier</w:t>
      </w:r>
      <w:r>
        <w:rPr/>
        <w:t> </w:t>
      </w:r>
      <w:r>
        <w:rPr>
          <w:spacing w:val="-1"/>
        </w:rPr>
        <w:t>and</w:t>
      </w:r>
      <w:r>
        <w:rPr>
          <w:spacing w:val="73"/>
        </w:rPr>
        <w:t> </w:t>
      </w:r>
      <w:r>
        <w:rPr>
          <w:spacing w:val="-1"/>
        </w:rPr>
        <w:t>Cabinet, </w:t>
      </w:r>
      <w:r>
        <w:rPr/>
        <w:t>at</w:t>
      </w:r>
      <w:r>
        <w:rPr>
          <w:spacing w:val="-1"/>
        </w:rPr>
        <w:t> </w:t>
      </w:r>
      <w:r>
        <w:rPr>
          <w:color w:val="0000FF"/>
          <w:spacing w:val="-1"/>
        </w:rPr>
      </w:r>
      <w:hyperlink r:id="rId20">
        <w:r>
          <w:rPr>
            <w:color w:val="0000FF"/>
            <w:spacing w:val="-1"/>
            <w:u w:val="single" w:color="0000FF"/>
          </w:rPr>
          <w:t>enterprisesolutions@dpc.vic.gov.au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 w:before="54"/>
        <w:ind w:right="0"/>
        <w:jc w:val="left"/>
      </w:pPr>
      <w:bookmarkStart w:name="Glossary of terms and abbreviations" w:id="22"/>
      <w:bookmarkEnd w:id="22"/>
      <w:r>
        <w:rPr/>
      </w:r>
      <w:r>
        <w:rPr>
          <w:color w:val="44697D"/>
          <w:spacing w:val="-1"/>
        </w:rPr>
        <w:t>Glossary </w:t>
      </w:r>
      <w:r>
        <w:rPr>
          <w:color w:val="44697D"/>
        </w:rPr>
        <w:t>of</w:t>
      </w:r>
      <w:r>
        <w:rPr>
          <w:color w:val="44697D"/>
          <w:spacing w:val="-1"/>
        </w:rPr>
        <w:t> </w:t>
      </w:r>
      <w:r>
        <w:rPr>
          <w:color w:val="44697D"/>
        </w:rPr>
        <w:t>terms</w:t>
      </w:r>
      <w:r>
        <w:rPr>
          <w:color w:val="44697D"/>
          <w:spacing w:val="-1"/>
        </w:rPr>
        <w:t> </w:t>
      </w:r>
      <w:r>
        <w:rPr>
          <w:color w:val="44697D"/>
        </w:rPr>
        <w:t>and </w:t>
      </w:r>
      <w:r>
        <w:rPr>
          <w:color w:val="44697D"/>
          <w:spacing w:val="-1"/>
        </w:rPr>
        <w:t>abbreviations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625"/>
      </w:tblGrid>
      <w:tr>
        <w:trPr>
          <w:trHeight w:val="47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2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z w:val="20"/>
              </w:rPr>
              <w:t>Term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2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Meaning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1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36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Authentication Assurance Level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level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assurance set </w:t>
            </w:r>
            <w:r>
              <w:rPr>
                <w:rFonts w:ascii="Arial" w:hAnsi="Arial" w:cs="Arial" w:eastAsia="Arial"/>
                <w:sz w:val="20"/>
                <w:szCs w:val="20"/>
              </w:rPr>
              <w:t>by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the</w:t>
            </w:r>
            <w:r>
              <w:rPr>
                <w:rFonts w:ascii="Arial" w:hAnsi="Arial" w:cs="Arial" w:eastAsia="Arial"/>
                <w:spacing w:val="4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Australian Government National e-Authentication Framework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(NeAF.)</w:t>
            </w:r>
          </w:p>
        </w:tc>
      </w:tr>
      <w:tr>
        <w:trPr>
          <w:trHeight w:val="715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Access management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45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The capability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processes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that permit </w:t>
            </w:r>
            <w:r>
              <w:rPr>
                <w:rFonts w:ascii="Arial"/>
                <w:sz w:val="20"/>
              </w:rPr>
              <w:t>or deny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access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 systems,</w:t>
            </w:r>
            <w:r>
              <w:rPr>
                <w:rFonts w:ascii="Arial"/>
                <w:spacing w:val="4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thus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controlling the ability to </w:t>
            </w:r>
            <w:r>
              <w:rPr>
                <w:rFonts w:ascii="Arial"/>
                <w:sz w:val="20"/>
              </w:rPr>
              <w:t>read,</w:t>
            </w:r>
            <w:r>
              <w:rPr>
                <w:rFonts w:ascii="Arial"/>
                <w:spacing w:val="-1"/>
                <w:sz w:val="20"/>
              </w:rPr>
              <w:t> modify </w:t>
            </w:r>
            <w:r>
              <w:rPr>
                <w:rFonts w:ascii="Arial"/>
                <w:sz w:val="20"/>
              </w:rPr>
              <w:t>or </w:t>
            </w:r>
            <w:r>
              <w:rPr>
                <w:rFonts w:ascii="Arial"/>
                <w:spacing w:val="-1"/>
                <w:sz w:val="20"/>
              </w:rPr>
              <w:t>remove information.</w:t>
            </w:r>
          </w:p>
        </w:tc>
      </w:tr>
      <w:tr>
        <w:trPr>
          <w:trHeight w:val="95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2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Authentication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1"/>
              <w:ind w:left="100" w:right="24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The process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verifying the</w:t>
            </w:r>
            <w:r>
              <w:rPr>
                <w:rFonts w:ascii="Arial"/>
                <w:spacing w:val="-1"/>
                <w:sz w:val="20"/>
              </w:rPr>
              <w:t> </w:t>
            </w:r>
            <w:hyperlink r:id="rId21">
              <w:r>
                <w:rPr>
                  <w:rFonts w:ascii="Arial"/>
                  <w:spacing w:val="-1"/>
                  <w:sz w:val="20"/>
                </w:rPr>
                <w:t>identity</w:t>
              </w:r>
            </w:hyperlink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user,</w:t>
            </w:r>
            <w:r>
              <w:rPr>
                <w:rFonts w:ascii="Arial"/>
                <w:spacing w:val="-1"/>
                <w:sz w:val="20"/>
              </w:rPr>
              <w:t> </w:t>
            </w:r>
            <w:hyperlink r:id="rId22">
              <w:r>
                <w:rPr>
                  <w:rFonts w:ascii="Arial"/>
                  <w:spacing w:val="-1"/>
                  <w:sz w:val="20"/>
                </w:rPr>
                <w:t>process,</w:t>
              </w:r>
            </w:hyperlink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or </w:t>
            </w:r>
            <w:r>
              <w:rPr>
                <w:rFonts w:ascii="Arial"/>
                <w:spacing w:val="-1"/>
                <w:sz w:val="20"/>
              </w:rPr>
              <w:t>device, often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as a</w:t>
            </w:r>
            <w:r>
              <w:rPr>
                <w:rFonts w:ascii="Arial"/>
                <w:spacing w:val="-1"/>
                <w:sz w:val="20"/>
              </w:rPr>
              <w:t> prerequisite to allowing access (Authorisation)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 resources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5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information system,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often via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credential.</w:t>
            </w:r>
          </w:p>
        </w:tc>
      </w:tr>
      <w:tr>
        <w:trPr>
          <w:trHeight w:val="143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1"/>
              <w:ind w:left="102" w:right="117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Authorised</w:t>
            </w:r>
            <w:r>
              <w:rPr>
                <w:rFonts w:ascii="Arial"/>
                <w:b/>
                <w:spacing w:val="28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representative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33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 authorised representative is</w:t>
            </w:r>
            <w:r>
              <w:rPr>
                <w:rFonts w:ascii="Arial"/>
                <w:sz w:val="20"/>
              </w:rPr>
              <w:t> a</w:t>
            </w:r>
            <w:r>
              <w:rPr>
                <w:rFonts w:ascii="Arial"/>
                <w:spacing w:val="-1"/>
                <w:sz w:val="20"/>
              </w:rPr>
              <w:t> person </w:t>
            </w:r>
            <w:r>
              <w:rPr>
                <w:rFonts w:ascii="Arial"/>
                <w:sz w:val="20"/>
              </w:rPr>
              <w:t>who</w:t>
            </w:r>
            <w:r>
              <w:rPr>
                <w:rFonts w:ascii="Arial"/>
                <w:spacing w:val="-1"/>
                <w:sz w:val="20"/>
              </w:rPr>
              <w:t> 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authorised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4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organisation to perform the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EoI task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people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within the</w:t>
            </w:r>
            <w:r>
              <w:rPr>
                <w:rFonts w:ascii="Arial"/>
                <w:spacing w:val="6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organisation. This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authorised person must </w:t>
            </w:r>
            <w:r>
              <w:rPr>
                <w:rFonts w:ascii="Arial"/>
                <w:sz w:val="20"/>
              </w:rPr>
              <w:t>t</w:t>
            </w:r>
            <w:r>
              <w:rPr>
                <w:rFonts w:ascii="Arial"/>
                <w:spacing w:val="-1"/>
                <w:sz w:val="20"/>
              </w:rPr>
              <w:t> complete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High Assurance</w:t>
            </w:r>
            <w:r>
              <w:rPr>
                <w:rFonts w:ascii="Arial"/>
                <w:spacing w:val="5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strength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registration, and EoR, if required, for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registration</w:t>
            </w:r>
            <w:r>
              <w:rPr>
                <w:rFonts w:ascii="Arial"/>
                <w:spacing w:val="6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authority to sight.</w:t>
            </w:r>
          </w:p>
        </w:tc>
      </w:tr>
      <w:tr>
        <w:trPr>
          <w:trHeight w:val="71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7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real-world thing. Categories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include objects, animals, artefacts,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natural persons,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legal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persons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(such </w:t>
            </w:r>
            <w:r>
              <w:rPr>
                <w:rFonts w:ascii="Arial"/>
                <w:sz w:val="20"/>
              </w:rPr>
              <w:t>as </w:t>
            </w:r>
            <w:r>
              <w:rPr>
                <w:rFonts w:ascii="Arial"/>
                <w:spacing w:val="-1"/>
                <w:sz w:val="20"/>
              </w:rPr>
              <w:t>corporations, trusts,</w:t>
            </w:r>
          </w:p>
        </w:tc>
      </w:tr>
    </w:tbl>
    <w:p>
      <w:pPr>
        <w:spacing w:after="0" w:line="250" w:lineRule="auto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835" w:footer="1078" w:top="1360" w:bottom="1260" w:left="120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625"/>
      </w:tblGrid>
      <w:tr>
        <w:trPr>
          <w:trHeight w:val="469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z w:val="20"/>
              </w:rPr>
              <w:t>Term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Meaning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5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nil" w:sz="6" w:space="0" w:color="auto"/>
              <w:right w:val="single" w:sz="5" w:space="0" w:color="1A7081"/>
            </w:tcBorders>
          </w:tcPr>
          <w:p>
            <w:pPr/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nil" w:sz="6" w:space="0" w:color="auto"/>
              <w:right w:val="single" w:sz="5" w:space="0" w:color="1A7081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660" w:type="dxa"/>
            <w:tcBorders>
              <w:top w:val="nil" w:sz="6" w:space="0" w:color="auto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/>
          </w:p>
        </w:tc>
        <w:tc>
          <w:tcPr>
            <w:tcW w:w="6625" w:type="dxa"/>
            <w:tcBorders>
              <w:top w:val="nil" w:sz="6" w:space="0" w:color="auto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/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superannuation funds,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incorporated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associations).</w:t>
            </w:r>
          </w:p>
        </w:tc>
      </w:tr>
      <w:tr>
        <w:trPr>
          <w:trHeight w:val="962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Evidence </w:t>
            </w:r>
            <w:r>
              <w:rPr>
                <w:rFonts w:ascii="Arial"/>
                <w:b/>
                <w:sz w:val="20"/>
              </w:rPr>
              <w:t>of </w:t>
            </w:r>
            <w:r>
              <w:rPr>
                <w:rFonts w:ascii="Arial"/>
                <w:b/>
                <w:spacing w:val="-1"/>
                <w:sz w:val="20"/>
              </w:rPr>
              <w:t>identity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21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predetermined process whereby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entity establishes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right to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57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identity,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> presenting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appropriate documentation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supporting that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right.</w:t>
            </w:r>
          </w:p>
        </w:tc>
      </w:tr>
      <w:tr>
        <w:trPr>
          <w:trHeight w:val="1435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Identity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38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particular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presentation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entity. An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identity may correspond to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role played by the entity.</w:t>
            </w:r>
            <w:r>
              <w:rPr>
                <w:rFonts w:ascii="Arial"/>
                <w:sz w:val="20"/>
              </w:rPr>
              <w:t> An</w:t>
            </w:r>
            <w:r>
              <w:rPr>
                <w:rFonts w:ascii="Arial"/>
                <w:spacing w:val="-1"/>
                <w:sz w:val="20"/>
              </w:rPr>
              <w:t> identity may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used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entity in its</w:t>
            </w:r>
            <w:r>
              <w:rPr>
                <w:rFonts w:ascii="Arial"/>
                <w:spacing w:val="4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dealings with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1"/>
                <w:sz w:val="20"/>
              </w:rPr>
              <w:t> other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entity, </w:t>
            </w:r>
            <w:r>
              <w:rPr>
                <w:rFonts w:ascii="Arial"/>
                <w:sz w:val="20"/>
              </w:rPr>
              <w:t>or </w:t>
            </w:r>
            <w:r>
              <w:rPr>
                <w:rFonts w:ascii="Arial"/>
                <w:spacing w:val="-1"/>
                <w:sz w:val="20"/>
              </w:rPr>
              <w:t>with many other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entities. An</w:t>
            </w:r>
            <w:r>
              <w:rPr>
                <w:rFonts w:ascii="Arial"/>
                <w:spacing w:val="5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organisation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may maintain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account within its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records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5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corresponds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identity.</w:t>
            </w:r>
          </w:p>
        </w:tc>
      </w:tr>
      <w:tr>
        <w:trPr>
          <w:trHeight w:val="71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2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Identification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1"/>
              <w:ind w:left="100" w:right="17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The process whereby data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associated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particular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user. It occurs</w:t>
            </w:r>
            <w:r>
              <w:rPr>
                <w:rFonts w:ascii="Arial"/>
                <w:spacing w:val="7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through acquiring data that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identifies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user.</w:t>
            </w:r>
          </w:p>
        </w:tc>
      </w:tr>
      <w:tr>
        <w:trPr>
          <w:trHeight w:val="47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IDAM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0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Identity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Access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Management.</w:t>
            </w:r>
          </w:p>
        </w:tc>
      </w:tr>
      <w:tr>
        <w:trPr>
          <w:trHeight w:val="715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Identity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Management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30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The policies, rules, processes</w:t>
            </w:r>
            <w:r>
              <w:rPr>
                <w:rFonts w:ascii="Arial"/>
                <w:sz w:val="20"/>
              </w:rPr>
              <w:t> 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systems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involved in ensuring that</w:t>
            </w:r>
            <w:r>
              <w:rPr>
                <w:rFonts w:ascii="Arial"/>
                <w:spacing w:val="4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only known, authorised users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gain access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 systems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information.</w:t>
            </w:r>
          </w:p>
        </w:tc>
      </w:tr>
      <w:tr>
        <w:trPr>
          <w:trHeight w:val="143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2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Registration authority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1"/>
              <w:ind w:left="100" w:right="23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registration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authority 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one who 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authorised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> the application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owner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 perform this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EoI task. This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registration authority must</w:t>
            </w:r>
            <w:r>
              <w:rPr>
                <w:rFonts w:ascii="Arial"/>
                <w:spacing w:val="5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themselves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produce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High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Assurance strength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registration (and EoR,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if required), for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application owner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 sight. Typically, the registration</w:t>
            </w:r>
            <w:r>
              <w:rPr>
                <w:rFonts w:ascii="Arial"/>
                <w:spacing w:val="7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authority will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1"/>
                <w:sz w:val="20"/>
              </w:rPr>
              <w:t> the line manager/supervisor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the EoI applicant.</w:t>
            </w:r>
          </w:p>
        </w:tc>
      </w:tr>
      <w:tr>
        <w:trPr>
          <w:trHeight w:val="71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1"/>
              <w:ind w:left="102" w:right="10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Remote Access</w:t>
            </w:r>
            <w:r>
              <w:rPr>
                <w:rFonts w:ascii="Arial"/>
                <w:b/>
                <w:spacing w:val="2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Technologies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0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VPN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Dial-Up;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Citrix, external facing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websites/portals, etc.</w:t>
            </w:r>
          </w:p>
        </w:tc>
      </w:tr>
      <w:tr>
        <w:trPr>
          <w:trHeight w:val="1195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Simplified Sign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1"/>
                <w:sz w:val="20"/>
              </w:rPr>
              <w:t> (SSO)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13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SSO is</w:t>
            </w:r>
            <w:r>
              <w:rPr>
                <w:rFonts w:ascii="Arial"/>
                <w:sz w:val="20"/>
              </w:rPr>
              <w:t> a</w:t>
            </w:r>
            <w:r>
              <w:rPr>
                <w:rFonts w:ascii="Arial"/>
                <w:spacing w:val="-1"/>
                <w:sz w:val="20"/>
              </w:rPr>
              <w:t> property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</w:t>
            </w:r>
            <w:hyperlink r:id="rId25">
              <w:r>
                <w:rPr>
                  <w:rFonts w:ascii="Arial"/>
                  <w:spacing w:val="-1"/>
                  <w:sz w:val="20"/>
                </w:rPr>
                <w:t>access control</w:t>
              </w:r>
            </w:hyperlink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multiple, related, </w:t>
            </w:r>
            <w:r>
              <w:rPr>
                <w:rFonts w:ascii="Arial"/>
                <w:sz w:val="20"/>
              </w:rPr>
              <w:t>but</w:t>
            </w:r>
            <w:r>
              <w:rPr>
                <w:rFonts w:ascii="Arial"/>
                <w:spacing w:val="-1"/>
                <w:sz w:val="20"/>
              </w:rPr>
              <w:t> independent</w:t>
            </w:r>
            <w:r>
              <w:rPr>
                <w:rFonts w:ascii="Arial"/>
                <w:spacing w:val="6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software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systems. With this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property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user</w:t>
            </w:r>
            <w:r>
              <w:rPr>
                <w:rFonts w:ascii="Arial"/>
                <w:spacing w:val="-1"/>
                <w:sz w:val="20"/>
              </w:rPr>
              <w:t> </w:t>
            </w:r>
            <w:hyperlink r:id="rId26">
              <w:r>
                <w:rPr>
                  <w:rFonts w:ascii="Arial"/>
                  <w:spacing w:val="-1"/>
                  <w:sz w:val="20"/>
                </w:rPr>
                <w:t>logs</w:t>
              </w:r>
              <w:r>
                <w:rPr>
                  <w:rFonts w:ascii="Arial"/>
                  <w:sz w:val="20"/>
                </w:rPr>
                <w:t> </w:t>
              </w:r>
              <w:r>
                <w:rPr>
                  <w:rFonts w:ascii="Arial"/>
                  <w:spacing w:val="-1"/>
                  <w:sz w:val="20"/>
                </w:rPr>
                <w:t>in</w:t>
              </w:r>
            </w:hyperlink>
            <w:r>
              <w:rPr>
                <w:rFonts w:ascii="Arial"/>
                <w:spacing w:val="-1"/>
                <w:sz w:val="20"/>
              </w:rPr>
              <w:t> once and gains</w:t>
            </w:r>
            <w:r>
              <w:rPr>
                <w:rFonts w:ascii="Arial"/>
                <w:spacing w:val="4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access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 all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systems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(for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which they are authorised),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without being</w:t>
            </w:r>
            <w:r>
              <w:rPr>
                <w:rFonts w:ascii="Arial"/>
                <w:spacing w:val="6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prompted to log in again </w:t>
            </w:r>
            <w:r>
              <w:rPr>
                <w:rFonts w:ascii="Arial"/>
                <w:sz w:val="20"/>
              </w:rPr>
              <w:t>at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each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them.</w:t>
            </w:r>
          </w:p>
        </w:tc>
      </w:tr>
      <w:tr>
        <w:trPr>
          <w:trHeight w:val="71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2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User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1"/>
              <w:ind w:left="100" w:right="38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Any person who 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eligible to access</w:t>
            </w:r>
            <w:r>
              <w:rPr>
                <w:rFonts w:ascii="Arial"/>
                <w:sz w:val="20"/>
              </w:rPr>
              <w:t> a</w:t>
            </w:r>
            <w:r>
              <w:rPr>
                <w:rFonts w:ascii="Arial"/>
                <w:spacing w:val="-1"/>
                <w:sz w:val="20"/>
              </w:rPr>
              <w:t> Victorian Government network</w:t>
            </w:r>
            <w:r>
              <w:rPr>
                <w:rFonts w:ascii="Arial"/>
                <w:spacing w:val="5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or </w:t>
            </w:r>
            <w:r>
              <w:rPr>
                <w:rFonts w:ascii="Arial"/>
                <w:spacing w:val="-1"/>
                <w:sz w:val="20"/>
              </w:rPr>
              <w:t>Victorian Government information system.</w:t>
            </w:r>
          </w:p>
        </w:tc>
      </w:tr>
      <w:tr>
        <w:trPr>
          <w:trHeight w:val="95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Validation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20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Validation 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process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that checks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that the claimed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identity exists.</w:t>
            </w:r>
            <w:r>
              <w:rPr>
                <w:rFonts w:ascii="Arial"/>
                <w:spacing w:val="53"/>
                <w:sz w:val="20"/>
              </w:rPr>
              <w:t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z w:val="20"/>
              </w:rPr>
              <w:t> not</w:t>
            </w:r>
            <w:r>
              <w:rPr>
                <w:rFonts w:ascii="Arial"/>
                <w:spacing w:val="-1"/>
                <w:sz w:val="20"/>
              </w:rPr>
              <w:t> provide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1"/>
                <w:sz w:val="20"/>
              </w:rPr>
              <w:t> assurance that the claimed identity belongs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claimant.</w:t>
            </w:r>
          </w:p>
        </w:tc>
      </w:tr>
      <w:tr>
        <w:trPr>
          <w:trHeight w:val="955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Verification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0"/>
              <w:ind w:left="100" w:right="21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Verification is the process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checking that the claimant 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individual</w:t>
            </w:r>
            <w:r>
              <w:rPr>
                <w:rFonts w:ascii="Arial"/>
                <w:spacing w:val="6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 which the claimed identity belongs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e.g. photograph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signature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comparison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956" w:hRule="exact"/>
        </w:trPr>
        <w:tc>
          <w:tcPr>
            <w:tcW w:w="2660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122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Victorian network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25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50" w:lineRule="auto" w:before="121"/>
              <w:ind w:left="100" w:right="92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Victorian Government network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defined </w:t>
            </w:r>
            <w:r>
              <w:rPr>
                <w:rFonts w:ascii="Arial"/>
                <w:sz w:val="20"/>
              </w:rPr>
              <w:t>as </w:t>
            </w:r>
            <w:r>
              <w:rPr>
                <w:rFonts w:ascii="Arial"/>
                <w:spacing w:val="-1"/>
                <w:sz w:val="20"/>
              </w:rPr>
              <w:t>any Victorian</w:t>
            </w:r>
            <w:r>
              <w:rPr>
                <w:rFonts w:ascii="Arial"/>
                <w:spacing w:val="4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Government ICT network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infrastructure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used to carry electronic</w:t>
            </w:r>
            <w:r>
              <w:rPr>
                <w:rFonts w:ascii="Arial"/>
                <w:spacing w:val="6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information between systems.</w:t>
            </w:r>
          </w:p>
        </w:tc>
      </w:tr>
    </w:tbl>
    <w:p>
      <w:pPr>
        <w:spacing w:after="0" w:line="250" w:lineRule="auto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23"/>
          <w:footerReference w:type="default" r:id="rId24"/>
          <w:pgSz w:w="11910" w:h="16840"/>
          <w:pgMar w:header="835" w:footer="798" w:top="1360" w:bottom="980" w:left="120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54"/>
        <w:ind w:left="218" w:right="0" w:firstLine="0"/>
        <w:jc w:val="left"/>
        <w:rPr>
          <w:rFonts w:ascii="Arial" w:hAnsi="Arial" w:cs="Arial" w:eastAsia="Arial"/>
          <w:sz w:val="36"/>
          <w:szCs w:val="36"/>
        </w:rPr>
      </w:pPr>
      <w:bookmarkStart w:name="Version history" w:id="23"/>
      <w:bookmarkEnd w:id="23"/>
      <w:r>
        <w:rPr/>
      </w:r>
      <w:r>
        <w:rPr>
          <w:rFonts w:ascii="Arial"/>
          <w:color w:val="44697D"/>
          <w:spacing w:val="-1"/>
          <w:sz w:val="36"/>
        </w:rPr>
        <w:t>Version</w:t>
      </w:r>
      <w:r>
        <w:rPr>
          <w:rFonts w:ascii="Arial"/>
          <w:color w:val="44697D"/>
          <w:spacing w:val="-2"/>
          <w:sz w:val="36"/>
        </w:rPr>
        <w:t> </w:t>
      </w:r>
      <w:r>
        <w:rPr>
          <w:rFonts w:ascii="Arial"/>
          <w:color w:val="44697D"/>
          <w:spacing w:val="-1"/>
          <w:sz w:val="36"/>
        </w:rPr>
        <w:t>history</w:t>
      </w:r>
      <w:r>
        <w:rPr>
          <w:rFonts w:ascii="Arial"/>
          <w:sz w:val="36"/>
        </w:rPr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"/>
        <w:gridCol w:w="1843"/>
        <w:gridCol w:w="1984"/>
        <w:gridCol w:w="4500"/>
      </w:tblGrid>
      <w:tr>
        <w:trPr>
          <w:trHeight w:val="443" w:hRule="exact"/>
        </w:trPr>
        <w:tc>
          <w:tcPr>
            <w:tcW w:w="959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Version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843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84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GSD</w:t>
            </w:r>
            <w:r>
              <w:rPr>
                <w:rFonts w:ascii="Arial"/>
                <w:b/>
                <w:color w:val="44697D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TRIM</w:t>
            </w:r>
            <w:r>
              <w:rPr>
                <w:rFonts w:ascii="Arial"/>
                <w:b/>
                <w:color w:val="44697D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Ref</w:t>
            </w:r>
            <w:r>
              <w:rPr>
                <w:rFonts w:ascii="Arial"/>
                <w:sz w:val="20"/>
              </w:rPr>
            </w:r>
          </w:p>
        </w:tc>
        <w:tc>
          <w:tcPr>
            <w:tcW w:w="4500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Details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64" w:hRule="exact"/>
        </w:trPr>
        <w:tc>
          <w:tcPr>
            <w:tcW w:w="959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</w:t>
            </w:r>
          </w:p>
        </w:tc>
        <w:tc>
          <w:tcPr>
            <w:tcW w:w="1843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> March 2013</w:t>
            </w:r>
          </w:p>
        </w:tc>
        <w:tc>
          <w:tcPr>
            <w:tcW w:w="1984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4500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Initial draft</w:t>
            </w:r>
          </w:p>
        </w:tc>
      </w:tr>
      <w:tr>
        <w:trPr>
          <w:trHeight w:val="365" w:hRule="exact"/>
        </w:trPr>
        <w:tc>
          <w:tcPr>
            <w:tcW w:w="959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0.2</w:t>
            </w:r>
          </w:p>
        </w:tc>
        <w:tc>
          <w:tcPr>
            <w:tcW w:w="1843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</w:t>
            </w:r>
            <w:r>
              <w:rPr>
                <w:rFonts w:ascii="Arial"/>
                <w:spacing w:val="-1"/>
                <w:sz w:val="20"/>
              </w:rPr>
              <w:t> April 20`13</w:t>
            </w:r>
          </w:p>
        </w:tc>
        <w:tc>
          <w:tcPr>
            <w:tcW w:w="1984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/>
          </w:p>
        </w:tc>
        <w:tc>
          <w:tcPr>
            <w:tcW w:w="4500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Updated with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feedback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from ISAG</w:t>
            </w:r>
          </w:p>
        </w:tc>
      </w:tr>
      <w:tr>
        <w:trPr>
          <w:trHeight w:val="364" w:hRule="exact"/>
        </w:trPr>
        <w:tc>
          <w:tcPr>
            <w:tcW w:w="959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0.3</w:t>
            </w:r>
          </w:p>
        </w:tc>
        <w:tc>
          <w:tcPr>
            <w:tcW w:w="1843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July 2013</w:t>
            </w:r>
          </w:p>
        </w:tc>
        <w:tc>
          <w:tcPr>
            <w:tcW w:w="1984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/>
          </w:p>
        </w:tc>
        <w:tc>
          <w:tcPr>
            <w:tcW w:w="4500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Updated feedback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from ISAG working group</w:t>
            </w:r>
          </w:p>
        </w:tc>
      </w:tr>
      <w:tr>
        <w:trPr>
          <w:trHeight w:val="364" w:hRule="exact"/>
        </w:trPr>
        <w:tc>
          <w:tcPr>
            <w:tcW w:w="959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0.4</w:t>
            </w:r>
          </w:p>
        </w:tc>
        <w:tc>
          <w:tcPr>
            <w:tcW w:w="1843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Sept </w:t>
            </w:r>
            <w:r>
              <w:rPr>
                <w:rFonts w:ascii="Arial"/>
                <w:sz w:val="20"/>
              </w:rPr>
              <w:t>2013</w:t>
            </w:r>
          </w:p>
        </w:tc>
        <w:tc>
          <w:tcPr>
            <w:tcW w:w="1984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/>
          </w:p>
        </w:tc>
        <w:tc>
          <w:tcPr>
            <w:tcW w:w="4500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Updated feedback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from ISAG members</w:t>
            </w:r>
          </w:p>
        </w:tc>
      </w:tr>
      <w:tr>
        <w:trPr>
          <w:trHeight w:val="605" w:hRule="exact"/>
        </w:trPr>
        <w:tc>
          <w:tcPr>
            <w:tcW w:w="959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0.5</w:t>
            </w:r>
          </w:p>
        </w:tc>
        <w:tc>
          <w:tcPr>
            <w:tcW w:w="1843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</w:t>
            </w:r>
            <w:r>
              <w:rPr>
                <w:rFonts w:ascii="Arial"/>
                <w:spacing w:val="-1"/>
                <w:sz w:val="20"/>
              </w:rPr>
              <w:t> November</w:t>
            </w:r>
          </w:p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2013</w:t>
            </w:r>
          </w:p>
        </w:tc>
        <w:tc>
          <w:tcPr>
            <w:tcW w:w="1984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/>
          </w:p>
        </w:tc>
        <w:tc>
          <w:tcPr>
            <w:tcW w:w="4500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Final updates, review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links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dates.</w:t>
            </w:r>
          </w:p>
        </w:tc>
      </w:tr>
      <w:tr>
        <w:trPr>
          <w:trHeight w:val="604" w:hRule="exact"/>
        </w:trPr>
        <w:tc>
          <w:tcPr>
            <w:tcW w:w="959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1.0</w:t>
            </w:r>
          </w:p>
        </w:tc>
        <w:tc>
          <w:tcPr>
            <w:tcW w:w="1843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</w:t>
            </w:r>
            <w:r>
              <w:rPr>
                <w:rFonts w:ascii="Arial"/>
                <w:spacing w:val="-1"/>
                <w:sz w:val="20"/>
              </w:rPr>
              <w:t> November</w:t>
            </w:r>
          </w:p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2013</w:t>
            </w:r>
          </w:p>
        </w:tc>
        <w:tc>
          <w:tcPr>
            <w:tcW w:w="1984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/>
          </w:p>
        </w:tc>
        <w:tc>
          <w:tcPr>
            <w:tcW w:w="4500" w:type="dxa"/>
            <w:tcBorders>
              <w:top w:val="single" w:sz="28" w:space="0" w:color="FFFFFF"/>
              <w:left w:val="single" w:sz="5" w:space="0" w:color="1A7081"/>
              <w:bottom w:val="single" w:sz="28" w:space="0" w:color="FFFFFF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Submission to CIO Council</w:t>
            </w:r>
          </w:p>
        </w:tc>
      </w:tr>
      <w:tr>
        <w:trPr>
          <w:trHeight w:val="1327" w:hRule="exact"/>
        </w:trPr>
        <w:tc>
          <w:tcPr>
            <w:tcW w:w="959" w:type="dxa"/>
            <w:tcBorders>
              <w:top w:val="single" w:sz="28" w:space="0" w:color="FFFFFF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</w:t>
            </w:r>
          </w:p>
        </w:tc>
        <w:tc>
          <w:tcPr>
            <w:tcW w:w="1843" w:type="dxa"/>
            <w:tcBorders>
              <w:top w:val="single" w:sz="28" w:space="0" w:color="FFFFFF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  <w:r>
              <w:rPr>
                <w:rFonts w:ascii="Arial"/>
                <w:spacing w:val="-1"/>
                <w:sz w:val="20"/>
              </w:rPr>
              <w:t> July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2016</w:t>
            </w:r>
          </w:p>
        </w:tc>
        <w:tc>
          <w:tcPr>
            <w:tcW w:w="1984" w:type="dxa"/>
            <w:tcBorders>
              <w:top w:val="single" w:sz="28" w:space="0" w:color="FFFFFF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/>
          </w:p>
        </w:tc>
        <w:tc>
          <w:tcPr>
            <w:tcW w:w="4500" w:type="dxa"/>
            <w:tcBorders>
              <w:top w:val="single" w:sz="28" w:space="0" w:color="FFFFFF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40" w:lineRule="auto" w:before="63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Reviewed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no substantive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changes.</w:t>
            </w:r>
          </w:p>
          <w:p>
            <w:pPr>
              <w:pStyle w:val="TableParagraph"/>
              <w:spacing w:line="250" w:lineRule="auto" w:before="130"/>
              <w:ind w:left="102" w:right="53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Update to reference links, next review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date,</w:t>
            </w:r>
            <w:r>
              <w:rPr>
                <w:rFonts w:ascii="Arial"/>
                <w:spacing w:val="41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to reflect Machinery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Government</w:t>
            </w:r>
            <w:r>
              <w:rPr>
                <w:rFonts w:ascii="Arial"/>
                <w:spacing w:val="2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changes.</w:t>
            </w:r>
          </w:p>
        </w:tc>
      </w:tr>
    </w:tbl>
    <w:p>
      <w:pPr>
        <w:spacing w:after="0" w:line="250" w:lineRule="auto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835" w:footer="798" w:top="1360" w:bottom="980" w:left="1200" w:right="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before="47"/>
        <w:ind w:left="218" w:right="0" w:firstLine="0"/>
        <w:jc w:val="left"/>
        <w:rPr>
          <w:rFonts w:ascii="Calibri" w:hAnsi="Calibri" w:cs="Calibri" w:eastAsia="Calibri"/>
          <w:sz w:val="26"/>
          <w:szCs w:val="26"/>
        </w:rPr>
      </w:pPr>
      <w:bookmarkStart w:name="23TAttachment 123TP0F" w:id="24"/>
      <w:bookmarkEnd w:id="24"/>
      <w:r>
        <w:rPr/>
      </w:r>
      <w:r>
        <w:rPr>
          <w:rFonts w:ascii="Arial"/>
          <w:color w:val="44697D"/>
          <w:spacing w:val="-1"/>
          <w:sz w:val="36"/>
        </w:rPr>
        <w:t>Attachment </w:t>
      </w:r>
      <w:r>
        <w:rPr>
          <w:rFonts w:ascii="Arial"/>
          <w:color w:val="44697D"/>
          <w:spacing w:val="5"/>
          <w:sz w:val="36"/>
        </w:rPr>
        <w:t>1</w:t>
      </w:r>
      <w:hyperlink w:history="true" w:anchor="_bookmark0">
        <w:r>
          <w:rPr>
            <w:rFonts w:ascii="Calibri"/>
            <w:b/>
            <w:color w:val="1A7081"/>
            <w:spacing w:val="5"/>
            <w:position w:val="19"/>
            <w:sz w:val="26"/>
          </w:rPr>
          <w:t>1</w:t>
        </w:r>
        <w:r>
          <w:rPr>
            <w:rFonts w:ascii="Calibri"/>
            <w:sz w:val="26"/>
          </w:rPr>
        </w:r>
      </w:hyperlink>
    </w:p>
    <w:p>
      <w:pPr>
        <w:spacing w:line="240" w:lineRule="auto" w:before="10"/>
        <w:rPr>
          <w:rFonts w:ascii="Calibri" w:hAnsi="Calibri" w:cs="Calibri" w:eastAsia="Calibri"/>
          <w:b/>
          <w:bCs/>
          <w:sz w:val="12"/>
          <w:szCs w:val="12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7603"/>
      </w:tblGrid>
      <w:tr>
        <w:trPr>
          <w:trHeight w:val="250" w:hRule="exact"/>
        </w:trPr>
        <w:tc>
          <w:tcPr>
            <w:tcW w:w="2376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30" w:lineRule="exact" w:before="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Categories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603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30" w:lineRule="exact" w:before="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44697D"/>
                <w:spacing w:val="-1"/>
                <w:sz w:val="20"/>
              </w:rPr>
              <w:t>Documents</w:t>
            </w:r>
            <w:r>
              <w:rPr>
                <w:rFonts w:ascii="Arial"/>
                <w:b/>
                <w:color w:val="44697D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satisfying </w:t>
            </w:r>
            <w:r>
              <w:rPr>
                <w:rFonts w:ascii="Arial"/>
                <w:b/>
                <w:color w:val="44697D"/>
                <w:sz w:val="20"/>
              </w:rPr>
              <w:t>the</w:t>
            </w:r>
            <w:r>
              <w:rPr>
                <w:rFonts w:ascii="Arial"/>
                <w:b/>
                <w:color w:val="44697D"/>
                <w:spacing w:val="-1"/>
                <w:sz w:val="20"/>
              </w:rPr>
              <w:t> categories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250" w:hRule="exact"/>
        </w:trPr>
        <w:tc>
          <w:tcPr>
            <w:tcW w:w="2376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92" w:lineRule="auto" w:before="36"/>
              <w:ind w:left="386" w:right="295" w:hanging="2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3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Evidence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commencement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identity in Australia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(Mandatory)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603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463" w:val="left" w:leader="none"/>
              </w:tabs>
              <w:spacing w:line="288" w:lineRule="auto" w:before="22" w:after="0"/>
              <w:ind w:left="462" w:right="59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Birth certificates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(issued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births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deaths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marriages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(BDM)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authorities</w:t>
            </w:r>
            <w:r>
              <w:rPr>
                <w:rFonts w:ascii="Arial"/>
                <w:spacing w:val="5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within Australia)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63" w:val="left" w:leader="none"/>
              </w:tabs>
              <w:spacing w:line="236" w:lineRule="exact" w:before="0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Australian passport (current)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63" w:val="left" w:leader="none"/>
              </w:tabs>
              <w:spacing w:line="240" w:lineRule="auto" w:before="34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Record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immigration status:</w:t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1183" w:val="left" w:leader="none"/>
              </w:tabs>
              <w:spacing w:line="240" w:lineRule="auto" w:before="49" w:after="0"/>
              <w:ind w:left="118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foreign passport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current visa</w:t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1183" w:val="left" w:leader="none"/>
              </w:tabs>
              <w:spacing w:line="240" w:lineRule="auto" w:before="32" w:after="0"/>
              <w:ind w:left="118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travel document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current Australian visa</w:t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1183" w:val="left" w:leader="none"/>
              </w:tabs>
              <w:spacing w:line="240" w:lineRule="auto" w:before="32" w:after="0"/>
              <w:ind w:left="118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certificate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evidence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residence status</w:t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1183" w:val="left" w:leader="none"/>
              </w:tabs>
              <w:spacing w:line="242" w:lineRule="exact" w:before="33" w:after="0"/>
              <w:ind w:left="118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citizenship certificate</w:t>
            </w:r>
          </w:p>
        </w:tc>
      </w:tr>
      <w:tr>
        <w:trPr>
          <w:trHeight w:val="1690" w:hRule="exact"/>
        </w:trPr>
        <w:tc>
          <w:tcPr>
            <w:tcW w:w="2376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92" w:lineRule="auto" w:before="36"/>
              <w:ind w:left="386" w:right="284" w:hanging="2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3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Linkage between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identity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person</w:t>
            </w:r>
            <w:r>
              <w:rPr>
                <w:rFonts w:ascii="Arial"/>
                <w:spacing w:val="2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(photo and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signature)</w:t>
            </w:r>
            <w:r>
              <w:rPr>
                <w:rFonts w:ascii="Arial"/>
                <w:spacing w:val="2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(Mandatory)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603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463" w:val="left" w:leader="none"/>
              </w:tabs>
              <w:spacing w:line="240" w:lineRule="auto" w:before="22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Australian drivers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licence (current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original)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63" w:val="left" w:leader="none"/>
              </w:tabs>
              <w:spacing w:line="240" w:lineRule="auto" w:before="35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Australian passport (current)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63" w:val="left" w:leader="none"/>
              </w:tabs>
              <w:spacing w:line="240" w:lineRule="auto" w:before="34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Firearms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licence (current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original)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63" w:val="left" w:leader="none"/>
              </w:tabs>
              <w:spacing w:line="240" w:lineRule="auto" w:before="34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Foreign passport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63" w:val="left" w:leader="none"/>
              </w:tabs>
              <w:spacing w:line="280" w:lineRule="atLeast" w:before="0" w:after="0"/>
              <w:ind w:left="462" w:right="968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Current Commonwealth 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state public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service ID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card with photo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5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signature</w:t>
            </w:r>
          </w:p>
        </w:tc>
      </w:tr>
      <w:tr>
        <w:trPr>
          <w:trHeight w:val="5610" w:hRule="exact"/>
        </w:trPr>
        <w:tc>
          <w:tcPr>
            <w:tcW w:w="2376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92" w:lineRule="auto" w:before="37"/>
              <w:ind w:left="386" w:right="185" w:hanging="2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 </w:t>
            </w:r>
            <w:r>
              <w:rPr>
                <w:rFonts w:ascii="Arial"/>
                <w:spacing w:val="2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EoI operating in the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community (can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2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used </w:t>
            </w:r>
            <w:r>
              <w:rPr>
                <w:rFonts w:ascii="Arial"/>
                <w:sz w:val="20"/>
              </w:rPr>
              <w:t>as </w:t>
            </w:r>
            <w:r>
              <w:rPr>
                <w:rFonts w:ascii="Arial"/>
                <w:spacing w:val="-1"/>
                <w:sz w:val="20"/>
              </w:rPr>
              <w:t>another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Category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or B</w:t>
            </w:r>
            <w:r>
              <w:rPr>
                <w:rFonts w:ascii="Arial"/>
                <w:spacing w:val="2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document)</w:t>
            </w:r>
          </w:p>
        </w:tc>
        <w:tc>
          <w:tcPr>
            <w:tcW w:w="7603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40" w:lineRule="auto" w:before="23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Medicare card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87" w:lineRule="auto" w:before="34" w:after="0"/>
              <w:ind w:left="462" w:right="622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Change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name certificate: non-standard EoI (for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marriage 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legal name</w:t>
            </w:r>
            <w:r>
              <w:rPr>
                <w:rFonts w:ascii="Arial"/>
                <w:spacing w:val="6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change, showing link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previous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name/s)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39" w:lineRule="exact" w:before="0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Credit </w:t>
            </w:r>
            <w:r>
              <w:rPr>
                <w:rFonts w:ascii="Arial"/>
                <w:sz w:val="20"/>
              </w:rPr>
              <w:t>or </w:t>
            </w:r>
            <w:r>
              <w:rPr>
                <w:rFonts w:ascii="Arial"/>
                <w:spacing w:val="-1"/>
                <w:sz w:val="20"/>
              </w:rPr>
              <w:t>account card 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bank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passbook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40" w:lineRule="auto" w:before="34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Centrelink</w:t>
            </w:r>
            <w:r>
              <w:rPr>
                <w:rFonts w:ascii="Arial" w:hAnsi="Arial" w:cs="Arial" w:eastAsia="Arial"/>
                <w:sz w:val="20"/>
                <w:szCs w:val="20"/>
              </w:rPr>
              <w:t> or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Department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Veterans’ Affairs card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40" w:lineRule="auto" w:before="34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Security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guard/crowd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control licence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40" w:lineRule="auto" w:before="35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BDM-issued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marriage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certificate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87" w:lineRule="auto" w:before="34" w:after="0"/>
              <w:ind w:left="462" w:right="256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Tertiary ID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card (less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1"/>
                <w:sz w:val="20"/>
              </w:rPr>
              <w:t> year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old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issued by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Australian university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only)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39" w:lineRule="exact" w:before="0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Australian exam report (persons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16 years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age only)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40" w:lineRule="auto" w:before="34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Australian record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achievement (persons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16 years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age</w:t>
            </w:r>
            <w:r>
              <w:rPr>
                <w:rFonts w:ascii="Arial"/>
                <w:spacing w:val="-1"/>
                <w:sz w:val="20"/>
              </w:rPr>
              <w:t> only)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88" w:lineRule="auto" w:before="34" w:after="0"/>
              <w:ind w:left="462" w:right="133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Australian secondary school examination certificate (persons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z w:val="20"/>
              </w:rPr>
              <w:t> 16</w:t>
            </w:r>
            <w:r>
              <w:rPr>
                <w:rFonts w:ascii="Arial"/>
                <w:spacing w:val="-1"/>
                <w:sz w:val="20"/>
              </w:rPr>
              <w:t> years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age</w:t>
            </w:r>
            <w:r>
              <w:rPr>
                <w:rFonts w:ascii="Arial"/>
                <w:spacing w:val="-1"/>
                <w:sz w:val="20"/>
              </w:rPr>
              <w:t> only)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36" w:lineRule="exact" w:before="0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Certificate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trusteeship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88" w:lineRule="auto" w:before="34" w:after="0"/>
              <w:ind w:left="462" w:right="122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Council rates notices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(where name and address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match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those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1"/>
                <w:sz w:val="20"/>
              </w:rPr>
              <w:t> the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application</w:t>
            </w:r>
            <w:r>
              <w:rPr>
                <w:rFonts w:ascii="Arial"/>
                <w:spacing w:val="6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form)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36" w:lineRule="exact" w:before="0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Letter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from employer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(current </w:t>
            </w:r>
            <w:r>
              <w:rPr>
                <w:rFonts w:ascii="Arial"/>
                <w:sz w:val="20"/>
              </w:rPr>
              <w:t>or </w:t>
            </w:r>
            <w:r>
              <w:rPr>
                <w:rFonts w:ascii="Arial"/>
                <w:spacing w:val="-1"/>
                <w:sz w:val="20"/>
              </w:rPr>
              <w:t>within last two years)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88" w:lineRule="auto" w:before="34" w:after="0"/>
              <w:ind w:left="462" w:right="589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Telephone directory (verified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> telephone call)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(where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name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address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match the application form)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63" w:val="left" w:leader="none"/>
              </w:tabs>
              <w:spacing w:line="236" w:lineRule="exact" w:before="0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The electoral roll</w:t>
            </w:r>
          </w:p>
        </w:tc>
      </w:tr>
      <w:tr>
        <w:trPr>
          <w:trHeight w:val="1691" w:hRule="exact"/>
        </w:trPr>
        <w:tc>
          <w:tcPr>
            <w:tcW w:w="2376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TableParagraph"/>
              <w:spacing w:line="292" w:lineRule="auto" w:before="37"/>
              <w:ind w:left="386" w:right="116" w:hanging="2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D.</w:t>
            </w:r>
            <w:r>
              <w:rPr>
                <w:rFonts w:ascii="Arial"/>
                <w:spacing w:val="2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Evidence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residential address</w:t>
            </w:r>
            <w:r>
              <w:rPr>
                <w:rFonts w:ascii="Arial"/>
                <w:spacing w:val="2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(used only to provide</w:t>
            </w:r>
            <w:r>
              <w:rPr>
                <w:rFonts w:ascii="Arial"/>
                <w:spacing w:val="2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evidence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residential address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if</w:t>
            </w:r>
          </w:p>
          <w:p>
            <w:pPr>
              <w:pStyle w:val="TableParagraph"/>
              <w:spacing w:line="240" w:lineRule="auto" w:before="1"/>
              <w:ind w:left="3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1"/>
                <w:sz w:val="20"/>
              </w:rPr>
              <w:t> provided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7603" w:type="dxa"/>
            <w:tcBorders>
              <w:top w:val="single" w:sz="5" w:space="0" w:color="1A7081"/>
              <w:left w:val="single" w:sz="5" w:space="0" w:color="1A7081"/>
              <w:bottom w:val="single" w:sz="5" w:space="0" w:color="1A7081"/>
              <w:right w:val="single" w:sz="5" w:space="0" w:color="1A7081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40" w:lineRule="auto" w:before="23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Utilities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notice (where name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address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match the application form)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40" w:lineRule="auto" w:before="34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Rent</w:t>
            </w:r>
            <w:r>
              <w:rPr>
                <w:rFonts w:ascii="Arial"/>
                <w:spacing w:val="-1"/>
                <w:sz w:val="20"/>
              </w:rPr>
              <w:t> details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(where name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address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match the application form)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89" w:lineRule="auto" w:before="34" w:after="0"/>
              <w:ind w:left="462" w:right="631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bank,</w:t>
            </w:r>
            <w:r>
              <w:rPr>
                <w:rFonts w:ascii="Arial"/>
                <w:spacing w:val="-1"/>
                <w:sz w:val="20"/>
              </w:rPr>
              <w:t> building society, credit union,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financial institution account</w:t>
            </w:r>
            <w:r>
              <w:rPr>
                <w:rFonts w:ascii="Arial"/>
                <w:spacing w:val="6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statement less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than one year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old (where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name and address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match the</w:t>
            </w:r>
            <w:r>
              <w:rPr>
                <w:rFonts w:ascii="Arial"/>
                <w:spacing w:val="5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application form)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35" w:lineRule="exact" w:before="0" w:after="0"/>
              <w:ind w:left="46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Council rates notices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(where name and address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match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those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1"/>
                <w:sz w:val="20"/>
              </w:rPr>
              <w:t> the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application</w:t>
            </w:r>
          </w:p>
        </w:tc>
      </w:tr>
      <w:tr>
        <w:trPr>
          <w:trHeight w:val="285" w:hRule="exact"/>
        </w:trPr>
        <w:tc>
          <w:tcPr>
            <w:tcW w:w="2376" w:type="dxa"/>
            <w:tcBorders>
              <w:top w:val="single" w:sz="5" w:space="0" w:color="1A7081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03" w:type="dxa"/>
            <w:tcBorders>
              <w:top w:val="single" w:sz="5" w:space="0" w:color="1A7081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b/>
          <w:bCs/>
          <w:sz w:val="8"/>
          <w:szCs w:val="8"/>
        </w:rPr>
      </w:pPr>
    </w:p>
    <w:p>
      <w:pPr>
        <w:spacing w:before="80"/>
        <w:ind w:left="218" w:right="1137" w:firstLine="0"/>
        <w:jc w:val="left"/>
        <w:rPr>
          <w:rFonts w:ascii="Calibri" w:hAnsi="Calibri" w:cs="Calibri" w:eastAsia="Calibri"/>
          <w:sz w:val="16"/>
          <w:szCs w:val="16"/>
        </w:rPr>
      </w:pPr>
      <w:bookmarkStart w:name="_bookmark0" w:id="25"/>
      <w:bookmarkEnd w:id="25"/>
      <w:r>
        <w:rPr/>
      </w:r>
      <w:r>
        <w:rPr>
          <w:rFonts w:ascii="Calibri"/>
          <w:color w:val="303030"/>
          <w:position w:val="8"/>
          <w:sz w:val="10"/>
        </w:rPr>
        <w:t>1</w:t>
      </w:r>
      <w:r>
        <w:rPr>
          <w:rFonts w:ascii="Calibri"/>
          <w:color w:val="303030"/>
          <w:spacing w:val="9"/>
          <w:position w:val="8"/>
          <w:sz w:val="10"/>
        </w:rPr>
        <w:t> </w:t>
      </w:r>
      <w:r>
        <w:rPr>
          <w:rFonts w:ascii="Calibri"/>
          <w:color w:val="303030"/>
          <w:spacing w:val="-1"/>
          <w:sz w:val="16"/>
        </w:rPr>
        <w:t>Attachment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z w:val="16"/>
        </w:rPr>
        <w:t>1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z w:val="16"/>
        </w:rPr>
        <w:t>is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z w:val="16"/>
        </w:rPr>
        <w:t>an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extract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from</w:t>
      </w:r>
      <w:r>
        <w:rPr>
          <w:rFonts w:ascii="Calibri"/>
          <w:color w:val="303030"/>
          <w:spacing w:val="-3"/>
          <w:sz w:val="16"/>
        </w:rPr>
        <w:t> </w:t>
      </w:r>
      <w:r>
        <w:rPr>
          <w:rFonts w:ascii="Calibri"/>
          <w:color w:val="303030"/>
          <w:sz w:val="16"/>
        </w:rPr>
        <w:t>The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Report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z w:val="16"/>
        </w:rPr>
        <w:t>to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z w:val="16"/>
        </w:rPr>
        <w:t>the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Council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of</w:t>
      </w:r>
      <w:r>
        <w:rPr>
          <w:rFonts w:ascii="Calibri"/>
          <w:color w:val="303030"/>
          <w:spacing w:val="-3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Australian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Governments</w:t>
      </w:r>
      <w:r>
        <w:rPr>
          <w:rFonts w:ascii="Calibri"/>
          <w:color w:val="303030"/>
          <w:spacing w:val="-3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on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z w:val="16"/>
        </w:rPr>
        <w:t>the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Elements</w:t>
      </w:r>
      <w:r>
        <w:rPr>
          <w:rFonts w:ascii="Calibri"/>
          <w:color w:val="303030"/>
          <w:spacing w:val="-3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of</w:t>
      </w:r>
      <w:r>
        <w:rPr>
          <w:rFonts w:ascii="Calibri"/>
          <w:color w:val="303030"/>
          <w:spacing w:val="-3"/>
          <w:sz w:val="16"/>
        </w:rPr>
        <w:t> </w:t>
      </w:r>
      <w:r>
        <w:rPr>
          <w:rFonts w:ascii="Calibri"/>
          <w:color w:val="303030"/>
          <w:sz w:val="16"/>
        </w:rPr>
        <w:t>the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National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Identity</w:t>
      </w:r>
      <w:r>
        <w:rPr>
          <w:rFonts w:ascii="Calibri"/>
          <w:color w:val="303030"/>
          <w:spacing w:val="-4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Security</w:t>
      </w:r>
      <w:r>
        <w:rPr>
          <w:rFonts w:ascii="Calibri"/>
          <w:color w:val="303030"/>
          <w:spacing w:val="129"/>
          <w:w w:val="99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Strategy,</w:t>
      </w:r>
      <w:r>
        <w:rPr>
          <w:rFonts w:ascii="Calibri"/>
          <w:color w:val="303030"/>
          <w:spacing w:val="-6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April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z w:val="16"/>
        </w:rPr>
        <w:t>2007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together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with</w:t>
      </w:r>
      <w:r>
        <w:rPr>
          <w:rFonts w:ascii="Calibri"/>
          <w:color w:val="303030"/>
          <w:spacing w:val="-6"/>
          <w:sz w:val="16"/>
        </w:rPr>
        <w:t> </w:t>
      </w:r>
      <w:r>
        <w:rPr>
          <w:rFonts w:ascii="Calibri"/>
          <w:color w:val="303030"/>
          <w:sz w:val="16"/>
        </w:rPr>
        <w:t>the</w:t>
      </w:r>
      <w:r>
        <w:rPr>
          <w:rFonts w:ascii="Calibri"/>
          <w:color w:val="303030"/>
          <w:spacing w:val="-6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addition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of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Australian</w:t>
      </w:r>
      <w:r>
        <w:rPr>
          <w:rFonts w:ascii="Calibri"/>
          <w:color w:val="303030"/>
          <w:spacing w:val="-5"/>
          <w:sz w:val="16"/>
        </w:rPr>
        <w:t> </w:t>
      </w:r>
      <w:r>
        <w:rPr>
          <w:rFonts w:ascii="Calibri"/>
          <w:color w:val="303030"/>
          <w:spacing w:val="-1"/>
          <w:sz w:val="16"/>
        </w:rPr>
        <w:t>Passport.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footerReference w:type="default" r:id="rId27"/>
          <w:pgSz w:w="11910" w:h="16840"/>
          <w:pgMar w:footer="1078" w:header="835" w:top="1360" w:bottom="1260" w:left="1200" w:right="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0.05pt;height:43.1pt;mso-position-horizontal-relative:char;mso-position-vertical-relative:line" coordorigin="0,0" coordsize="10001,862">
            <v:group style="position:absolute;left:6;top:6;width:9989;height:2" coordorigin="6,6" coordsize="9989,2">
              <v:shape style="position:absolute;left:6;top:6;width:9989;height:2" coordorigin="6,6" coordsize="9989,0" path="m6,6l9995,6e" filled="false" stroked="true" strokeweight=".580pt" strokecolor="#1a7081">
                <v:path arrowok="t"/>
              </v:shape>
            </v:group>
            <v:group style="position:absolute;left:11;top:11;width:2;height:840" coordorigin="11,11" coordsize="2,840">
              <v:shape style="position:absolute;left:11;top:11;width:2;height:840" coordorigin="11,11" coordsize="0,840" path="m11,11l11,851e" filled="false" stroked="true" strokeweight=".581pt" strokecolor="#1a7081">
                <v:path arrowok="t"/>
              </v:shape>
            </v:group>
            <v:group style="position:absolute;left:6;top:855;width:9989;height:2" coordorigin="6,855" coordsize="9989,2">
              <v:shape style="position:absolute;left:6;top:855;width:9989;height:2" coordorigin="6,855" coordsize="9989,0" path="m6,855l9995,855e" filled="false" stroked="true" strokeweight=".580pt" strokecolor="#1a7081">
                <v:path arrowok="t"/>
              </v:shape>
            </v:group>
            <v:group style="position:absolute;left:2387;top:11;width:2;height:840" coordorigin="2387,11" coordsize="2,840">
              <v:shape style="position:absolute;left:2387;top:11;width:2;height:840" coordorigin="2387,11" coordsize="0,840" path="m2387,11l2387,851e" filled="false" stroked="true" strokeweight=".581pt" strokecolor="#1a7081">
                <v:path arrowok="t"/>
              </v:shape>
            </v:group>
            <v:group style="position:absolute;left:9990;top:11;width:2;height:840" coordorigin="9990,11" coordsize="2,840">
              <v:shape style="position:absolute;left:9990;top:11;width:2;height:840" coordorigin="9990,11" coordsize="0,840" path="m9990,11l9990,851e" filled="false" stroked="true" strokeweight=".581pt" strokecolor="#1a7081">
                <v:path arrowok="t"/>
              </v:shape>
              <v:shape style="position:absolute;left:11;top:6;width:2376;height:850" type="#_x0000_t202" filled="false" stroked="false">
                <v:textbox inset="0,0,0,0">
                  <w:txbxContent>
                    <w:p>
                      <w:pPr>
                        <w:spacing w:line="291" w:lineRule="auto" w:before="41"/>
                        <w:ind w:left="392" w:right="592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category </w:t>
                      </w:r>
                      <w:r>
                        <w:rPr>
                          <w:rFonts w:ascii="Arial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document)</w:t>
                      </w:r>
                    </w:p>
                  </w:txbxContent>
                </v:textbox>
                <w10:wrap type="none"/>
              </v:shape>
              <v:shape style="position:absolute;left:2387;top:6;width:7604;height:850" type="#_x0000_t202" filled="false" stroked="false">
                <v:textbox inset="0,0,0,0">
                  <w:txbxContent>
                    <w:p>
                      <w:pPr>
                        <w:spacing w:before="41"/>
                        <w:ind w:left="467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form)</w:t>
                      </w:r>
                    </w:p>
                    <w:p>
                      <w:pPr>
                        <w:numPr>
                          <w:ilvl w:val="0"/>
                          <w:numId w:val="13"/>
                        </w:numPr>
                        <w:tabs>
                          <w:tab w:pos="468" w:val="left" w:leader="none"/>
                        </w:tabs>
                        <w:spacing w:line="288" w:lineRule="auto" w:before="36"/>
                        <w:ind w:left="468" w:right="771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Title </w:t>
                      </w:r>
                      <w:r>
                        <w:rPr>
                          <w:rFonts w:ascii="Arial"/>
                          <w:sz w:val="20"/>
                        </w:rPr>
                        <w:t>or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deed to </w:t>
                      </w:r>
                      <w:r>
                        <w:rPr>
                          <w:rFonts w:ascii="Arial"/>
                          <w:sz w:val="20"/>
                        </w:rPr>
                        <w:t>real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estate, </w:t>
                      </w:r>
                      <w:r>
                        <w:rPr>
                          <w:rFonts w:ascii="Arial"/>
                          <w:sz w:val="20"/>
                        </w:rPr>
                        <w:t>or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registered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mortgage papers</w:t>
                      </w:r>
                      <w:r>
                        <w:rPr>
                          <w:rFonts w:ascii="Arial"/>
                          <w:sz w:val="20"/>
                        </w:rPr>
                        <w:t> on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home </w:t>
                      </w:r>
                      <w:r>
                        <w:rPr>
                          <w:rFonts w:ascii="Arial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property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10" w:h="16840"/>
      <w:pgMar w:header="835" w:footer="1078" w:top="1360" w:bottom="1260" w:left="11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9.25pt;margin-top:778pt;width:191.349829pt;height:31.899983pt;mso-position-horizontal-relative:page;mso-position-vertical-relative:page;z-index:-23656" type="#_x0000_t75" alt="DPC &amp; State Gove Insignia Black" stroked="false">
          <v:imagedata r:id="rId1" o:title=""/>
        </v:shape>
      </w:pict>
    </w:r>
    <w:r>
      <w:rPr/>
      <w:pict>
        <v:shape style="position:absolute;margin-left:69.919998pt;margin-top:790.02063pt;width:61pt;height:12.05pt;mso-position-horizontal-relative:page;mso-position-vertical-relative:page;z-index:-2363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3D3D3D"/>
                    <w:spacing w:val="-1"/>
                    <w:sz w:val="20"/>
                  </w:rPr>
                  <w:t>Unclassified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9.25pt;margin-top:778pt;width:191.349829pt;height:31.899983pt;mso-position-horizontal-relative:page;mso-position-vertical-relative:page;z-index:-23560" type="#_x0000_t75" alt="DPC &amp; State Gove Insignia Black" stroked="false">
          <v:imagedata r:id="rId1" o:title=""/>
        </v:shape>
      </w:pict>
    </w:r>
    <w:r>
      <w:rPr/>
      <w:pict>
        <v:shape style="position:absolute;margin-left:69.919998pt;margin-top:790.02063pt;width:61pt;height:12.05pt;mso-position-horizontal-relative:page;mso-position-vertical-relative:page;z-index:-2353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3D3D3D"/>
                    <w:spacing w:val="-1"/>
                    <w:sz w:val="20"/>
                  </w:rPr>
                  <w:t>Unclassified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9.25pt;margin-top:778pt;width:191.349829pt;height:31.899983pt;mso-position-horizontal-relative:page;mso-position-vertical-relative:page;z-index:-23512" type="#_x0000_t75" alt="DPC &amp; State Gove Insignia Black" stroked="false">
          <v:imagedata r:id="rId1" o:title=""/>
        </v:shape>
      </w:pict>
    </w:r>
    <w:r>
      <w:rPr/>
      <w:pict>
        <v:shape style="position:absolute;margin-left:69.919998pt;margin-top:790.02063pt;width:61pt;height:12.05pt;mso-position-horizontal-relative:page;mso-position-vertical-relative:page;z-index:-2348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3D3D3D"/>
                    <w:spacing w:val="-1"/>
                    <w:sz w:val="20"/>
                  </w:rPr>
                  <w:t>Unclassified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.899902pt;margin-top:41.75pt;width:109.954243pt;height:27.006308pt;mso-position-horizontal-relative:page;mso-position-vertical-relative:page;z-index:-23680" type="#_x0000_t75" stroked="fals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.899902pt;margin-top:41.75pt;width:109.954243pt;height:27.006308pt;mso-position-horizontal-relative:page;mso-position-vertical-relative:page;z-index:-23608" type="#_x0000_t75" stroked="fals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.899902pt;margin-top:41.75pt;width:109.954243pt;height:27.006308pt;mso-position-horizontal-relative:page;mso-position-vertical-relative:page;z-index:-23584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bullet"/>
      <w:lvlText w:val=""/>
      <w:lvlJc w:val="left"/>
      <w:pPr>
        <w:ind w:left="468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462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1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462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1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462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1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462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o"/>
      <w:lvlJc w:val="left"/>
      <w:pPr>
        <w:ind w:left="1182" w:hanging="361"/>
      </w:pPr>
      <w:rPr>
        <w:rFonts w:hint="default" w:ascii="Courier New" w:hAnsi="Courier New" w:eastAsia="Courier New"/>
        <w:sz w:val="20"/>
        <w:szCs w:val="20"/>
      </w:rPr>
    </w:lvl>
    <w:lvl w:ilvl="2">
      <w:start w:val="1"/>
      <w:numFmt w:val="bullet"/>
      <w:lvlText w:val="•"/>
      <w:lvlJc w:val="left"/>
      <w:pPr>
        <w:ind w:left="189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o"/>
      <w:lvlJc w:val="left"/>
      <w:pPr>
        <w:ind w:left="1558" w:hanging="361"/>
      </w:pPr>
      <w:rPr>
        <w:rFonts w:hint="default" w:ascii="Courier New" w:hAnsi="Courier New" w:eastAsia="Courier New"/>
        <w:sz w:val="20"/>
        <w:szCs w:val="20"/>
      </w:rPr>
    </w:lvl>
    <w:lvl w:ilvl="1">
      <w:start w:val="1"/>
      <w:numFmt w:val="bullet"/>
      <w:lvlText w:val="•"/>
      <w:lvlJc w:val="left"/>
      <w:pPr>
        <w:ind w:left="236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7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2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78" w:hanging="360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bullet"/>
      <w:lvlText w:val=""/>
      <w:lvlJc w:val="left"/>
      <w:pPr>
        <w:ind w:left="838" w:hanging="363"/>
      </w:pPr>
      <w:rPr>
        <w:rFonts w:hint="default" w:ascii="Symbol" w:hAnsi="Symbol" w:eastAsia="Symbol"/>
        <w:b/>
        <w:bCs/>
        <w:color w:val="005293"/>
        <w:sz w:val="20"/>
        <w:szCs w:val="20"/>
      </w:rPr>
    </w:lvl>
    <w:lvl w:ilvl="2">
      <w:start w:val="1"/>
      <w:numFmt w:val="bullet"/>
      <w:lvlText w:val=""/>
      <w:lvlJc w:val="left"/>
      <w:pPr>
        <w:ind w:left="1195" w:hanging="360"/>
      </w:pPr>
      <w:rPr>
        <w:rFonts w:hint="default" w:ascii="Symbol" w:hAnsi="Symbol" w:eastAsia="Symbol"/>
        <w:color w:val="44697D"/>
        <w:sz w:val="20"/>
        <w:szCs w:val="20"/>
      </w:rPr>
    </w:lvl>
    <w:lvl w:ilvl="3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62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62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0" w:hanging="222"/>
        <w:jc w:val="left"/>
      </w:pPr>
      <w:rPr>
        <w:rFonts w:hint="default" w:ascii="Arial" w:hAnsi="Arial" w:eastAsia="Arial"/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ind w:left="838" w:hanging="363"/>
      </w:pPr>
      <w:rPr>
        <w:rFonts w:hint="default" w:ascii="Symbol" w:hAnsi="Symbol" w:eastAsia="Symbol"/>
        <w:b/>
        <w:bCs/>
        <w:color w:val="005293"/>
        <w:sz w:val="20"/>
        <w:szCs w:val="20"/>
      </w:rPr>
    </w:lvl>
    <w:lvl w:ilvl="2">
      <w:start w:val="1"/>
      <w:numFmt w:val="bullet"/>
      <w:lvlText w:val=""/>
      <w:lvlJc w:val="left"/>
      <w:pPr>
        <w:ind w:left="938" w:hanging="363"/>
      </w:pPr>
      <w:rPr>
        <w:rFonts w:hint="default" w:ascii="Symbol" w:hAnsi="Symbol" w:eastAsia="Symbol"/>
        <w:b/>
        <w:bCs/>
        <w:color w:val="005293"/>
        <w:sz w:val="20"/>
        <w:szCs w:val="20"/>
      </w:rPr>
    </w:lvl>
    <w:lvl w:ilvl="3">
      <w:start w:val="1"/>
      <w:numFmt w:val="bullet"/>
      <w:lvlText w:val="•"/>
      <w:lvlJc w:val="left"/>
      <w:pPr>
        <w:ind w:left="2024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0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6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2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8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4" w:hanging="363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38" w:hanging="363"/>
      </w:pPr>
      <w:rPr>
        <w:rFonts w:hint="default" w:ascii="Symbol" w:hAnsi="Symbol" w:eastAsia="Symbol"/>
        <w:b/>
        <w:bCs/>
        <w:color w:val="005293"/>
        <w:sz w:val="20"/>
        <w:szCs w:val="20"/>
      </w:rPr>
    </w:lvl>
    <w:lvl w:ilvl="1">
      <w:start w:val="1"/>
      <w:numFmt w:val="bullet"/>
      <w:lvlText w:val="•"/>
      <w:lvlJc w:val="left"/>
      <w:pPr>
        <w:ind w:left="1717" w:hanging="3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5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4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3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2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40" w:hanging="223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bullet"/>
      <w:lvlText w:val=""/>
      <w:lvlJc w:val="left"/>
      <w:pPr>
        <w:ind w:left="938" w:hanging="363"/>
      </w:pPr>
      <w:rPr>
        <w:rFonts w:hint="default" w:ascii="Symbol" w:hAnsi="Symbol" w:eastAsia="Symbol"/>
        <w:b/>
        <w:bCs/>
        <w:color w:val="005293"/>
        <w:sz w:val="20"/>
        <w:szCs w:val="20"/>
      </w:rPr>
    </w:lvl>
    <w:lvl w:ilvl="2">
      <w:start w:val="1"/>
      <w:numFmt w:val="bullet"/>
      <w:lvlText w:val="•"/>
      <w:lvlJc w:val="left"/>
      <w:pPr>
        <w:ind w:left="191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1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7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4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0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7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3" w:hanging="36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938" w:hanging="363"/>
      </w:pPr>
      <w:rPr>
        <w:rFonts w:hint="default" w:ascii="Symbol" w:hAnsi="Symbol" w:eastAsia="Symbol"/>
        <w:b/>
        <w:bCs/>
        <w:color w:val="005293"/>
        <w:sz w:val="20"/>
        <w:szCs w:val="20"/>
      </w:rPr>
    </w:lvl>
    <w:lvl w:ilvl="1">
      <w:start w:val="1"/>
      <w:numFmt w:val="bullet"/>
      <w:lvlText w:val="•"/>
      <w:lvlJc w:val="left"/>
      <w:pPr>
        <w:ind w:left="1817" w:hanging="3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5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4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3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0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8" w:hanging="363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462" w:hanging="36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218"/>
      <w:outlineLvl w:val="1"/>
    </w:pPr>
    <w:rPr>
      <w:rFonts w:ascii="Arial" w:hAnsi="Arial" w:eastAsia="Arial"/>
      <w:sz w:val="36"/>
      <w:szCs w:val="36"/>
    </w:rPr>
  </w:style>
  <w:style w:styleId="Heading2" w:type="paragraph">
    <w:name w:val="Heading 2"/>
    <w:basedOn w:val="Normal"/>
    <w:uiPriority w:val="1"/>
    <w:qFormat/>
    <w:pPr>
      <w:ind w:left="218"/>
      <w:outlineLvl w:val="2"/>
    </w:pPr>
    <w:rPr>
      <w:rFonts w:ascii="Arial" w:hAnsi="Arial" w:eastAsia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218"/>
      <w:outlineLvl w:val="3"/>
    </w:pPr>
    <w:rPr>
      <w:rFonts w:ascii="Arial" w:hAnsi="Arial" w:eastAsia="Arial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creativecommons.org/licenses/by/3.0/au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://dto.gov.au/" TargetMode="External"/><Relationship Id="rId11" Type="http://schemas.openxmlformats.org/officeDocument/2006/relationships/header" Target="header2.xml"/><Relationship Id="rId12" Type="http://schemas.openxmlformats.org/officeDocument/2006/relationships/hyperlink" Target="http://www.enterprisesolutions.vic.gov.au/business-systems/information-security/" TargetMode="External"/><Relationship Id="rId13" Type="http://schemas.openxmlformats.org/officeDocument/2006/relationships/hyperlink" Target="http://www.enterprisesolutions.vic.gov.au/business-systems/identity-and-access-management/" TargetMode="External"/><Relationship Id="rId14" Type="http://schemas.openxmlformats.org/officeDocument/2006/relationships/hyperlink" Target="http://www.protectivesecurity.gov.au/Pages/default.aspx" TargetMode="External"/><Relationship Id="rId15" Type="http://schemas.openxmlformats.org/officeDocument/2006/relationships/hyperlink" Target="http://www.ag.gov.au/rightsandprotections/identitysecurity/pages/nationalidentitysecuritystrategy.aspx" TargetMode="External"/><Relationship Id="rId16" Type="http://schemas.openxmlformats.org/officeDocument/2006/relationships/hyperlink" Target="http://www.finance.gov.au/policy-guides-procurement/authentication-and-identity-management/national-e-authentication-framework/" TargetMode="External"/><Relationship Id="rId17" Type="http://schemas.openxmlformats.org/officeDocument/2006/relationships/hyperlink" Target="https://www.dto.gov.au/standard/design-guides/authentication-frameworks/gatekeeper-public-key-infrastructure-framework/" TargetMode="External"/><Relationship Id="rId18" Type="http://schemas.openxmlformats.org/officeDocument/2006/relationships/hyperlink" Target="https://www.ag.gov.au/RightsAndProtections/IdentitySecurity/Documents/NationalIdentityProofingGuidelines.pdf" TargetMode="External"/><Relationship Id="rId19" Type="http://schemas.openxmlformats.org/officeDocument/2006/relationships/hyperlink" Target="https://www.ag.gov.au/RightsAndProtections/IdentitySecurity/Pages/default.aspx" TargetMode="External"/><Relationship Id="rId20" Type="http://schemas.openxmlformats.org/officeDocument/2006/relationships/hyperlink" Target="mailto:enterprisesolutions@dpc.vic.gov.au" TargetMode="External"/><Relationship Id="rId21" Type="http://schemas.openxmlformats.org/officeDocument/2006/relationships/hyperlink" Target="http://www.fismapedia.org/index.php?title=Identity" TargetMode="External"/><Relationship Id="rId22" Type="http://schemas.openxmlformats.org/officeDocument/2006/relationships/hyperlink" Target="http://www.fismapedia.org/index.php?title=Process" TargetMode="External"/><Relationship Id="rId23" Type="http://schemas.openxmlformats.org/officeDocument/2006/relationships/header" Target="header3.xml"/><Relationship Id="rId24" Type="http://schemas.openxmlformats.org/officeDocument/2006/relationships/footer" Target="footer2.xml"/><Relationship Id="rId25" Type="http://schemas.openxmlformats.org/officeDocument/2006/relationships/hyperlink" Target="http://en.wikipedia.org/wiki/Access_control" TargetMode="External"/><Relationship Id="rId26" Type="http://schemas.openxmlformats.org/officeDocument/2006/relationships/hyperlink" Target="http://en.wikipedia.org/wiki/Log_in" TargetMode="External"/><Relationship Id="rId27" Type="http://schemas.openxmlformats.org/officeDocument/2006/relationships/footer" Target="footer3.xml"/><Relationship Id="rId2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Argent</dc:creator>
  <dc:title>Title</dc:title>
  <dcterms:created xsi:type="dcterms:W3CDTF">2018-01-19T15:41:29Z</dcterms:created>
  <dcterms:modified xsi:type="dcterms:W3CDTF">2018-01-19T15:41:29Z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LastSaved">
    <vt:filetime>2018-01-19T00:00:00Z</vt:filetime>
  </property>
</Properties>
</file>