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AB" w:rsidRDefault="001650AB"/>
    <w:tbl>
      <w:tblPr>
        <w:tblpPr w:leftFromText="180" w:rightFromText="180" w:vertAnchor="text" w:horzAnchor="margin" w:tblpY="-631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1650AB" w:rsidRPr="008C748D" w:rsidTr="001650AB">
        <w:tc>
          <w:tcPr>
            <w:tcW w:w="9923" w:type="dxa"/>
            <w:shd w:val="clear" w:color="auto" w:fill="auto"/>
            <w:vAlign w:val="bottom"/>
          </w:tcPr>
          <w:p w:rsidR="001650AB" w:rsidRPr="000D7DEE" w:rsidRDefault="001650AB" w:rsidP="001650AB">
            <w:pPr>
              <w:pStyle w:val="DPCmainheading"/>
              <w:spacing w:line="240" w:lineRule="auto"/>
            </w:pPr>
            <w:r>
              <w:t>Information Management Compliance</w:t>
            </w:r>
          </w:p>
        </w:tc>
      </w:tr>
      <w:tr w:rsidR="001650AB" w:rsidRPr="008C748D" w:rsidTr="001650AB">
        <w:trPr>
          <w:trHeight w:val="454"/>
        </w:trPr>
        <w:tc>
          <w:tcPr>
            <w:tcW w:w="9923" w:type="dxa"/>
            <w:shd w:val="clear" w:color="auto" w:fill="auto"/>
            <w:tcMar>
              <w:top w:w="284" w:type="dxa"/>
              <w:bottom w:w="454" w:type="dxa"/>
            </w:tcMar>
          </w:tcPr>
          <w:p w:rsidR="001650AB" w:rsidRPr="00CE750D" w:rsidRDefault="00CC5546" w:rsidP="001650AB">
            <w:pPr>
              <w:pStyle w:val="DPCmainsubheading"/>
            </w:pPr>
            <w:r>
              <w:t>Checklist</w:t>
            </w:r>
            <w:r w:rsidR="001650AB">
              <w:t xml:space="preserve"> for systems procurement and implementation</w:t>
            </w:r>
          </w:p>
        </w:tc>
      </w:tr>
    </w:tbl>
    <w:p w:rsidR="001650AB" w:rsidRPr="00FF05A4" w:rsidRDefault="0075285D" w:rsidP="001650AB">
      <w:pPr>
        <w:pStyle w:val="DPCbody"/>
        <w:rPr>
          <w:sz w:val="20"/>
          <w:szCs w:val="20"/>
        </w:rPr>
      </w:pPr>
      <w:r w:rsidRPr="00916FFA">
        <w:rPr>
          <w:noProof/>
          <w:sz w:val="20"/>
          <w:szCs w:val="20"/>
          <w:lang w:eastAsia="en-AU"/>
        </w:rPr>
        <w:drawing>
          <wp:anchor distT="0" distB="0" distL="114300" distR="114300" simplePos="0" relativeHeight="251658240" behindDoc="1" locked="1" layoutInCell="0" allowOverlap="1" wp14:anchorId="5B0E56C6" wp14:editId="5023CDE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2043430"/>
            <wp:effectExtent l="0" t="0" r="635" b="0"/>
            <wp:wrapNone/>
            <wp:docPr id="4" name="Picture 4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t Sheet Banner Re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FFA">
        <w:rPr>
          <w:sz w:val="20"/>
          <w:szCs w:val="20"/>
        </w:rPr>
        <w:t>The</w:t>
      </w:r>
      <w:r w:rsidR="00C32694" w:rsidRPr="00916FFA">
        <w:rPr>
          <w:sz w:val="20"/>
          <w:szCs w:val="20"/>
        </w:rPr>
        <w:t xml:space="preserve"> Victorian G</w:t>
      </w:r>
      <w:r w:rsidR="001650AB" w:rsidRPr="00916FFA">
        <w:rPr>
          <w:sz w:val="20"/>
          <w:szCs w:val="20"/>
        </w:rPr>
        <w:t xml:space="preserve">overnment </w:t>
      </w:r>
      <w:r w:rsidR="00BC5AA8">
        <w:rPr>
          <w:sz w:val="20"/>
          <w:szCs w:val="20"/>
        </w:rPr>
        <w:t>uses it</w:t>
      </w:r>
      <w:r w:rsidR="00F06ACC">
        <w:rPr>
          <w:sz w:val="20"/>
          <w:szCs w:val="20"/>
        </w:rPr>
        <w:t>s</w:t>
      </w:r>
      <w:r w:rsidR="00BC5AA8">
        <w:rPr>
          <w:sz w:val="20"/>
          <w:szCs w:val="20"/>
        </w:rPr>
        <w:t xml:space="preserve"> systems to create</w:t>
      </w:r>
      <w:r w:rsidR="001650AB" w:rsidRPr="00916FFA">
        <w:rPr>
          <w:sz w:val="20"/>
          <w:szCs w:val="20"/>
        </w:rPr>
        <w:t xml:space="preserve">, </w:t>
      </w:r>
      <w:r w:rsidR="00BC5AA8">
        <w:rPr>
          <w:sz w:val="20"/>
          <w:szCs w:val="20"/>
        </w:rPr>
        <w:t xml:space="preserve">manage and use </w:t>
      </w:r>
      <w:r w:rsidR="001650AB" w:rsidRPr="00916FFA">
        <w:rPr>
          <w:sz w:val="20"/>
          <w:szCs w:val="20"/>
        </w:rPr>
        <w:t>large amounts of information. This information</w:t>
      </w:r>
      <w:r w:rsidR="001650AB" w:rsidRPr="00FF05A4">
        <w:rPr>
          <w:sz w:val="20"/>
          <w:szCs w:val="20"/>
        </w:rPr>
        <w:t xml:space="preserve"> is subject to a range of legislation and regulations that govern how it is collected, managed, used, protected, shared, released, transferred and disposed of.</w:t>
      </w:r>
    </w:p>
    <w:p w:rsidR="001650AB" w:rsidRDefault="001650AB" w:rsidP="001650AB">
      <w:pPr>
        <w:pStyle w:val="DPCbody"/>
        <w:rPr>
          <w:sz w:val="20"/>
          <w:szCs w:val="20"/>
        </w:rPr>
      </w:pPr>
      <w:r w:rsidRPr="00FF05A4">
        <w:rPr>
          <w:sz w:val="20"/>
          <w:szCs w:val="20"/>
        </w:rPr>
        <w:t xml:space="preserve">The aim of this tool is to provide a </w:t>
      </w:r>
      <w:r w:rsidR="00BC5AA8">
        <w:rPr>
          <w:sz w:val="20"/>
          <w:szCs w:val="20"/>
        </w:rPr>
        <w:t xml:space="preserve">checklist </w:t>
      </w:r>
      <w:r w:rsidR="00894547">
        <w:rPr>
          <w:sz w:val="20"/>
          <w:szCs w:val="20"/>
        </w:rPr>
        <w:t xml:space="preserve">to assist </w:t>
      </w:r>
      <w:r w:rsidR="00C86E10">
        <w:rPr>
          <w:sz w:val="20"/>
          <w:szCs w:val="20"/>
        </w:rPr>
        <w:t xml:space="preserve"> </w:t>
      </w:r>
      <w:r w:rsidR="00894547">
        <w:rPr>
          <w:sz w:val="20"/>
          <w:szCs w:val="20"/>
        </w:rPr>
        <w:t xml:space="preserve">departments to review </w:t>
      </w:r>
      <w:r w:rsidR="00BC5AA8">
        <w:rPr>
          <w:sz w:val="20"/>
          <w:szCs w:val="20"/>
        </w:rPr>
        <w:t>compliance</w:t>
      </w:r>
      <w:r w:rsidR="00E331AF">
        <w:rPr>
          <w:sz w:val="20"/>
          <w:szCs w:val="20"/>
        </w:rPr>
        <w:t xml:space="preserve"> with</w:t>
      </w:r>
      <w:r w:rsidR="00BC5AA8">
        <w:rPr>
          <w:sz w:val="20"/>
          <w:szCs w:val="20"/>
        </w:rPr>
        <w:t xml:space="preserve"> </w:t>
      </w:r>
      <w:r w:rsidRPr="00FF05A4">
        <w:rPr>
          <w:sz w:val="20"/>
          <w:szCs w:val="20"/>
        </w:rPr>
        <w:t xml:space="preserve">information related legislation </w:t>
      </w:r>
      <w:r w:rsidR="00BC5AA8">
        <w:rPr>
          <w:sz w:val="20"/>
          <w:szCs w:val="20"/>
        </w:rPr>
        <w:t>and administrative policies when desi</w:t>
      </w:r>
      <w:r w:rsidR="00D4742A">
        <w:rPr>
          <w:sz w:val="20"/>
          <w:szCs w:val="20"/>
        </w:rPr>
        <w:t>gning, procuring, developing</w:t>
      </w:r>
      <w:r w:rsidR="00BC5AA8">
        <w:rPr>
          <w:sz w:val="20"/>
          <w:szCs w:val="20"/>
        </w:rPr>
        <w:t xml:space="preserve"> </w:t>
      </w:r>
      <w:r w:rsidR="00D4742A">
        <w:rPr>
          <w:sz w:val="20"/>
          <w:szCs w:val="20"/>
        </w:rPr>
        <w:t xml:space="preserve">and implementing </w:t>
      </w:r>
      <w:r w:rsidR="00BC5AA8">
        <w:rPr>
          <w:sz w:val="20"/>
          <w:szCs w:val="20"/>
        </w:rPr>
        <w:t>a process or system</w:t>
      </w:r>
      <w:r w:rsidRPr="00FF05A4">
        <w:rPr>
          <w:sz w:val="20"/>
          <w:szCs w:val="20"/>
        </w:rPr>
        <w:t xml:space="preserve">. Departments must </w:t>
      </w:r>
      <w:r w:rsidR="00D4742A">
        <w:rPr>
          <w:sz w:val="20"/>
          <w:szCs w:val="20"/>
        </w:rPr>
        <w:t xml:space="preserve">also </w:t>
      </w:r>
      <w:r w:rsidRPr="00FF05A4">
        <w:rPr>
          <w:sz w:val="20"/>
          <w:szCs w:val="20"/>
        </w:rPr>
        <w:t xml:space="preserve">consider any agency specific legislation </w:t>
      </w:r>
      <w:r w:rsidR="00D4742A">
        <w:rPr>
          <w:sz w:val="20"/>
          <w:szCs w:val="20"/>
        </w:rPr>
        <w:t>or administrative policies</w:t>
      </w:r>
      <w:r w:rsidRPr="00FF05A4">
        <w:rPr>
          <w:sz w:val="20"/>
          <w:szCs w:val="20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753"/>
      </w:tblGrid>
      <w:tr w:rsidR="00EB3538" w:rsidTr="00543F88">
        <w:trPr>
          <w:trHeight w:val="852"/>
          <w:tblHeader/>
        </w:trPr>
        <w:tc>
          <w:tcPr>
            <w:tcW w:w="1276" w:type="dxa"/>
            <w:vAlign w:val="center"/>
          </w:tcPr>
          <w:p w:rsidR="00EB3538" w:rsidRDefault="002D434F" w:rsidP="001650A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AU"/>
              </w:rPr>
              <w:drawing>
                <wp:inline distT="0" distB="0" distL="0" distR="0" wp14:anchorId="137D5677" wp14:editId="4A6AE115">
                  <wp:extent cx="514350" cy="527539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clamation point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27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3" w:type="dxa"/>
            <w:vAlign w:val="center"/>
          </w:tcPr>
          <w:p w:rsidR="00EB3538" w:rsidRDefault="00EB3538" w:rsidP="001650AB">
            <w:pPr>
              <w:rPr>
                <w:sz w:val="20"/>
                <w:szCs w:val="20"/>
              </w:rPr>
            </w:pPr>
            <w:r w:rsidRPr="00FF05A4">
              <w:rPr>
                <w:sz w:val="20"/>
                <w:szCs w:val="20"/>
              </w:rPr>
              <w:t xml:space="preserve">For the purposes of this document ‘information’ </w:t>
            </w:r>
            <w:r>
              <w:rPr>
                <w:sz w:val="20"/>
                <w:szCs w:val="20"/>
              </w:rPr>
              <w:t>also refers to data and records</w:t>
            </w:r>
            <w:r w:rsidR="005E76CD">
              <w:rPr>
                <w:sz w:val="20"/>
                <w:szCs w:val="20"/>
              </w:rPr>
              <w:t>.</w:t>
            </w:r>
          </w:p>
        </w:tc>
      </w:tr>
    </w:tbl>
    <w:p w:rsidR="00543F88" w:rsidRDefault="00543F88">
      <w:bookmarkStart w:id="0" w:name="_GoBack"/>
      <w:bookmarkEnd w:id="0"/>
    </w:p>
    <w:tbl>
      <w:tblPr>
        <w:tblStyle w:val="TableGrid"/>
        <w:tblW w:w="0" w:type="auto"/>
        <w:tblInd w:w="0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5549"/>
        <w:gridCol w:w="1382"/>
      </w:tblGrid>
      <w:tr w:rsidR="0064267A" w:rsidRPr="00477749" w:rsidTr="00A26247">
        <w:trPr>
          <w:cantSplit/>
          <w:tblHeader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CA6"/>
            <w:vAlign w:val="bottom"/>
          </w:tcPr>
          <w:p w:rsidR="0064267A" w:rsidRPr="00477749" w:rsidRDefault="00D4742A" w:rsidP="00D4742A">
            <w:pPr>
              <w:spacing w:before="100" w:beforeAutospacing="1" w:after="100" w:afterAutospacing="1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E2561">
              <w:rPr>
                <w:b/>
                <w:color w:val="FFFFFF" w:themeColor="background1"/>
                <w:sz w:val="20"/>
                <w:szCs w:val="20"/>
                <w:u w:val="single"/>
              </w:rPr>
              <w:t>Minimum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l</w:t>
            </w:r>
            <w:r w:rsidR="00761207" w:rsidRPr="00477749">
              <w:rPr>
                <w:b/>
                <w:color w:val="FFFFFF" w:themeColor="background1"/>
                <w:sz w:val="20"/>
                <w:szCs w:val="20"/>
              </w:rPr>
              <w:t xml:space="preserve">egislative </w:t>
            </w:r>
            <w:r w:rsidR="0064267A" w:rsidRPr="00477749">
              <w:rPr>
                <w:b/>
                <w:color w:val="FFFFFF" w:themeColor="background1"/>
                <w:sz w:val="20"/>
                <w:szCs w:val="20"/>
              </w:rPr>
              <w:t xml:space="preserve">or </w:t>
            </w:r>
            <w:r w:rsidR="00E20551" w:rsidRPr="00477749">
              <w:rPr>
                <w:b/>
                <w:color w:val="FFFFFF" w:themeColor="background1"/>
                <w:sz w:val="20"/>
                <w:szCs w:val="20"/>
              </w:rPr>
              <w:t xml:space="preserve">administrative </w:t>
            </w:r>
            <w:r w:rsidR="0064267A" w:rsidRPr="00477749">
              <w:rPr>
                <w:b/>
                <w:color w:val="FFFFFF" w:themeColor="background1"/>
                <w:sz w:val="20"/>
                <w:szCs w:val="20"/>
              </w:rPr>
              <w:t>requirement</w:t>
            </w:r>
            <w:r>
              <w:rPr>
                <w:b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CA6"/>
            <w:vAlign w:val="bottom"/>
          </w:tcPr>
          <w:p w:rsidR="0064267A" w:rsidRPr="00477749" w:rsidRDefault="00D4742A" w:rsidP="00D4742A">
            <w:pPr>
              <w:spacing w:before="100" w:beforeAutospacing="1" w:after="100" w:afterAutospacing="1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Things to consider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CA6"/>
            <w:vAlign w:val="bottom"/>
          </w:tcPr>
          <w:p w:rsidR="0064267A" w:rsidRPr="00477749" w:rsidRDefault="0064267A" w:rsidP="001650AB">
            <w:pPr>
              <w:spacing w:before="100" w:beforeAutospacing="1" w:after="100" w:afterAutospacing="1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77749">
              <w:rPr>
                <w:b/>
                <w:color w:val="FFFFFF" w:themeColor="background1"/>
                <w:sz w:val="20"/>
                <w:szCs w:val="20"/>
              </w:rPr>
              <w:t>Check</w:t>
            </w:r>
            <w:r w:rsidR="00E20551" w:rsidRPr="00477749">
              <w:rPr>
                <w:b/>
                <w:color w:val="FFFFFF" w:themeColor="background1"/>
                <w:sz w:val="20"/>
                <w:szCs w:val="20"/>
              </w:rPr>
              <w:t>ed</w:t>
            </w:r>
            <w:r w:rsidRPr="00477749">
              <w:rPr>
                <w:b/>
                <w:color w:val="FFFFFF" w:themeColor="background1"/>
                <w:sz w:val="20"/>
                <w:szCs w:val="20"/>
              </w:rPr>
              <w:t>?</w:t>
            </w:r>
          </w:p>
        </w:tc>
      </w:tr>
      <w:tr w:rsidR="0064267A" w:rsidRPr="00477749" w:rsidTr="00A26247">
        <w:trPr>
          <w:cantSplit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A" w:rsidRPr="00970813" w:rsidRDefault="004B7FC9" w:rsidP="001650AB">
            <w:pPr>
              <w:spacing w:before="100" w:beforeAutospacing="1" w:after="100" w:afterAutospacing="1" w:line="240" w:lineRule="auto"/>
              <w:rPr>
                <w:rStyle w:val="Hyperlink"/>
                <w:sz w:val="20"/>
              </w:rPr>
            </w:pPr>
            <w:hyperlink r:id="rId11" w:history="1">
              <w:r w:rsidR="00477749" w:rsidRPr="008F39C9">
                <w:rPr>
                  <w:rStyle w:val="Hyperlink"/>
                  <w:sz w:val="20"/>
                </w:rPr>
                <w:t>Privacy and Data Protection Act 2014</w:t>
              </w:r>
              <w:r w:rsidR="00477749" w:rsidRPr="00970813">
                <w:rPr>
                  <w:rStyle w:val="Hyperlink"/>
                  <w:sz w:val="20"/>
                </w:rPr>
                <w:t xml:space="preserve"> (Vic)</w:t>
              </w:r>
            </w:hyperlink>
          </w:p>
          <w:p w:rsidR="00E27562" w:rsidRPr="00477749" w:rsidRDefault="00E27562" w:rsidP="00E27562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r w:rsidRPr="00477749">
              <w:rPr>
                <w:sz w:val="20"/>
                <w:szCs w:val="20"/>
              </w:rPr>
              <w:t xml:space="preserve">If the system contains </w:t>
            </w:r>
            <w:r w:rsidR="00583A7C">
              <w:rPr>
                <w:sz w:val="20"/>
                <w:szCs w:val="20"/>
              </w:rPr>
              <w:t xml:space="preserve">personal </w:t>
            </w:r>
            <w:r w:rsidRPr="00477749">
              <w:rPr>
                <w:sz w:val="20"/>
                <w:szCs w:val="20"/>
              </w:rPr>
              <w:t xml:space="preserve">or  </w:t>
            </w:r>
            <w:r w:rsidRPr="00477749">
              <w:rPr>
                <w:b/>
                <w:sz w:val="20"/>
                <w:szCs w:val="20"/>
              </w:rPr>
              <w:t>health</w:t>
            </w:r>
            <w:r w:rsidRPr="00477749">
              <w:rPr>
                <w:sz w:val="20"/>
                <w:szCs w:val="20"/>
              </w:rPr>
              <w:t xml:space="preserve"> information – </w:t>
            </w:r>
          </w:p>
          <w:p w:rsidR="00E27562" w:rsidRPr="00477749" w:rsidRDefault="004B7FC9" w:rsidP="00E27562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hyperlink r:id="rId12" w:history="1">
              <w:r w:rsidR="00E27562" w:rsidRPr="00FF05A4">
                <w:rPr>
                  <w:rStyle w:val="Hyperlink"/>
                  <w:sz w:val="20"/>
                  <w:szCs w:val="20"/>
                </w:rPr>
                <w:t>Health Privacy Principles</w:t>
              </w:r>
            </w:hyperlink>
            <w:r w:rsidR="00E27562" w:rsidRPr="00477749">
              <w:rPr>
                <w:sz w:val="20"/>
                <w:szCs w:val="20"/>
              </w:rPr>
              <w:t xml:space="preserve"> as set out in the </w:t>
            </w:r>
            <w:hyperlink r:id="rId13" w:history="1">
              <w:r w:rsidR="00E27562" w:rsidRPr="008F39C9">
                <w:rPr>
                  <w:rStyle w:val="Hyperlink"/>
                  <w:sz w:val="20"/>
                  <w:szCs w:val="20"/>
                </w:rPr>
                <w:t>Health Records Act 2001 (Vic)</w:t>
              </w:r>
            </w:hyperlink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A" w:rsidRDefault="0064267A" w:rsidP="00477749">
            <w:pPr>
              <w:pStyle w:val="ListParagraph"/>
              <w:numPr>
                <w:ilvl w:val="0"/>
                <w:numId w:val="40"/>
              </w:numPr>
              <w:spacing w:after="120"/>
              <w:ind w:left="357" w:hanging="357"/>
              <w:contextualSpacing w:val="0"/>
              <w:rPr>
                <w:sz w:val="20"/>
              </w:rPr>
            </w:pPr>
            <w:r w:rsidRPr="00477749">
              <w:rPr>
                <w:sz w:val="20"/>
              </w:rPr>
              <w:t xml:space="preserve">Has the information in the system been </w:t>
            </w:r>
            <w:r w:rsidR="00540DCA" w:rsidRPr="00477749">
              <w:rPr>
                <w:sz w:val="20"/>
              </w:rPr>
              <w:t xml:space="preserve">assessed using the </w:t>
            </w:r>
            <w:hyperlink r:id="rId14" w:history="1">
              <w:r w:rsidR="00540DCA" w:rsidRPr="00FF05A4">
                <w:rPr>
                  <w:rStyle w:val="Hyperlink"/>
                  <w:sz w:val="20"/>
                </w:rPr>
                <w:t>Victorian Protective Data Security Framework</w:t>
              </w:r>
            </w:hyperlink>
            <w:r w:rsidR="00540DCA" w:rsidRPr="00477749">
              <w:rPr>
                <w:sz w:val="20"/>
              </w:rPr>
              <w:t xml:space="preserve"> Business Impact Levels</w:t>
            </w:r>
            <w:r w:rsidR="00916FFA">
              <w:rPr>
                <w:sz w:val="20"/>
              </w:rPr>
              <w:t xml:space="preserve">? Has </w:t>
            </w:r>
            <w:r w:rsidR="00540DCA" w:rsidRPr="00477749">
              <w:rPr>
                <w:sz w:val="20"/>
              </w:rPr>
              <w:t xml:space="preserve">a value </w:t>
            </w:r>
            <w:r w:rsidR="00916FFA">
              <w:rPr>
                <w:sz w:val="20"/>
              </w:rPr>
              <w:t xml:space="preserve">been </w:t>
            </w:r>
            <w:r w:rsidR="00540DCA" w:rsidRPr="00477749">
              <w:rPr>
                <w:sz w:val="20"/>
              </w:rPr>
              <w:t>assigned</w:t>
            </w:r>
            <w:r w:rsidR="00B8481D">
              <w:rPr>
                <w:sz w:val="20"/>
              </w:rPr>
              <w:t xml:space="preserve"> and security classification determined</w:t>
            </w:r>
            <w:r w:rsidRPr="00477749">
              <w:rPr>
                <w:sz w:val="20"/>
              </w:rPr>
              <w:t>?</w:t>
            </w:r>
          </w:p>
          <w:p w:rsidR="00B8481D" w:rsidRPr="00477749" w:rsidRDefault="00B8481D" w:rsidP="00B8481D">
            <w:pPr>
              <w:pStyle w:val="ListParagraph"/>
              <w:numPr>
                <w:ilvl w:val="0"/>
                <w:numId w:val="40"/>
              </w:numPr>
              <w:spacing w:after="120"/>
              <w:ind w:left="357" w:hanging="357"/>
              <w:contextualSpacing w:val="0"/>
              <w:rPr>
                <w:sz w:val="20"/>
              </w:rPr>
            </w:pPr>
            <w:r w:rsidRPr="00477749">
              <w:rPr>
                <w:sz w:val="20"/>
              </w:rPr>
              <w:t>Has a Security Risk Assessment been completed</w:t>
            </w:r>
            <w:r>
              <w:rPr>
                <w:sz w:val="20"/>
              </w:rPr>
              <w:t xml:space="preserve"> to determine the required security controls</w:t>
            </w:r>
            <w:r w:rsidRPr="00477749">
              <w:rPr>
                <w:sz w:val="20"/>
              </w:rPr>
              <w:t>?</w:t>
            </w:r>
          </w:p>
          <w:p w:rsidR="00C075C9" w:rsidRPr="00477749" w:rsidRDefault="008A3AFE" w:rsidP="00477749">
            <w:pPr>
              <w:pStyle w:val="ListParagraph"/>
              <w:numPr>
                <w:ilvl w:val="0"/>
                <w:numId w:val="40"/>
              </w:numPr>
              <w:spacing w:after="120"/>
              <w:ind w:left="357" w:hanging="357"/>
              <w:contextualSpacing w:val="0"/>
              <w:rPr>
                <w:sz w:val="20"/>
              </w:rPr>
            </w:pPr>
            <w:r w:rsidRPr="00477749">
              <w:rPr>
                <w:sz w:val="20"/>
              </w:rPr>
              <w:t>Will</w:t>
            </w:r>
            <w:r w:rsidR="00540DCA" w:rsidRPr="00477749">
              <w:rPr>
                <w:sz w:val="20"/>
              </w:rPr>
              <w:t xml:space="preserve"> the system contain personal information?</w:t>
            </w:r>
            <w:r w:rsidR="00477749" w:rsidRPr="00477749">
              <w:rPr>
                <w:sz w:val="20"/>
              </w:rPr>
              <w:t xml:space="preserve">  If so has a </w:t>
            </w:r>
            <w:hyperlink r:id="rId15" w:history="1">
              <w:r w:rsidR="00540DCA" w:rsidRPr="00FF05A4">
                <w:rPr>
                  <w:rStyle w:val="Hyperlink"/>
                  <w:sz w:val="20"/>
                </w:rPr>
                <w:t>Privacy Impact A</w:t>
              </w:r>
              <w:r w:rsidR="00C075C9" w:rsidRPr="00FF05A4">
                <w:rPr>
                  <w:rStyle w:val="Hyperlink"/>
                  <w:sz w:val="20"/>
                </w:rPr>
                <w:t>ssessment</w:t>
              </w:r>
            </w:hyperlink>
            <w:r w:rsidR="00C075C9" w:rsidRPr="00477749">
              <w:rPr>
                <w:sz w:val="20"/>
              </w:rPr>
              <w:t xml:space="preserve"> been completed?</w:t>
            </w:r>
          </w:p>
          <w:p w:rsidR="0019590D" w:rsidRPr="00477749" w:rsidRDefault="00540DCA" w:rsidP="00477749">
            <w:pPr>
              <w:pStyle w:val="ListParagraph"/>
              <w:numPr>
                <w:ilvl w:val="0"/>
                <w:numId w:val="40"/>
              </w:numPr>
              <w:spacing w:after="120"/>
              <w:ind w:left="357" w:hanging="357"/>
              <w:contextualSpacing w:val="0"/>
              <w:rPr>
                <w:sz w:val="20"/>
              </w:rPr>
            </w:pPr>
            <w:r w:rsidRPr="00477749">
              <w:rPr>
                <w:sz w:val="20"/>
              </w:rPr>
              <w:t>Where a hosted solution is used, has consideration been given to the risk associated with where the solution is</w:t>
            </w:r>
            <w:r w:rsidR="004052F8">
              <w:rPr>
                <w:sz w:val="20"/>
              </w:rPr>
              <w:t xml:space="preserve"> hosted i.e. onshore, offshore using the </w:t>
            </w:r>
            <w:hyperlink r:id="rId16" w:history="1">
              <w:r w:rsidR="004052F8" w:rsidRPr="004052F8">
                <w:rPr>
                  <w:rStyle w:val="Hyperlink"/>
                  <w:sz w:val="20"/>
                </w:rPr>
                <w:t>Cloud –</w:t>
              </w:r>
              <w:r w:rsidR="00D4742A">
                <w:rPr>
                  <w:rStyle w:val="Hyperlink"/>
                  <w:sz w:val="20"/>
                </w:rPr>
                <w:t xml:space="preserve"> </w:t>
              </w:r>
              <w:r w:rsidR="004052F8" w:rsidRPr="004052F8">
                <w:rPr>
                  <w:rStyle w:val="Hyperlink"/>
                  <w:sz w:val="20"/>
                </w:rPr>
                <w:t>based ICT Services Checklist</w:t>
              </w:r>
            </w:hyperlink>
            <w:r w:rsidR="004052F8">
              <w:rPr>
                <w:sz w:val="20"/>
              </w:rPr>
              <w:t>?</w:t>
            </w:r>
          </w:p>
          <w:p w:rsidR="00713A5A" w:rsidRPr="00477749" w:rsidRDefault="0019590D" w:rsidP="00477749">
            <w:pPr>
              <w:pStyle w:val="ListParagraph"/>
              <w:numPr>
                <w:ilvl w:val="0"/>
                <w:numId w:val="40"/>
              </w:numPr>
              <w:spacing w:after="120"/>
              <w:ind w:left="357" w:hanging="357"/>
              <w:contextualSpacing w:val="0"/>
              <w:rPr>
                <w:sz w:val="20"/>
              </w:rPr>
            </w:pPr>
            <w:r w:rsidRPr="00477749">
              <w:rPr>
                <w:sz w:val="20"/>
              </w:rPr>
              <w:t xml:space="preserve">Is the system hosted on infrastructure that can support </w:t>
            </w:r>
            <w:r w:rsidR="00477749">
              <w:rPr>
                <w:sz w:val="20"/>
              </w:rPr>
              <w:t xml:space="preserve">the </w:t>
            </w:r>
            <w:r w:rsidRPr="00477749">
              <w:rPr>
                <w:sz w:val="20"/>
              </w:rPr>
              <w:t xml:space="preserve">required </w:t>
            </w:r>
            <w:r w:rsidR="00477749">
              <w:rPr>
                <w:sz w:val="20"/>
              </w:rPr>
              <w:t>level of security</w:t>
            </w:r>
            <w:r w:rsidRPr="00477749">
              <w:rPr>
                <w:sz w:val="20"/>
              </w:rPr>
              <w:t>?</w:t>
            </w:r>
            <w:r w:rsidR="009518D0" w:rsidRPr="00477749">
              <w:rPr>
                <w:sz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1F" w:rsidRDefault="00E20551" w:rsidP="00D840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01F">
              <w:rPr>
                <w:sz w:val="24"/>
                <w:szCs w:val="24"/>
              </w:rPr>
              <w:sym w:font="Wingdings 2" w:char="F02A"/>
            </w:r>
          </w:p>
          <w:p w:rsidR="00D8401F" w:rsidRDefault="00D8401F" w:rsidP="00D840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8401F" w:rsidRPr="00D8401F" w:rsidRDefault="00D8401F" w:rsidP="00D840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F39C9" w:rsidRDefault="008F39C9" w:rsidP="00477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77749" w:rsidRDefault="00477749" w:rsidP="00477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01F">
              <w:rPr>
                <w:sz w:val="24"/>
                <w:szCs w:val="24"/>
              </w:rPr>
              <w:sym w:font="Wingdings 2" w:char="F02A"/>
            </w:r>
          </w:p>
          <w:p w:rsidR="00D8401F" w:rsidRPr="00D8401F" w:rsidRDefault="00D8401F" w:rsidP="00477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8401F" w:rsidRDefault="00D8401F" w:rsidP="00D840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01F">
              <w:rPr>
                <w:sz w:val="24"/>
                <w:szCs w:val="24"/>
              </w:rPr>
              <w:sym w:font="Wingdings 2" w:char="F02A"/>
            </w:r>
          </w:p>
          <w:p w:rsidR="00D8401F" w:rsidRPr="00D8401F" w:rsidRDefault="00D8401F" w:rsidP="00D840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332DB" w:rsidRDefault="00C332DB" w:rsidP="00D840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8401F" w:rsidRDefault="00D8401F" w:rsidP="00D840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01F">
              <w:rPr>
                <w:sz w:val="24"/>
                <w:szCs w:val="24"/>
              </w:rPr>
              <w:sym w:font="Wingdings 2" w:char="F02A"/>
            </w:r>
          </w:p>
          <w:p w:rsidR="00D8401F" w:rsidRDefault="00D8401F" w:rsidP="00D840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F39C9" w:rsidRDefault="008F39C9" w:rsidP="00D840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8401F" w:rsidRPr="00D8401F" w:rsidRDefault="00D8401F" w:rsidP="00D840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01F">
              <w:rPr>
                <w:sz w:val="24"/>
                <w:szCs w:val="24"/>
              </w:rPr>
              <w:sym w:font="Wingdings 2" w:char="F02A"/>
            </w:r>
          </w:p>
          <w:p w:rsidR="00477749" w:rsidRPr="00477749" w:rsidRDefault="00477749" w:rsidP="00477749">
            <w:pPr>
              <w:spacing w:after="0" w:line="240" w:lineRule="auto"/>
              <w:rPr>
                <w:sz w:val="40"/>
                <w:szCs w:val="20"/>
              </w:rPr>
            </w:pPr>
          </w:p>
        </w:tc>
      </w:tr>
      <w:tr w:rsidR="0064267A" w:rsidRPr="00477749" w:rsidTr="00A26247">
        <w:trPr>
          <w:cantSplit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05A4" w:rsidRPr="008F39C9" w:rsidRDefault="004B7FC9" w:rsidP="00FF05A4">
            <w:pPr>
              <w:pStyle w:val="DPCbody"/>
              <w:rPr>
                <w:sz w:val="20"/>
                <w:szCs w:val="20"/>
              </w:rPr>
            </w:pPr>
            <w:hyperlink r:id="rId17" w:history="1">
              <w:r w:rsidR="00FF05A4" w:rsidRPr="008F39C9">
                <w:rPr>
                  <w:rStyle w:val="Hyperlink"/>
                  <w:sz w:val="20"/>
                  <w:szCs w:val="20"/>
                </w:rPr>
                <w:t xml:space="preserve">Public Records Act 1973 </w:t>
              </w:r>
              <w:r w:rsidR="00FF05A4" w:rsidRPr="00970813">
                <w:rPr>
                  <w:rStyle w:val="Hyperlink"/>
                  <w:sz w:val="20"/>
                  <w:szCs w:val="20"/>
                </w:rPr>
                <w:t>(Vic)</w:t>
              </w:r>
            </w:hyperlink>
            <w:r w:rsidR="00FF05A4" w:rsidRPr="008F39C9">
              <w:rPr>
                <w:sz w:val="20"/>
                <w:szCs w:val="20"/>
              </w:rPr>
              <w:t xml:space="preserve"> </w:t>
            </w:r>
          </w:p>
          <w:p w:rsidR="0064267A" w:rsidRPr="00477749" w:rsidRDefault="0064267A" w:rsidP="001650AB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27573" w:rsidRDefault="00327573" w:rsidP="00477749">
            <w:pPr>
              <w:pStyle w:val="ListParagraph"/>
              <w:numPr>
                <w:ilvl w:val="0"/>
                <w:numId w:val="40"/>
              </w:numPr>
              <w:spacing w:after="120"/>
              <w:ind w:left="357" w:hanging="357"/>
              <w:contextualSpacing w:val="0"/>
              <w:rPr>
                <w:sz w:val="20"/>
              </w:rPr>
            </w:pPr>
            <w:r>
              <w:rPr>
                <w:sz w:val="20"/>
              </w:rPr>
              <w:t>Does the system comply with the Public Records Office Victoria (PROV) standards and specifications? In particular:</w:t>
            </w:r>
          </w:p>
          <w:p w:rsidR="006F1DDF" w:rsidRPr="00477749" w:rsidRDefault="0064267A" w:rsidP="00AA7429">
            <w:pPr>
              <w:pStyle w:val="ListParagraph"/>
              <w:numPr>
                <w:ilvl w:val="0"/>
                <w:numId w:val="41"/>
              </w:numPr>
              <w:spacing w:after="120"/>
              <w:ind w:left="905"/>
              <w:contextualSpacing w:val="0"/>
              <w:rPr>
                <w:sz w:val="20"/>
              </w:rPr>
            </w:pPr>
            <w:r w:rsidRPr="00477749">
              <w:rPr>
                <w:sz w:val="20"/>
              </w:rPr>
              <w:t>Can the system ma</w:t>
            </w:r>
            <w:r w:rsidR="00CF561D" w:rsidRPr="00477749">
              <w:rPr>
                <w:sz w:val="20"/>
              </w:rPr>
              <w:t xml:space="preserve">nage </w:t>
            </w:r>
            <w:r w:rsidR="008841EA" w:rsidRPr="00477749">
              <w:rPr>
                <w:sz w:val="20"/>
              </w:rPr>
              <w:t>information that is authentic, reliable, usable</w:t>
            </w:r>
            <w:r w:rsidR="00D4742A">
              <w:rPr>
                <w:sz w:val="20"/>
              </w:rPr>
              <w:t>,</w:t>
            </w:r>
            <w:r w:rsidR="008841EA" w:rsidRPr="00477749">
              <w:rPr>
                <w:sz w:val="20"/>
              </w:rPr>
              <w:t xml:space="preserve"> and has </w:t>
            </w:r>
            <w:r w:rsidR="0027651A">
              <w:rPr>
                <w:sz w:val="20"/>
              </w:rPr>
              <w:t>integrity?</w:t>
            </w:r>
          </w:p>
          <w:p w:rsidR="0019698B" w:rsidRPr="0027651A" w:rsidRDefault="0019698B" w:rsidP="008F39C9">
            <w:pPr>
              <w:pStyle w:val="ListParagraph"/>
              <w:numPr>
                <w:ilvl w:val="0"/>
                <w:numId w:val="42"/>
              </w:numPr>
              <w:spacing w:after="120"/>
              <w:ind w:left="905"/>
              <w:contextualSpacing w:val="0"/>
              <w:rPr>
                <w:sz w:val="20"/>
              </w:rPr>
            </w:pPr>
            <w:r w:rsidRPr="00477749">
              <w:rPr>
                <w:sz w:val="20"/>
              </w:rPr>
              <w:t xml:space="preserve">Are </w:t>
            </w:r>
            <w:r w:rsidR="00970813" w:rsidRPr="00477749">
              <w:rPr>
                <w:sz w:val="20"/>
              </w:rPr>
              <w:t>pe</w:t>
            </w:r>
            <w:r w:rsidR="00970813">
              <w:rPr>
                <w:sz w:val="20"/>
              </w:rPr>
              <w:t>rsonnel</w:t>
            </w:r>
            <w:r w:rsidRPr="00477749">
              <w:rPr>
                <w:sz w:val="20"/>
              </w:rPr>
              <w:t>, processes and procedure</w:t>
            </w:r>
            <w:r w:rsidR="009518D0" w:rsidRPr="00477749">
              <w:rPr>
                <w:sz w:val="20"/>
              </w:rPr>
              <w:t>s</w:t>
            </w:r>
            <w:r w:rsidRPr="00477749">
              <w:rPr>
                <w:sz w:val="20"/>
              </w:rPr>
              <w:t xml:space="preserve"> in place </w:t>
            </w:r>
            <w:r w:rsidR="00327573" w:rsidRPr="00477749">
              <w:rPr>
                <w:sz w:val="20"/>
              </w:rPr>
              <w:t>to ensure</w:t>
            </w:r>
            <w:r w:rsidRPr="00477749">
              <w:rPr>
                <w:sz w:val="20"/>
              </w:rPr>
              <w:t xml:space="preserve"> that system</w:t>
            </w:r>
            <w:r w:rsidR="00327573">
              <w:rPr>
                <w:sz w:val="20"/>
              </w:rPr>
              <w:t>/s</w:t>
            </w:r>
            <w:r w:rsidRPr="00477749">
              <w:rPr>
                <w:sz w:val="20"/>
              </w:rPr>
              <w:t xml:space="preserve"> can be managed over </w:t>
            </w:r>
            <w:r w:rsidR="00327573">
              <w:rPr>
                <w:sz w:val="20"/>
              </w:rPr>
              <w:t xml:space="preserve">its life to </w:t>
            </w:r>
            <w:r w:rsidRPr="00477749">
              <w:rPr>
                <w:sz w:val="20"/>
              </w:rPr>
              <w:t>ensure the integrity, reliability and performance quality?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8401F" w:rsidRDefault="00E20551" w:rsidP="003275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01F">
              <w:rPr>
                <w:sz w:val="24"/>
                <w:szCs w:val="24"/>
              </w:rPr>
              <w:sym w:font="Wingdings 2" w:char="F02A"/>
            </w:r>
          </w:p>
          <w:p w:rsidR="00D8401F" w:rsidRDefault="00D8401F" w:rsidP="003275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27573" w:rsidRDefault="00327573" w:rsidP="003275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01F">
              <w:rPr>
                <w:sz w:val="24"/>
                <w:szCs w:val="24"/>
              </w:rPr>
              <w:br/>
            </w:r>
            <w:r w:rsidRPr="00D8401F">
              <w:rPr>
                <w:sz w:val="24"/>
                <w:szCs w:val="24"/>
              </w:rPr>
              <w:sym w:font="Wingdings 2" w:char="F02A"/>
            </w:r>
          </w:p>
          <w:p w:rsidR="00D8401F" w:rsidRDefault="00D8401F" w:rsidP="003275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8401F" w:rsidRPr="00D8401F" w:rsidRDefault="00D8401F" w:rsidP="0032757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01F">
              <w:rPr>
                <w:sz w:val="24"/>
                <w:szCs w:val="24"/>
              </w:rPr>
              <w:sym w:font="Wingdings 2" w:char="F02A"/>
            </w:r>
          </w:p>
        </w:tc>
      </w:tr>
      <w:tr w:rsidR="0064267A" w:rsidRPr="00477749" w:rsidTr="00A26247">
        <w:trPr>
          <w:cantSplit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A" w:rsidRPr="00970813" w:rsidRDefault="004B7FC9" w:rsidP="001650AB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hyperlink r:id="rId18" w:history="1">
              <w:r w:rsidR="0064267A" w:rsidRPr="008F39C9">
                <w:rPr>
                  <w:rStyle w:val="Hyperlink"/>
                  <w:sz w:val="20"/>
                  <w:szCs w:val="20"/>
                </w:rPr>
                <w:t>Freedom of Information Act 1982</w:t>
              </w:r>
              <w:r w:rsidR="0064267A" w:rsidRPr="00970813">
                <w:rPr>
                  <w:rStyle w:val="Hyperlink"/>
                  <w:sz w:val="20"/>
                  <w:szCs w:val="20"/>
                </w:rPr>
                <w:t xml:space="preserve"> (Cth)</w:t>
              </w:r>
            </w:hyperlink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A" w:rsidRPr="00477749" w:rsidRDefault="0064267A" w:rsidP="00477749">
            <w:pPr>
              <w:pStyle w:val="ListParagraph"/>
              <w:numPr>
                <w:ilvl w:val="0"/>
                <w:numId w:val="40"/>
              </w:numPr>
              <w:spacing w:after="120"/>
              <w:ind w:left="357" w:hanging="357"/>
              <w:contextualSpacing w:val="0"/>
              <w:rPr>
                <w:sz w:val="20"/>
              </w:rPr>
            </w:pPr>
            <w:r w:rsidRPr="00477749">
              <w:rPr>
                <w:sz w:val="20"/>
              </w:rPr>
              <w:t>Can the system be quickly and easily searched for information?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7A" w:rsidRPr="00477749" w:rsidRDefault="00D8401F" w:rsidP="00477749">
            <w:pPr>
              <w:spacing w:after="0" w:line="240" w:lineRule="auto"/>
              <w:jc w:val="center"/>
              <w:rPr>
                <w:sz w:val="40"/>
                <w:szCs w:val="20"/>
              </w:rPr>
            </w:pPr>
            <w:r w:rsidRPr="00D8401F">
              <w:rPr>
                <w:sz w:val="24"/>
                <w:szCs w:val="24"/>
              </w:rPr>
              <w:sym w:font="Wingdings 2" w:char="F02A"/>
            </w:r>
          </w:p>
        </w:tc>
      </w:tr>
      <w:tr w:rsidR="0064267A" w:rsidRPr="00477749" w:rsidTr="00A26247">
        <w:trPr>
          <w:cantSplit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267A" w:rsidRPr="00970813" w:rsidRDefault="004B7FC9" w:rsidP="001650AB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hyperlink r:id="rId19" w:history="1">
              <w:r w:rsidR="0064267A" w:rsidRPr="008F39C9">
                <w:rPr>
                  <w:rStyle w:val="Hyperlink"/>
                  <w:sz w:val="20"/>
                  <w:szCs w:val="20"/>
                </w:rPr>
                <w:t>Evidence Act 2008</w:t>
              </w:r>
              <w:r w:rsidR="0064267A" w:rsidRPr="00970813">
                <w:rPr>
                  <w:rStyle w:val="Hyperlink"/>
                  <w:sz w:val="20"/>
                  <w:szCs w:val="20"/>
                </w:rPr>
                <w:t xml:space="preserve"> (Vic)</w:t>
              </w:r>
            </w:hyperlink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E1ADA" w:rsidRDefault="008F39C9" w:rsidP="00477749">
            <w:pPr>
              <w:pStyle w:val="ListParagraph"/>
              <w:numPr>
                <w:ilvl w:val="0"/>
                <w:numId w:val="40"/>
              </w:numPr>
              <w:spacing w:after="120"/>
              <w:ind w:left="357" w:hanging="357"/>
              <w:contextualSpacing w:val="0"/>
              <w:rPr>
                <w:sz w:val="20"/>
              </w:rPr>
            </w:pPr>
            <w:r>
              <w:rPr>
                <w:sz w:val="20"/>
              </w:rPr>
              <w:t>Is it possible to demonstrate that the system</w:t>
            </w:r>
            <w:r w:rsidR="00EE1ADA">
              <w:rPr>
                <w:sz w:val="20"/>
              </w:rPr>
              <w:t xml:space="preserve"> operates</w:t>
            </w:r>
            <w:r>
              <w:rPr>
                <w:sz w:val="20"/>
              </w:rPr>
              <w:t xml:space="preserve"> in accordance with </w:t>
            </w:r>
            <w:r w:rsidR="00EE1ADA">
              <w:rPr>
                <w:sz w:val="20"/>
              </w:rPr>
              <w:t>departmental processes and procedures?</w:t>
            </w:r>
          </w:p>
          <w:p w:rsidR="0064267A" w:rsidRPr="00EE1ADA" w:rsidRDefault="00EE1ADA" w:rsidP="00EE2561">
            <w:pPr>
              <w:pStyle w:val="ListParagraph"/>
              <w:numPr>
                <w:ilvl w:val="0"/>
                <w:numId w:val="40"/>
              </w:numPr>
              <w:spacing w:after="120"/>
              <w:ind w:left="357" w:hanging="357"/>
              <w:contextualSpacing w:val="0"/>
              <w:rPr>
                <w:sz w:val="20"/>
              </w:rPr>
            </w:pPr>
            <w:r>
              <w:rPr>
                <w:sz w:val="20"/>
              </w:rPr>
              <w:t xml:space="preserve">Can the information </w:t>
            </w:r>
            <w:r w:rsidR="00EE2561">
              <w:rPr>
                <w:sz w:val="20"/>
              </w:rPr>
              <w:t>the system</w:t>
            </w:r>
            <w:r>
              <w:rPr>
                <w:sz w:val="20"/>
              </w:rPr>
              <w:t xml:space="preserve"> contains be shown to be authentic and reliable?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9590D" w:rsidRDefault="00D8401F" w:rsidP="00477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01F">
              <w:rPr>
                <w:sz w:val="24"/>
                <w:szCs w:val="24"/>
              </w:rPr>
              <w:sym w:font="Wingdings 2" w:char="F02A"/>
            </w:r>
          </w:p>
          <w:p w:rsidR="00EE1ADA" w:rsidRDefault="00EE1ADA" w:rsidP="00477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E1ADA" w:rsidRDefault="00EE1ADA" w:rsidP="00477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E1ADA" w:rsidRPr="00477749" w:rsidRDefault="00EE1ADA" w:rsidP="00477749">
            <w:pPr>
              <w:spacing w:after="0" w:line="240" w:lineRule="auto"/>
              <w:jc w:val="center"/>
              <w:rPr>
                <w:sz w:val="40"/>
                <w:szCs w:val="20"/>
              </w:rPr>
            </w:pPr>
            <w:r w:rsidRPr="00D8401F">
              <w:rPr>
                <w:sz w:val="24"/>
                <w:szCs w:val="24"/>
              </w:rPr>
              <w:sym w:font="Wingdings 2" w:char="F02A"/>
            </w:r>
          </w:p>
        </w:tc>
      </w:tr>
      <w:tr w:rsidR="0064267A" w:rsidRPr="00477749" w:rsidTr="00A26247">
        <w:trPr>
          <w:cantSplit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67A" w:rsidRPr="00477749" w:rsidRDefault="004B7FC9" w:rsidP="001650AB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hyperlink r:id="rId20" w:history="1">
              <w:r w:rsidR="0064267A" w:rsidRPr="00FF05A4">
                <w:rPr>
                  <w:rStyle w:val="Hyperlink"/>
                  <w:sz w:val="20"/>
                  <w:szCs w:val="20"/>
                </w:rPr>
                <w:t>DataVic Access Policy</w:t>
              </w:r>
            </w:hyperlink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FDA" w:rsidRPr="00477749" w:rsidRDefault="00E27562" w:rsidP="00477749">
            <w:pPr>
              <w:pStyle w:val="ListParagraph"/>
              <w:numPr>
                <w:ilvl w:val="0"/>
                <w:numId w:val="40"/>
              </w:numPr>
              <w:spacing w:after="120"/>
              <w:ind w:left="357" w:hanging="357"/>
              <w:contextualSpacing w:val="0"/>
              <w:rPr>
                <w:sz w:val="20"/>
              </w:rPr>
            </w:pPr>
            <w:r>
              <w:rPr>
                <w:sz w:val="20"/>
              </w:rPr>
              <w:t xml:space="preserve">Can reports, extracts, </w:t>
            </w:r>
            <w:r w:rsidR="0064267A" w:rsidRPr="00477749">
              <w:rPr>
                <w:sz w:val="20"/>
              </w:rPr>
              <w:t xml:space="preserve">exports </w:t>
            </w:r>
            <w:r>
              <w:rPr>
                <w:sz w:val="20"/>
              </w:rPr>
              <w:t xml:space="preserve">or feeds </w:t>
            </w:r>
            <w:r w:rsidR="0064267A" w:rsidRPr="00477749">
              <w:rPr>
                <w:sz w:val="20"/>
              </w:rPr>
              <w:t xml:space="preserve">be </w:t>
            </w:r>
            <w:r w:rsidR="000328E0" w:rsidRPr="00477749">
              <w:rPr>
                <w:sz w:val="20"/>
              </w:rPr>
              <w:t>obtained</w:t>
            </w:r>
            <w:r w:rsidR="0064267A" w:rsidRPr="00477749">
              <w:rPr>
                <w:sz w:val="20"/>
              </w:rPr>
              <w:t xml:space="preserve"> from the system in machine readable </w:t>
            </w:r>
            <w:r>
              <w:rPr>
                <w:sz w:val="20"/>
              </w:rPr>
              <w:t xml:space="preserve">formats </w:t>
            </w:r>
            <w:r w:rsidR="00EE2561">
              <w:rPr>
                <w:sz w:val="20"/>
              </w:rPr>
              <w:t xml:space="preserve">e.g. </w:t>
            </w:r>
            <w:r w:rsidR="0027651A">
              <w:rPr>
                <w:sz w:val="20"/>
              </w:rPr>
              <w:t>f</w:t>
            </w:r>
            <w:r w:rsidR="0097422A" w:rsidRPr="00477749">
              <w:rPr>
                <w:sz w:val="20"/>
              </w:rPr>
              <w:t xml:space="preserve">or </w:t>
            </w:r>
            <w:r w:rsidR="00C075C9" w:rsidRPr="00477749">
              <w:rPr>
                <w:sz w:val="20"/>
              </w:rPr>
              <w:t xml:space="preserve">delivery via </w:t>
            </w:r>
            <w:r w:rsidR="0097422A" w:rsidRPr="00477749">
              <w:rPr>
                <w:sz w:val="20"/>
              </w:rPr>
              <w:t>API</w:t>
            </w:r>
            <w:r w:rsidR="0064267A" w:rsidRPr="00477749">
              <w:rPr>
                <w:sz w:val="20"/>
              </w:rPr>
              <w:t>?</w:t>
            </w:r>
            <w:r w:rsidR="00044FDA" w:rsidRPr="00477749">
              <w:rPr>
                <w:sz w:val="20"/>
              </w:rPr>
              <w:t xml:space="preserve"> </w:t>
            </w:r>
          </w:p>
          <w:p w:rsidR="00AF43A0" w:rsidRPr="00477749" w:rsidRDefault="00AF43A0" w:rsidP="00477749">
            <w:pPr>
              <w:pStyle w:val="ListParagraph"/>
              <w:numPr>
                <w:ilvl w:val="0"/>
                <w:numId w:val="40"/>
              </w:numPr>
              <w:spacing w:after="120"/>
              <w:ind w:left="357" w:hanging="357"/>
              <w:contextualSpacing w:val="0"/>
              <w:rPr>
                <w:sz w:val="20"/>
              </w:rPr>
            </w:pPr>
            <w:r w:rsidRPr="00477749">
              <w:rPr>
                <w:sz w:val="20"/>
              </w:rPr>
              <w:t xml:space="preserve">Do agreements enable the department to release data to the public under a </w:t>
            </w:r>
            <w:hyperlink r:id="rId21" w:history="1">
              <w:r w:rsidRPr="00F95694">
                <w:rPr>
                  <w:rStyle w:val="Hyperlink"/>
                  <w:sz w:val="20"/>
                </w:rPr>
                <w:t>Creative Commons B</w:t>
              </w:r>
              <w:r w:rsidR="000328E0" w:rsidRPr="00F95694">
                <w:rPr>
                  <w:rStyle w:val="Hyperlink"/>
                  <w:sz w:val="20"/>
                </w:rPr>
                <w:t>Y</w:t>
              </w:r>
              <w:r w:rsidRPr="00F95694">
                <w:rPr>
                  <w:rStyle w:val="Hyperlink"/>
                  <w:sz w:val="20"/>
                </w:rPr>
                <w:t xml:space="preserve"> 4.0 licence</w:t>
              </w:r>
            </w:hyperlink>
            <w:r w:rsidRPr="00477749">
              <w:rPr>
                <w:sz w:val="20"/>
              </w:rPr>
              <w:t>?</w:t>
            </w:r>
          </w:p>
          <w:p w:rsidR="0064267A" w:rsidRPr="00E27562" w:rsidRDefault="00D35D00" w:rsidP="00D35D00">
            <w:pPr>
              <w:pStyle w:val="ListParagraph"/>
              <w:numPr>
                <w:ilvl w:val="0"/>
                <w:numId w:val="40"/>
              </w:numPr>
              <w:spacing w:after="120"/>
              <w:rPr>
                <w:sz w:val="20"/>
              </w:rPr>
            </w:pPr>
            <w:r>
              <w:rPr>
                <w:sz w:val="20"/>
              </w:rPr>
              <w:t>In the system, c</w:t>
            </w:r>
            <w:r w:rsidR="003C4890" w:rsidRPr="00D35D00">
              <w:rPr>
                <w:sz w:val="20"/>
              </w:rPr>
              <w:t>an</w:t>
            </w:r>
            <w:r>
              <w:rPr>
                <w:sz w:val="20"/>
              </w:rPr>
              <w:t xml:space="preserve"> </w:t>
            </w:r>
            <w:r w:rsidR="003C4890" w:rsidRPr="00D35D00">
              <w:rPr>
                <w:sz w:val="20"/>
              </w:rPr>
              <w:t xml:space="preserve">information that must be restricted </w:t>
            </w:r>
            <w:r>
              <w:rPr>
                <w:sz w:val="20"/>
              </w:rPr>
              <w:t>from release (</w:t>
            </w:r>
            <w:r w:rsidRPr="00D35D00">
              <w:rPr>
                <w:sz w:val="20"/>
              </w:rPr>
              <w:t>because of government policies, statutory or legislative requirements</w:t>
            </w:r>
            <w:r>
              <w:rPr>
                <w:sz w:val="20"/>
              </w:rPr>
              <w:t xml:space="preserve">) </w:t>
            </w:r>
            <w:r w:rsidR="003C4890" w:rsidRPr="00D35D00">
              <w:rPr>
                <w:sz w:val="20"/>
              </w:rPr>
              <w:t xml:space="preserve">be </w:t>
            </w:r>
            <w:r w:rsidR="00713A5A" w:rsidRPr="00D35D00">
              <w:rPr>
                <w:sz w:val="20"/>
              </w:rPr>
              <w:t>distinguished from other information</w:t>
            </w:r>
            <w:r>
              <w:rPr>
                <w:sz w:val="20"/>
              </w:rPr>
              <w:t>?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A5A" w:rsidRDefault="00D8401F" w:rsidP="00477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01F">
              <w:rPr>
                <w:sz w:val="24"/>
                <w:szCs w:val="24"/>
              </w:rPr>
              <w:sym w:font="Wingdings 2" w:char="F02A"/>
            </w:r>
          </w:p>
          <w:p w:rsidR="00D8401F" w:rsidRDefault="00D8401F" w:rsidP="00477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8401F" w:rsidRDefault="00D8401F" w:rsidP="00477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8401F" w:rsidRDefault="00D8401F" w:rsidP="00477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01F">
              <w:rPr>
                <w:sz w:val="24"/>
                <w:szCs w:val="24"/>
              </w:rPr>
              <w:sym w:font="Wingdings 2" w:char="F02A"/>
            </w:r>
          </w:p>
          <w:p w:rsidR="00D8401F" w:rsidRDefault="00D8401F" w:rsidP="00477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8401F" w:rsidRDefault="00D8401F" w:rsidP="00477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8401F" w:rsidRPr="00477749" w:rsidRDefault="00D8401F" w:rsidP="00477749">
            <w:pPr>
              <w:spacing w:after="0" w:line="240" w:lineRule="auto"/>
              <w:jc w:val="center"/>
              <w:rPr>
                <w:sz w:val="40"/>
                <w:szCs w:val="20"/>
              </w:rPr>
            </w:pPr>
            <w:r w:rsidRPr="00D8401F">
              <w:rPr>
                <w:sz w:val="24"/>
                <w:szCs w:val="24"/>
              </w:rPr>
              <w:sym w:font="Wingdings 2" w:char="F02A"/>
            </w:r>
          </w:p>
          <w:p w:rsidR="003C4890" w:rsidRPr="00477749" w:rsidRDefault="003C4890" w:rsidP="00477749">
            <w:pPr>
              <w:spacing w:after="0" w:line="240" w:lineRule="auto"/>
              <w:jc w:val="center"/>
              <w:rPr>
                <w:sz w:val="40"/>
                <w:szCs w:val="20"/>
              </w:rPr>
            </w:pPr>
          </w:p>
        </w:tc>
      </w:tr>
      <w:tr w:rsidR="008D398B" w:rsidRPr="00477749" w:rsidTr="00A26247">
        <w:trPr>
          <w:cantSplit/>
          <w:trHeight w:val="1827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74A57" w:rsidRPr="00970813" w:rsidRDefault="004B7FC9" w:rsidP="001650AB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hyperlink r:id="rId22" w:history="1">
              <w:r w:rsidR="008D398B" w:rsidRPr="00FF05A4">
                <w:rPr>
                  <w:rStyle w:val="Hyperlink"/>
                  <w:sz w:val="20"/>
                  <w:szCs w:val="20"/>
                </w:rPr>
                <w:t xml:space="preserve">Intellectual Property </w:t>
              </w:r>
              <w:r w:rsidR="00AF43A0" w:rsidRPr="00FF05A4">
                <w:rPr>
                  <w:rStyle w:val="Hyperlink"/>
                  <w:sz w:val="20"/>
                  <w:szCs w:val="20"/>
                </w:rPr>
                <w:t xml:space="preserve">(IP) </w:t>
              </w:r>
              <w:r w:rsidR="008D398B" w:rsidRPr="00FF05A4">
                <w:rPr>
                  <w:rStyle w:val="Hyperlink"/>
                  <w:sz w:val="20"/>
                  <w:szCs w:val="20"/>
                </w:rPr>
                <w:t>Policy</w:t>
              </w:r>
            </w:hyperlink>
            <w:r w:rsidR="00874A57" w:rsidRPr="00477749">
              <w:rPr>
                <w:sz w:val="20"/>
                <w:szCs w:val="20"/>
              </w:rPr>
              <w:t xml:space="preserve"> and </w:t>
            </w:r>
            <w:hyperlink r:id="rId23" w:history="1">
              <w:r w:rsidR="00874A57" w:rsidRPr="008F39C9">
                <w:rPr>
                  <w:rStyle w:val="Hyperlink"/>
                  <w:sz w:val="20"/>
                  <w:szCs w:val="20"/>
                </w:rPr>
                <w:t>Copyright Act 1968</w:t>
              </w:r>
              <w:r w:rsidR="00874A57" w:rsidRPr="00970813">
                <w:rPr>
                  <w:rStyle w:val="Hyperlink"/>
                  <w:sz w:val="20"/>
                  <w:szCs w:val="20"/>
                </w:rPr>
                <w:t xml:space="preserve"> (Cth)</w:t>
              </w:r>
            </w:hyperlink>
          </w:p>
          <w:p w:rsidR="008D398B" w:rsidRPr="00477749" w:rsidRDefault="008D398B" w:rsidP="001650AB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7A31" w:rsidRPr="00477749" w:rsidRDefault="003C4890" w:rsidP="00477749">
            <w:pPr>
              <w:pStyle w:val="ListParagraph"/>
              <w:numPr>
                <w:ilvl w:val="0"/>
                <w:numId w:val="40"/>
              </w:numPr>
              <w:spacing w:after="120"/>
              <w:ind w:left="357" w:hanging="357"/>
              <w:contextualSpacing w:val="0"/>
              <w:rPr>
                <w:sz w:val="20"/>
              </w:rPr>
            </w:pPr>
            <w:r w:rsidRPr="00477749">
              <w:rPr>
                <w:sz w:val="20"/>
              </w:rPr>
              <w:t xml:space="preserve">Do </w:t>
            </w:r>
            <w:r w:rsidR="0027651A">
              <w:rPr>
                <w:sz w:val="20"/>
              </w:rPr>
              <w:t xml:space="preserve">relevant </w:t>
            </w:r>
            <w:r w:rsidRPr="00477749">
              <w:rPr>
                <w:sz w:val="20"/>
              </w:rPr>
              <w:t>agreements address intellectual property rights (including pre</w:t>
            </w:r>
            <w:r w:rsidRPr="00477749">
              <w:rPr>
                <w:sz w:val="20"/>
              </w:rPr>
              <w:noBreakHyphen/>
              <w:t>existing intellectual property) that may arise as a consequence of the procurement</w:t>
            </w:r>
            <w:r w:rsidR="00334D8F" w:rsidRPr="00477749">
              <w:rPr>
                <w:sz w:val="20"/>
              </w:rPr>
              <w:t xml:space="preserve"> and are sufficient rights obta</w:t>
            </w:r>
            <w:r w:rsidR="00E27562">
              <w:rPr>
                <w:sz w:val="20"/>
              </w:rPr>
              <w:t>ined</w:t>
            </w:r>
            <w:r w:rsidRPr="00477749">
              <w:rPr>
                <w:sz w:val="20"/>
              </w:rPr>
              <w:t>?</w:t>
            </w:r>
          </w:p>
          <w:p w:rsidR="00525A98" w:rsidRPr="00477749" w:rsidRDefault="00707A31" w:rsidP="00477749">
            <w:pPr>
              <w:pStyle w:val="ListParagraph"/>
              <w:numPr>
                <w:ilvl w:val="0"/>
                <w:numId w:val="40"/>
              </w:numPr>
              <w:spacing w:after="120"/>
              <w:ind w:left="357" w:hanging="357"/>
              <w:contextualSpacing w:val="0"/>
              <w:rPr>
                <w:sz w:val="20"/>
              </w:rPr>
            </w:pPr>
            <w:r w:rsidRPr="00477749">
              <w:rPr>
                <w:sz w:val="20"/>
              </w:rPr>
              <w:t>Where the system contains material that is subject to license terms, can the system manage this information compliantly?</w:t>
            </w:r>
          </w:p>
          <w:p w:rsidR="00874A57" w:rsidRPr="00477749" w:rsidRDefault="00707A31" w:rsidP="00477749">
            <w:pPr>
              <w:pStyle w:val="ListParagraph"/>
              <w:numPr>
                <w:ilvl w:val="0"/>
                <w:numId w:val="40"/>
              </w:numPr>
              <w:spacing w:after="120"/>
              <w:ind w:left="357" w:hanging="357"/>
              <w:contextualSpacing w:val="0"/>
              <w:rPr>
                <w:sz w:val="20"/>
              </w:rPr>
            </w:pPr>
            <w:r w:rsidRPr="00477749">
              <w:rPr>
                <w:sz w:val="20"/>
              </w:rPr>
              <w:t>Where the system is publically accessible, are appropriate copyright notices/terms posted for users?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398B" w:rsidRDefault="00D8401F" w:rsidP="00477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01F">
              <w:rPr>
                <w:sz w:val="24"/>
                <w:szCs w:val="24"/>
              </w:rPr>
              <w:sym w:font="Wingdings 2" w:char="F02A"/>
            </w:r>
          </w:p>
          <w:p w:rsidR="00D8401F" w:rsidRDefault="00D8401F" w:rsidP="00477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8401F" w:rsidRDefault="00D8401F" w:rsidP="00477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8401F" w:rsidRDefault="00D8401F" w:rsidP="00477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8401F" w:rsidRDefault="00D8401F" w:rsidP="00477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01F">
              <w:rPr>
                <w:sz w:val="24"/>
                <w:szCs w:val="24"/>
              </w:rPr>
              <w:sym w:font="Wingdings 2" w:char="F02A"/>
            </w:r>
          </w:p>
          <w:p w:rsidR="00D8401F" w:rsidRDefault="00D8401F" w:rsidP="00477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8401F" w:rsidRDefault="00D8401F" w:rsidP="004777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F43A0" w:rsidRPr="00477749" w:rsidRDefault="00D8401F" w:rsidP="00477749">
            <w:pPr>
              <w:spacing w:after="0" w:line="240" w:lineRule="auto"/>
              <w:jc w:val="center"/>
              <w:rPr>
                <w:sz w:val="40"/>
                <w:szCs w:val="20"/>
              </w:rPr>
            </w:pPr>
            <w:r w:rsidRPr="00D8401F">
              <w:rPr>
                <w:sz w:val="24"/>
                <w:szCs w:val="24"/>
              </w:rPr>
              <w:sym w:font="Wingdings 2" w:char="F02A"/>
            </w:r>
          </w:p>
          <w:p w:rsidR="00AF43A0" w:rsidRPr="00477749" w:rsidRDefault="00AF43A0" w:rsidP="00477749">
            <w:pPr>
              <w:spacing w:after="0" w:line="240" w:lineRule="auto"/>
              <w:jc w:val="center"/>
              <w:rPr>
                <w:sz w:val="40"/>
                <w:szCs w:val="20"/>
              </w:rPr>
            </w:pPr>
          </w:p>
        </w:tc>
      </w:tr>
      <w:tr w:rsidR="008D398B" w:rsidRPr="00477749" w:rsidTr="00A26247">
        <w:trPr>
          <w:cantSplit/>
          <w:trHeight w:val="508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8B" w:rsidRPr="00477749" w:rsidRDefault="004B7FC9" w:rsidP="001650AB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  <w:hyperlink r:id="rId24" w:history="1">
              <w:r w:rsidR="008D398B" w:rsidRPr="008F39C9">
                <w:rPr>
                  <w:rStyle w:val="Hyperlink"/>
                  <w:sz w:val="20"/>
                  <w:szCs w:val="20"/>
                </w:rPr>
                <w:t>Financial Management Act 1994</w:t>
              </w:r>
              <w:r w:rsidR="00FF05A4" w:rsidRPr="008F39C9">
                <w:rPr>
                  <w:rStyle w:val="Hyperlink"/>
                  <w:sz w:val="20"/>
                  <w:szCs w:val="20"/>
                </w:rPr>
                <w:t xml:space="preserve"> (Vic)</w:t>
              </w:r>
            </w:hyperlink>
            <w:r w:rsidR="008D398B" w:rsidRPr="00477749">
              <w:rPr>
                <w:sz w:val="20"/>
                <w:szCs w:val="20"/>
              </w:rPr>
              <w:t xml:space="preserve"> and </w:t>
            </w:r>
            <w:hyperlink r:id="rId25" w:history="1">
              <w:r w:rsidR="008D398B" w:rsidRPr="00FF05A4">
                <w:rPr>
                  <w:rStyle w:val="Hyperlink"/>
                  <w:sz w:val="20"/>
                  <w:szCs w:val="20"/>
                </w:rPr>
                <w:t>Standing Directions for the Minister of Finance 2016</w:t>
              </w:r>
            </w:hyperlink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A57" w:rsidRDefault="0019590D" w:rsidP="00477749">
            <w:pPr>
              <w:pStyle w:val="ListParagraph"/>
              <w:numPr>
                <w:ilvl w:val="0"/>
                <w:numId w:val="40"/>
              </w:numPr>
              <w:spacing w:after="120"/>
              <w:ind w:left="357" w:hanging="357"/>
              <w:contextualSpacing w:val="0"/>
              <w:rPr>
                <w:sz w:val="20"/>
              </w:rPr>
            </w:pPr>
            <w:r w:rsidRPr="00477749">
              <w:rPr>
                <w:sz w:val="20"/>
              </w:rPr>
              <w:t>Have appropriate policies and procedures for information collection, storage and dissemination been developed to ensure the integrity of the information remains intact and fit for purpose?</w:t>
            </w:r>
          </w:p>
          <w:p w:rsidR="0019590D" w:rsidRDefault="0019590D" w:rsidP="00E27562">
            <w:pPr>
              <w:pStyle w:val="ListParagraph"/>
              <w:numPr>
                <w:ilvl w:val="0"/>
                <w:numId w:val="40"/>
              </w:numPr>
              <w:spacing w:after="120"/>
              <w:ind w:left="357" w:hanging="357"/>
              <w:contextualSpacing w:val="0"/>
              <w:rPr>
                <w:sz w:val="20"/>
              </w:rPr>
            </w:pPr>
            <w:r w:rsidRPr="00477749">
              <w:rPr>
                <w:sz w:val="20"/>
              </w:rPr>
              <w:t xml:space="preserve">Has responsibility for significant data </w:t>
            </w:r>
            <w:r w:rsidR="00E27562">
              <w:rPr>
                <w:sz w:val="20"/>
              </w:rPr>
              <w:t xml:space="preserve">assets </w:t>
            </w:r>
            <w:r w:rsidRPr="00477749">
              <w:rPr>
                <w:sz w:val="20"/>
              </w:rPr>
              <w:t>been assigned</w:t>
            </w:r>
            <w:r w:rsidR="00A60647">
              <w:rPr>
                <w:sz w:val="20"/>
              </w:rPr>
              <w:t xml:space="preserve"> to an appropriate owner</w:t>
            </w:r>
            <w:r w:rsidRPr="00477749">
              <w:rPr>
                <w:sz w:val="20"/>
              </w:rPr>
              <w:t>?</w:t>
            </w:r>
          </w:p>
          <w:p w:rsidR="00E27562" w:rsidRDefault="00994A02" w:rsidP="00A60647">
            <w:pPr>
              <w:pStyle w:val="ListParagraph"/>
              <w:numPr>
                <w:ilvl w:val="0"/>
                <w:numId w:val="40"/>
              </w:numPr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A60647">
              <w:rPr>
                <w:sz w:val="20"/>
                <w:szCs w:val="20"/>
              </w:rPr>
              <w:t xml:space="preserve">Have measures to protect the integrity of information systems including security, backup and disaster recovery of </w:t>
            </w:r>
            <w:r w:rsidR="00A60647" w:rsidRPr="00A60647">
              <w:rPr>
                <w:sz w:val="20"/>
                <w:szCs w:val="20"/>
              </w:rPr>
              <w:t>systems been implemented?</w:t>
            </w:r>
          </w:p>
          <w:p w:rsidR="008B4C4C" w:rsidRPr="00994A02" w:rsidRDefault="008B4C4C">
            <w:pPr>
              <w:pStyle w:val="ListParagraph"/>
              <w:numPr>
                <w:ilvl w:val="0"/>
                <w:numId w:val="40"/>
              </w:numPr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Where credit card transactions are involved, are the required information security policies, procedures and technology controls in place to ensure compliance with </w:t>
            </w:r>
            <w:hyperlink r:id="rId26" w:history="1">
              <w:r w:rsidRPr="00F95694">
                <w:rPr>
                  <w:rStyle w:val="Hyperlink"/>
                  <w:sz w:val="20"/>
                  <w:szCs w:val="20"/>
                </w:rPr>
                <w:t>Payment Card Industry Data Security Standards</w:t>
              </w:r>
            </w:hyperlink>
            <w:r>
              <w:rPr>
                <w:sz w:val="20"/>
                <w:szCs w:val="20"/>
              </w:rPr>
              <w:t xml:space="preserve"> (PCI-DSS)</w:t>
            </w:r>
            <w:r w:rsidR="001D7ECE">
              <w:rPr>
                <w:sz w:val="20"/>
                <w:szCs w:val="20"/>
              </w:rPr>
              <w:t>?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01F" w:rsidRDefault="00D8401F" w:rsidP="00D840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01F">
              <w:rPr>
                <w:sz w:val="24"/>
                <w:szCs w:val="24"/>
              </w:rPr>
              <w:sym w:font="Wingdings 2" w:char="F02A"/>
            </w:r>
          </w:p>
          <w:p w:rsidR="00D8401F" w:rsidRDefault="00D8401F" w:rsidP="00D840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8401F" w:rsidRDefault="00D8401F" w:rsidP="00D840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3068" w:rsidRDefault="009B3068" w:rsidP="00D840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8401F" w:rsidRDefault="00D8401F" w:rsidP="00D840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01F">
              <w:rPr>
                <w:sz w:val="24"/>
                <w:szCs w:val="24"/>
              </w:rPr>
              <w:sym w:font="Wingdings 2" w:char="F02A"/>
            </w:r>
          </w:p>
          <w:p w:rsidR="00D8401F" w:rsidRDefault="00D8401F" w:rsidP="00D840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8401F" w:rsidRDefault="00D8401F" w:rsidP="00D840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01F">
              <w:rPr>
                <w:sz w:val="24"/>
                <w:szCs w:val="24"/>
              </w:rPr>
              <w:sym w:font="Wingdings 2" w:char="F02A"/>
            </w:r>
          </w:p>
          <w:p w:rsidR="008F39C9" w:rsidRDefault="008F39C9" w:rsidP="00D840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F39C9" w:rsidRDefault="008F39C9" w:rsidP="00D840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F39C9" w:rsidRPr="00D8401F" w:rsidRDefault="008F39C9" w:rsidP="00D840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01F">
              <w:rPr>
                <w:sz w:val="24"/>
                <w:szCs w:val="24"/>
              </w:rPr>
              <w:sym w:font="Wingdings 2" w:char="F02A"/>
            </w:r>
          </w:p>
        </w:tc>
      </w:tr>
    </w:tbl>
    <w:p w:rsidR="00FB4E25" w:rsidRDefault="00044FDA" w:rsidP="007B1615">
      <w:pPr>
        <w:pStyle w:val="DPCbody"/>
        <w:rPr>
          <w:color w:val="auto"/>
          <w:sz w:val="20"/>
          <w:szCs w:val="20"/>
        </w:rPr>
      </w:pPr>
      <w:r w:rsidRPr="00410EEC">
        <w:rPr>
          <w:color w:val="auto"/>
          <w:sz w:val="20"/>
          <w:szCs w:val="20"/>
        </w:rPr>
        <w:t>This document is not a substitute for legal advice</w:t>
      </w:r>
      <w:r w:rsidR="00583A7C">
        <w:rPr>
          <w:color w:val="auto"/>
          <w:sz w:val="20"/>
          <w:szCs w:val="20"/>
        </w:rPr>
        <w:t>. I</w:t>
      </w:r>
      <w:r w:rsidRPr="00410EEC">
        <w:rPr>
          <w:color w:val="auto"/>
          <w:sz w:val="20"/>
          <w:szCs w:val="20"/>
        </w:rPr>
        <w:t xml:space="preserve">ndividual </w:t>
      </w:r>
      <w:r w:rsidR="001D7ECE">
        <w:rPr>
          <w:color w:val="auto"/>
          <w:sz w:val="20"/>
          <w:szCs w:val="20"/>
        </w:rPr>
        <w:t>departments</w:t>
      </w:r>
      <w:r w:rsidR="001D7ECE" w:rsidRPr="00410EEC">
        <w:rPr>
          <w:color w:val="auto"/>
          <w:sz w:val="20"/>
          <w:szCs w:val="20"/>
        </w:rPr>
        <w:t xml:space="preserve"> </w:t>
      </w:r>
      <w:r w:rsidRPr="00410EEC">
        <w:rPr>
          <w:color w:val="auto"/>
          <w:sz w:val="20"/>
          <w:szCs w:val="20"/>
        </w:rPr>
        <w:t xml:space="preserve">should seek </w:t>
      </w:r>
      <w:r w:rsidR="001D18AE" w:rsidRPr="00410EEC">
        <w:rPr>
          <w:color w:val="auto"/>
          <w:sz w:val="20"/>
          <w:szCs w:val="20"/>
        </w:rPr>
        <w:t xml:space="preserve">advice </w:t>
      </w:r>
      <w:r w:rsidR="00410EEC">
        <w:rPr>
          <w:color w:val="auto"/>
          <w:sz w:val="20"/>
          <w:szCs w:val="20"/>
        </w:rPr>
        <w:t>for their specific circumstances.</w:t>
      </w:r>
    </w:p>
    <w:p w:rsidR="00FB4E25" w:rsidRPr="00F05D83" w:rsidRDefault="00FB4E25" w:rsidP="00F05D83">
      <w:pPr>
        <w:pStyle w:val="Heading2"/>
      </w:pPr>
      <w:r w:rsidRPr="00F05D83">
        <w:t>Version history</w:t>
      </w:r>
    </w:p>
    <w:tbl>
      <w:tblPr>
        <w:tblStyle w:val="TableGrid"/>
        <w:tblW w:w="4915" w:type="pct"/>
        <w:tblLook w:val="04A0" w:firstRow="1" w:lastRow="0" w:firstColumn="1" w:lastColumn="0" w:noHBand="0" w:noVBand="1"/>
      </w:tblPr>
      <w:tblGrid>
        <w:gridCol w:w="1700"/>
        <w:gridCol w:w="2129"/>
        <w:gridCol w:w="6136"/>
      </w:tblGrid>
      <w:tr w:rsidR="00FB4E25" w:rsidRPr="008B706D" w:rsidTr="00FB4E25">
        <w:tc>
          <w:tcPr>
            <w:tcW w:w="853" w:type="pct"/>
          </w:tcPr>
          <w:p w:rsidR="00FB4E25" w:rsidRPr="00FB4E25" w:rsidRDefault="00FB4E25" w:rsidP="009F3898">
            <w:pPr>
              <w:pStyle w:val="DPCbody"/>
              <w:rPr>
                <w:sz w:val="20"/>
                <w:szCs w:val="20"/>
              </w:rPr>
            </w:pPr>
            <w:r w:rsidRPr="00FB4E25">
              <w:rPr>
                <w:sz w:val="20"/>
                <w:szCs w:val="20"/>
              </w:rPr>
              <w:t>Version</w:t>
            </w:r>
          </w:p>
        </w:tc>
        <w:tc>
          <w:tcPr>
            <w:tcW w:w="1068" w:type="pct"/>
          </w:tcPr>
          <w:p w:rsidR="00FB4E25" w:rsidRPr="00FB4E25" w:rsidRDefault="00FB4E25" w:rsidP="009F3898">
            <w:pPr>
              <w:pStyle w:val="DPCbody"/>
              <w:rPr>
                <w:sz w:val="20"/>
                <w:szCs w:val="20"/>
              </w:rPr>
            </w:pPr>
            <w:r w:rsidRPr="00FB4E25">
              <w:rPr>
                <w:sz w:val="20"/>
                <w:szCs w:val="20"/>
              </w:rPr>
              <w:t>Date</w:t>
            </w:r>
          </w:p>
        </w:tc>
        <w:tc>
          <w:tcPr>
            <w:tcW w:w="3079" w:type="pct"/>
          </w:tcPr>
          <w:p w:rsidR="00FB4E25" w:rsidRPr="00FB4E25" w:rsidRDefault="00FB4E25" w:rsidP="009F3898">
            <w:pPr>
              <w:pStyle w:val="DPCbody"/>
              <w:rPr>
                <w:sz w:val="20"/>
                <w:szCs w:val="20"/>
              </w:rPr>
            </w:pPr>
            <w:r w:rsidRPr="00FB4E25">
              <w:rPr>
                <w:sz w:val="20"/>
                <w:szCs w:val="20"/>
              </w:rPr>
              <w:t>Comments</w:t>
            </w:r>
          </w:p>
        </w:tc>
      </w:tr>
      <w:tr w:rsidR="00FB4E25" w:rsidRPr="008B706D" w:rsidTr="00FB4E25">
        <w:tc>
          <w:tcPr>
            <w:tcW w:w="853" w:type="pct"/>
          </w:tcPr>
          <w:p w:rsidR="00FB4E25" w:rsidRPr="00FB4E25" w:rsidRDefault="00FB4E25" w:rsidP="009F3898">
            <w:pPr>
              <w:pStyle w:val="DPCbody"/>
              <w:rPr>
                <w:sz w:val="20"/>
                <w:szCs w:val="20"/>
              </w:rPr>
            </w:pPr>
            <w:r w:rsidRPr="00FB4E25">
              <w:rPr>
                <w:sz w:val="20"/>
                <w:szCs w:val="20"/>
              </w:rPr>
              <w:t>0.1</w:t>
            </w:r>
          </w:p>
        </w:tc>
        <w:tc>
          <w:tcPr>
            <w:tcW w:w="1068" w:type="pct"/>
          </w:tcPr>
          <w:p w:rsidR="00FB4E25" w:rsidRPr="00FB4E25" w:rsidRDefault="00FB4E25" w:rsidP="009F3898">
            <w:pPr>
              <w:pStyle w:val="DPCbody"/>
              <w:rPr>
                <w:sz w:val="20"/>
                <w:szCs w:val="20"/>
              </w:rPr>
            </w:pPr>
            <w:r w:rsidRPr="00FB4E25">
              <w:rPr>
                <w:sz w:val="20"/>
                <w:szCs w:val="20"/>
              </w:rPr>
              <w:t>18/04/2017</w:t>
            </w:r>
          </w:p>
        </w:tc>
        <w:tc>
          <w:tcPr>
            <w:tcW w:w="3079" w:type="pct"/>
          </w:tcPr>
          <w:p w:rsidR="00FB4E25" w:rsidRPr="00FB4E25" w:rsidRDefault="00FB4E25" w:rsidP="009F3898">
            <w:pPr>
              <w:pStyle w:val="DPCbody"/>
              <w:rPr>
                <w:sz w:val="20"/>
                <w:szCs w:val="20"/>
              </w:rPr>
            </w:pPr>
            <w:r w:rsidRPr="00FB4E25">
              <w:rPr>
                <w:sz w:val="20"/>
                <w:szCs w:val="20"/>
              </w:rPr>
              <w:t>First draft</w:t>
            </w:r>
          </w:p>
        </w:tc>
      </w:tr>
      <w:tr w:rsidR="00E007B0" w:rsidRPr="008B706D" w:rsidTr="00FB4E25">
        <w:tc>
          <w:tcPr>
            <w:tcW w:w="853" w:type="pct"/>
          </w:tcPr>
          <w:p w:rsidR="00E007B0" w:rsidRPr="00FB4E25" w:rsidRDefault="00E007B0" w:rsidP="009F3898">
            <w:pPr>
              <w:pStyle w:val="DPC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068" w:type="pct"/>
          </w:tcPr>
          <w:p w:rsidR="00E007B0" w:rsidRPr="00FB4E25" w:rsidRDefault="00E007B0" w:rsidP="009F3898">
            <w:pPr>
              <w:pStyle w:val="DPC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9/05/2017</w:t>
            </w:r>
          </w:p>
        </w:tc>
        <w:tc>
          <w:tcPr>
            <w:tcW w:w="3079" w:type="pct"/>
          </w:tcPr>
          <w:p w:rsidR="00E007B0" w:rsidRPr="00FB4E25" w:rsidRDefault="00E007B0" w:rsidP="009F3898">
            <w:pPr>
              <w:pStyle w:val="DPC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Published version</w:t>
            </w:r>
          </w:p>
        </w:tc>
      </w:tr>
    </w:tbl>
    <w:p w:rsidR="00FB4E25" w:rsidRDefault="00FB4E25" w:rsidP="00FB4E25">
      <w:pPr>
        <w:pStyle w:val="DPCbody"/>
        <w:rPr>
          <w:color w:val="auto"/>
          <w:sz w:val="20"/>
          <w:szCs w:val="20"/>
        </w:rPr>
      </w:pPr>
    </w:p>
    <w:sectPr w:rsidR="00FB4E25" w:rsidSect="0064267A">
      <w:headerReference w:type="default" r:id="rId27"/>
      <w:footerReference w:type="even" r:id="rId28"/>
      <w:footerReference w:type="default" r:id="rId29"/>
      <w:footerReference w:type="first" r:id="rId30"/>
      <w:type w:val="continuous"/>
      <w:pgSz w:w="11906" w:h="16838" w:code="9"/>
      <w:pgMar w:top="1418" w:right="851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444" w:rsidRDefault="00D70444">
      <w:r>
        <w:separator/>
      </w:r>
    </w:p>
  </w:endnote>
  <w:endnote w:type="continuationSeparator" w:id="0">
    <w:p w:rsidR="00D70444" w:rsidRDefault="00D7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0AB" w:rsidRDefault="000817F0" w:rsidP="000817F0">
    <w:pPr>
      <w:pStyle w:val="Footer"/>
      <w:rPr>
        <w:rFonts w:ascii="Arial" w:hAnsi="Arial"/>
        <w:b/>
        <w:color w:val="3F3F3F"/>
      </w:rPr>
    </w:pPr>
    <w:bookmarkStart w:id="1" w:name="aliashNonProtectiveMarki1FooterEvenPages"/>
    <w:r>
      <w:rPr>
        <w:rFonts w:ascii="Arial" w:hAnsi="Arial"/>
        <w:b/>
        <w:color w:val="3F3F3F"/>
      </w:rPr>
      <w:t>Public</w:t>
    </w:r>
  </w:p>
  <w:bookmarkEnd w:id="1"/>
  <w:p w:rsidR="001650AB" w:rsidRDefault="001650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5E0" w:rsidRDefault="000817F0" w:rsidP="000817F0">
    <w:pPr>
      <w:pStyle w:val="DPCfooter"/>
      <w:rPr>
        <w:rFonts w:ascii="Arial" w:hAnsi="Arial" w:cs="Arial"/>
        <w:b/>
        <w:color w:val="3F3F3F"/>
        <w:sz w:val="20"/>
      </w:rPr>
    </w:pPr>
    <w:bookmarkStart w:id="2" w:name="aliashNonProtectiveMarking1FooterPrimary"/>
    <w:r>
      <w:rPr>
        <w:rFonts w:ascii="Arial" w:hAnsi="Arial" w:cs="Arial"/>
        <w:b/>
        <w:color w:val="3F3F3F"/>
        <w:sz w:val="20"/>
      </w:rPr>
      <w:t>Public</w:t>
    </w:r>
  </w:p>
  <w:bookmarkEnd w:id="2"/>
  <w:p w:rsidR="00657303" w:rsidRPr="00A95E3B" w:rsidRDefault="00B51977" w:rsidP="00B01E7E">
    <w:pPr>
      <w:pStyle w:val="DPCfooter"/>
    </w:pPr>
    <w:r>
      <w:t xml:space="preserve">IM GUIDE 05 </w:t>
    </w:r>
    <w:r w:rsidR="00FF05A4">
      <w:t xml:space="preserve">Information Management Compliance </w:t>
    </w:r>
    <w:r w:rsidR="00583A7C">
      <w:t>Checklist</w:t>
    </w:r>
    <w:r w:rsidR="006768DF" w:rsidRPr="00A95E3B">
      <w:tab/>
    </w:r>
    <w:r w:rsidR="00EF362A" w:rsidRPr="00A95E3B">
      <w:fldChar w:fldCharType="begin"/>
    </w:r>
    <w:r w:rsidR="00EF362A" w:rsidRPr="00A95E3B">
      <w:instrText xml:space="preserve"> PAGE   \* MERGEFORMAT </w:instrText>
    </w:r>
    <w:r w:rsidR="00EF362A" w:rsidRPr="00A95E3B">
      <w:fldChar w:fldCharType="separate"/>
    </w:r>
    <w:r w:rsidR="003E4ADF">
      <w:rPr>
        <w:noProof/>
      </w:rPr>
      <w:t>1</w:t>
    </w:r>
    <w:r w:rsidR="00EF362A" w:rsidRPr="00A95E3B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0AB" w:rsidRDefault="000817F0" w:rsidP="000817F0">
    <w:pPr>
      <w:pStyle w:val="Footer"/>
      <w:rPr>
        <w:rFonts w:ascii="Arial" w:hAnsi="Arial"/>
        <w:b/>
        <w:color w:val="3F3F3F"/>
      </w:rPr>
    </w:pPr>
    <w:bookmarkStart w:id="3" w:name="aliashNonProtectiveMarki1FooterFirstPage"/>
    <w:r>
      <w:rPr>
        <w:rFonts w:ascii="Arial" w:hAnsi="Arial"/>
        <w:b/>
        <w:color w:val="3F3F3F"/>
      </w:rPr>
      <w:t>Public</w:t>
    </w:r>
  </w:p>
  <w:bookmarkEnd w:id="3"/>
  <w:p w:rsidR="001650AB" w:rsidRDefault="001650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444" w:rsidRDefault="00D70444" w:rsidP="002862F1">
      <w:pPr>
        <w:spacing w:before="120"/>
      </w:pPr>
      <w:r>
        <w:separator/>
      </w:r>
    </w:p>
  </w:footnote>
  <w:footnote w:type="continuationSeparator" w:id="0">
    <w:p w:rsidR="00D70444" w:rsidRDefault="00D70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03" w:rsidRDefault="00326A6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6704" behindDoc="0" locked="1" layoutInCell="0" allowOverlap="1" wp14:anchorId="22A4BBA9" wp14:editId="24BFF43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359280"/>
          <wp:effectExtent l="0" t="0" r="0" b="3175"/>
          <wp:wrapNone/>
          <wp:docPr id="5" name="Picture 5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Header Background 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5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B7787"/>
    <w:multiLevelType w:val="multilevel"/>
    <w:tmpl w:val="0BFAF0F0"/>
    <w:lvl w:ilvl="0">
      <w:start w:val="1"/>
      <w:numFmt w:val="decimal"/>
      <w:pStyle w:val="ListNumber"/>
      <w:lvlText w:val="%1."/>
      <w:lvlJc w:val="left"/>
      <w:pPr>
        <w:tabs>
          <w:tab w:val="num" w:pos="1077"/>
        </w:tabs>
        <w:ind w:left="1077" w:hanging="283"/>
      </w:pPr>
      <w:rPr>
        <w:rFonts w:ascii="Calibri" w:hAnsi="Calibri"/>
        <w:b w:val="0"/>
        <w:i w:val="0"/>
        <w:sz w:val="22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1361"/>
        </w:tabs>
        <w:ind w:left="1361" w:hanging="284"/>
      </w:pPr>
      <w:rPr>
        <w:rFonts w:ascii="Calibri" w:hAnsi="Calibri"/>
        <w:b w:val="0"/>
        <w:i w:val="0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644"/>
        </w:tabs>
        <w:ind w:left="1644" w:hanging="283"/>
      </w:pPr>
      <w:rPr>
        <w:rFonts w:ascii="Calibri" w:hAnsi="Calibri"/>
        <w:b w:val="0"/>
        <w:i w:val="0"/>
        <w:sz w:val="22"/>
      </w:rPr>
    </w:lvl>
    <w:lvl w:ilvl="3">
      <w:start w:val="1"/>
      <w:numFmt w:val="decimal"/>
      <w:lvlText w:val="–"/>
      <w:lvlJc w:val="left"/>
      <w:pPr>
        <w:tabs>
          <w:tab w:val="num" w:pos="1928"/>
        </w:tabs>
        <w:ind w:left="1928" w:hanging="284"/>
      </w:pPr>
      <w:rPr>
        <w:rFonts w:ascii="Calibri" w:hAnsi="Calibri"/>
        <w:b w:val="0"/>
        <w:i w:val="0"/>
        <w:sz w:val="22"/>
      </w:rPr>
    </w:lvl>
    <w:lvl w:ilvl="4">
      <w:start w:val="1"/>
      <w:numFmt w:val="decimal"/>
      <w:lvlText w:val="–"/>
      <w:lvlJc w:val="left"/>
      <w:pPr>
        <w:tabs>
          <w:tab w:val="num" w:pos="2211"/>
        </w:tabs>
        <w:ind w:left="2211" w:hanging="283"/>
      </w:pPr>
      <w:rPr>
        <w:rFonts w:ascii="Calibri" w:hAnsi="Calibri"/>
        <w:b w:val="0"/>
        <w:i w:val="0"/>
        <w:sz w:val="22"/>
      </w:rPr>
    </w:lvl>
    <w:lvl w:ilvl="5">
      <w:start w:val="1"/>
      <w:numFmt w:val="decimal"/>
      <w:lvlText w:val="–"/>
      <w:lvlJc w:val="left"/>
      <w:pPr>
        <w:tabs>
          <w:tab w:val="num" w:pos="2495"/>
        </w:tabs>
        <w:ind w:left="2495" w:hanging="284"/>
      </w:pPr>
      <w:rPr>
        <w:rFonts w:ascii="Calibri" w:hAnsi="Calibri"/>
        <w:b w:val="0"/>
        <w:i w:val="0"/>
        <w:sz w:val="22"/>
      </w:rPr>
    </w:lvl>
    <w:lvl w:ilvl="6">
      <w:start w:val="1"/>
      <w:numFmt w:val="decimal"/>
      <w:lvlText w:val="–"/>
      <w:lvlJc w:val="left"/>
      <w:pPr>
        <w:tabs>
          <w:tab w:val="num" w:pos="2778"/>
        </w:tabs>
        <w:ind w:left="2778" w:hanging="283"/>
      </w:pPr>
      <w:rPr>
        <w:rFonts w:ascii="Calibri" w:hAnsi="Calibri"/>
        <w:b w:val="0"/>
        <w:i w:val="0"/>
        <w:sz w:val="22"/>
      </w:rPr>
    </w:lvl>
    <w:lvl w:ilvl="7">
      <w:start w:val="1"/>
      <w:numFmt w:val="decimal"/>
      <w:lvlText w:val="–"/>
      <w:lvlJc w:val="left"/>
      <w:pPr>
        <w:tabs>
          <w:tab w:val="num" w:pos="3062"/>
        </w:tabs>
        <w:ind w:left="3062" w:hanging="284"/>
      </w:pPr>
      <w:rPr>
        <w:rFonts w:ascii="Calibri" w:hAnsi="Calibri"/>
        <w:b w:val="0"/>
        <w:i w:val="0"/>
        <w:sz w:val="22"/>
      </w:rPr>
    </w:lvl>
    <w:lvl w:ilvl="8">
      <w:start w:val="1"/>
      <w:numFmt w:val="decimal"/>
      <w:lvlText w:val="–"/>
      <w:lvlJc w:val="left"/>
      <w:pPr>
        <w:tabs>
          <w:tab w:val="num" w:pos="3345"/>
        </w:tabs>
        <w:ind w:left="3345" w:hanging="283"/>
      </w:pPr>
      <w:rPr>
        <w:rFonts w:ascii="Calibri" w:hAnsi="Calibri"/>
        <w:b w:val="0"/>
        <w:i w:val="0"/>
        <w:sz w:val="22"/>
      </w:rPr>
    </w:lvl>
  </w:abstractNum>
  <w:abstractNum w:abstractNumId="1">
    <w:nsid w:val="31873289"/>
    <w:multiLevelType w:val="hybridMultilevel"/>
    <w:tmpl w:val="F93E4A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2B027B"/>
    <w:multiLevelType w:val="hybridMultilevel"/>
    <w:tmpl w:val="4E488848"/>
    <w:lvl w:ilvl="0" w:tplc="CF50DD8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A4F55"/>
    <w:multiLevelType w:val="multilevel"/>
    <w:tmpl w:val="577C881E"/>
    <w:numStyleLink w:val="Numbers"/>
  </w:abstractNum>
  <w:abstractNum w:abstractNumId="4">
    <w:nsid w:val="4BA23DAC"/>
    <w:multiLevelType w:val="multilevel"/>
    <w:tmpl w:val="3D38F070"/>
    <w:styleLink w:val="Bullets"/>
    <w:lvl w:ilvl="0">
      <w:start w:val="1"/>
      <w:numFmt w:val="bullet"/>
      <w:pStyle w:val="DPCbullet1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pStyle w:val="DPCbullet1lastline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PC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pStyle w:val="DPCbullet2lastline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pStyle w:val="DPCbulletindent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PCbulletindentlastline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PCtablebullet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5CD22E69"/>
    <w:multiLevelType w:val="hybridMultilevel"/>
    <w:tmpl w:val="5816A89C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A2B5037"/>
    <w:multiLevelType w:val="hybridMultilevel"/>
    <w:tmpl w:val="2734503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3F30FD1"/>
    <w:multiLevelType w:val="multilevel"/>
    <w:tmpl w:val="577C881E"/>
    <w:styleLink w:val="Numbers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PC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PC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PC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PC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>
    <w:nsid w:val="7DB2599E"/>
    <w:multiLevelType w:val="hybridMultilevel"/>
    <w:tmpl w:val="843420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4"/>
  </w:num>
  <w:num w:numId="22">
    <w:abstractNumId w:val="7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4"/>
  </w:num>
  <w:num w:numId="36">
    <w:abstractNumId w:val="0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1"/>
  </w:num>
  <w:num w:numId="40">
    <w:abstractNumId w:val="8"/>
  </w:num>
  <w:num w:numId="41">
    <w:abstractNumId w:val="5"/>
  </w:num>
  <w:num w:numId="4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SpBfAfterPgB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7A"/>
    <w:rsid w:val="000072B6"/>
    <w:rsid w:val="0001021B"/>
    <w:rsid w:val="00011D89"/>
    <w:rsid w:val="000137AB"/>
    <w:rsid w:val="00024D89"/>
    <w:rsid w:val="0002578B"/>
    <w:rsid w:val="00025E00"/>
    <w:rsid w:val="000328E0"/>
    <w:rsid w:val="00033D81"/>
    <w:rsid w:val="00037D82"/>
    <w:rsid w:val="000415DC"/>
    <w:rsid w:val="00041BF0"/>
    <w:rsid w:val="00044FDA"/>
    <w:rsid w:val="0004536B"/>
    <w:rsid w:val="00046B68"/>
    <w:rsid w:val="000527DD"/>
    <w:rsid w:val="000578B2"/>
    <w:rsid w:val="00060959"/>
    <w:rsid w:val="00070B6A"/>
    <w:rsid w:val="00072062"/>
    <w:rsid w:val="00074219"/>
    <w:rsid w:val="00074ED5"/>
    <w:rsid w:val="000815CF"/>
    <w:rsid w:val="000817F0"/>
    <w:rsid w:val="00081D0D"/>
    <w:rsid w:val="00090171"/>
    <w:rsid w:val="0009080D"/>
    <w:rsid w:val="00091960"/>
    <w:rsid w:val="00096CD1"/>
    <w:rsid w:val="000A012C"/>
    <w:rsid w:val="000A0EB9"/>
    <w:rsid w:val="000A1736"/>
    <w:rsid w:val="000A186C"/>
    <w:rsid w:val="000B21ED"/>
    <w:rsid w:val="000B3B7B"/>
    <w:rsid w:val="000B543D"/>
    <w:rsid w:val="000B5BF7"/>
    <w:rsid w:val="000B6BC8"/>
    <w:rsid w:val="000C42EA"/>
    <w:rsid w:val="000C4546"/>
    <w:rsid w:val="000C4E3A"/>
    <w:rsid w:val="000D1242"/>
    <w:rsid w:val="000D7DEE"/>
    <w:rsid w:val="000E3CC7"/>
    <w:rsid w:val="000E6BD4"/>
    <w:rsid w:val="000F1F1E"/>
    <w:rsid w:val="000F2259"/>
    <w:rsid w:val="000F2388"/>
    <w:rsid w:val="000F5DF0"/>
    <w:rsid w:val="0010342F"/>
    <w:rsid w:val="0010392D"/>
    <w:rsid w:val="00103E86"/>
    <w:rsid w:val="00104FE3"/>
    <w:rsid w:val="00120BD3"/>
    <w:rsid w:val="00122FEA"/>
    <w:rsid w:val="001232BD"/>
    <w:rsid w:val="00124ED5"/>
    <w:rsid w:val="001313C6"/>
    <w:rsid w:val="001447B3"/>
    <w:rsid w:val="00161939"/>
    <w:rsid w:val="00161AA0"/>
    <w:rsid w:val="00162093"/>
    <w:rsid w:val="00164CF0"/>
    <w:rsid w:val="001650AB"/>
    <w:rsid w:val="001771DD"/>
    <w:rsid w:val="00177995"/>
    <w:rsid w:val="00177A8C"/>
    <w:rsid w:val="001828F5"/>
    <w:rsid w:val="00186B33"/>
    <w:rsid w:val="00192F9D"/>
    <w:rsid w:val="0019590D"/>
    <w:rsid w:val="0019698B"/>
    <w:rsid w:val="00196EB8"/>
    <w:rsid w:val="001979FF"/>
    <w:rsid w:val="00197B17"/>
    <w:rsid w:val="001A2B15"/>
    <w:rsid w:val="001A3ACE"/>
    <w:rsid w:val="001B256B"/>
    <w:rsid w:val="001C1999"/>
    <w:rsid w:val="001C2A72"/>
    <w:rsid w:val="001D0B75"/>
    <w:rsid w:val="001D18AE"/>
    <w:rsid w:val="001D3C09"/>
    <w:rsid w:val="001D44E8"/>
    <w:rsid w:val="001D4AC4"/>
    <w:rsid w:val="001D60EC"/>
    <w:rsid w:val="001D7ECE"/>
    <w:rsid w:val="001E44DF"/>
    <w:rsid w:val="001E68A5"/>
    <w:rsid w:val="001F61D2"/>
    <w:rsid w:val="001F6E46"/>
    <w:rsid w:val="001F7C91"/>
    <w:rsid w:val="002017A7"/>
    <w:rsid w:val="00202850"/>
    <w:rsid w:val="00206463"/>
    <w:rsid w:val="00206F2F"/>
    <w:rsid w:val="0020761D"/>
    <w:rsid w:val="0021053D"/>
    <w:rsid w:val="00210A7E"/>
    <w:rsid w:val="00210A92"/>
    <w:rsid w:val="00214D82"/>
    <w:rsid w:val="00216C03"/>
    <w:rsid w:val="00220C04"/>
    <w:rsid w:val="002333F5"/>
    <w:rsid w:val="00237C67"/>
    <w:rsid w:val="00246C5E"/>
    <w:rsid w:val="00251343"/>
    <w:rsid w:val="00253641"/>
    <w:rsid w:val="00254F7A"/>
    <w:rsid w:val="002620BC"/>
    <w:rsid w:val="00263A90"/>
    <w:rsid w:val="0026408B"/>
    <w:rsid w:val="00267C3E"/>
    <w:rsid w:val="002709BB"/>
    <w:rsid w:val="0027651A"/>
    <w:rsid w:val="002802E3"/>
    <w:rsid w:val="0028213D"/>
    <w:rsid w:val="002862F1"/>
    <w:rsid w:val="002901EF"/>
    <w:rsid w:val="00290F7E"/>
    <w:rsid w:val="00291373"/>
    <w:rsid w:val="0029597D"/>
    <w:rsid w:val="002962C3"/>
    <w:rsid w:val="002A483C"/>
    <w:rsid w:val="002B1729"/>
    <w:rsid w:val="002B4DD4"/>
    <w:rsid w:val="002B5277"/>
    <w:rsid w:val="002B77C1"/>
    <w:rsid w:val="002C2728"/>
    <w:rsid w:val="002C49B9"/>
    <w:rsid w:val="002D434F"/>
    <w:rsid w:val="002E01D0"/>
    <w:rsid w:val="002E161D"/>
    <w:rsid w:val="002E6C95"/>
    <w:rsid w:val="002E7C36"/>
    <w:rsid w:val="002F32D0"/>
    <w:rsid w:val="002F5F31"/>
    <w:rsid w:val="00302216"/>
    <w:rsid w:val="00303E53"/>
    <w:rsid w:val="00306E5F"/>
    <w:rsid w:val="00307E14"/>
    <w:rsid w:val="00314054"/>
    <w:rsid w:val="0031510A"/>
    <w:rsid w:val="00316F27"/>
    <w:rsid w:val="00326A66"/>
    <w:rsid w:val="00327573"/>
    <w:rsid w:val="00327870"/>
    <w:rsid w:val="0033259D"/>
    <w:rsid w:val="00334D8F"/>
    <w:rsid w:val="00336627"/>
    <w:rsid w:val="00336814"/>
    <w:rsid w:val="003406C6"/>
    <w:rsid w:val="003418CC"/>
    <w:rsid w:val="003452D9"/>
    <w:rsid w:val="003459BD"/>
    <w:rsid w:val="00350D38"/>
    <w:rsid w:val="00365A4A"/>
    <w:rsid w:val="003744CF"/>
    <w:rsid w:val="00374717"/>
    <w:rsid w:val="0037676C"/>
    <w:rsid w:val="00381450"/>
    <w:rsid w:val="003829E5"/>
    <w:rsid w:val="00382DEA"/>
    <w:rsid w:val="003956CC"/>
    <w:rsid w:val="00395C9A"/>
    <w:rsid w:val="00397337"/>
    <w:rsid w:val="003A0921"/>
    <w:rsid w:val="003A6B67"/>
    <w:rsid w:val="003B15E6"/>
    <w:rsid w:val="003B6ECA"/>
    <w:rsid w:val="003C2045"/>
    <w:rsid w:val="003C2E6A"/>
    <w:rsid w:val="003C43A1"/>
    <w:rsid w:val="003C4890"/>
    <w:rsid w:val="003C55F4"/>
    <w:rsid w:val="003C7A3F"/>
    <w:rsid w:val="003D3E8F"/>
    <w:rsid w:val="003D6475"/>
    <w:rsid w:val="003D7505"/>
    <w:rsid w:val="003E3294"/>
    <w:rsid w:val="003E375C"/>
    <w:rsid w:val="003E4ADF"/>
    <w:rsid w:val="003E6FA6"/>
    <w:rsid w:val="003F0445"/>
    <w:rsid w:val="003F0CF0"/>
    <w:rsid w:val="003F3289"/>
    <w:rsid w:val="003F5588"/>
    <w:rsid w:val="00401FCF"/>
    <w:rsid w:val="004052F8"/>
    <w:rsid w:val="00405633"/>
    <w:rsid w:val="00410EEC"/>
    <w:rsid w:val="004148F9"/>
    <w:rsid w:val="00416908"/>
    <w:rsid w:val="0042084E"/>
    <w:rsid w:val="00424D65"/>
    <w:rsid w:val="00435D7D"/>
    <w:rsid w:val="00436F62"/>
    <w:rsid w:val="00442C6C"/>
    <w:rsid w:val="00443CBE"/>
    <w:rsid w:val="004441BC"/>
    <w:rsid w:val="004450DF"/>
    <w:rsid w:val="00451575"/>
    <w:rsid w:val="0045230A"/>
    <w:rsid w:val="00455F3F"/>
    <w:rsid w:val="00457337"/>
    <w:rsid w:val="0046021C"/>
    <w:rsid w:val="0047156E"/>
    <w:rsid w:val="0047372D"/>
    <w:rsid w:val="004743DD"/>
    <w:rsid w:val="00474CEA"/>
    <w:rsid w:val="00477749"/>
    <w:rsid w:val="00483968"/>
    <w:rsid w:val="00484F86"/>
    <w:rsid w:val="00490746"/>
    <w:rsid w:val="00490852"/>
    <w:rsid w:val="004909D3"/>
    <w:rsid w:val="0049266D"/>
    <w:rsid w:val="004946F4"/>
    <w:rsid w:val="0049487E"/>
    <w:rsid w:val="004A14CC"/>
    <w:rsid w:val="004A3E81"/>
    <w:rsid w:val="004A5C62"/>
    <w:rsid w:val="004A707D"/>
    <w:rsid w:val="004C6EEE"/>
    <w:rsid w:val="004C702B"/>
    <w:rsid w:val="004D016B"/>
    <w:rsid w:val="004D1B22"/>
    <w:rsid w:val="004D36F2"/>
    <w:rsid w:val="004E4649"/>
    <w:rsid w:val="004E5C2B"/>
    <w:rsid w:val="004F00DD"/>
    <w:rsid w:val="004F2133"/>
    <w:rsid w:val="004F55F1"/>
    <w:rsid w:val="004F6936"/>
    <w:rsid w:val="005013DE"/>
    <w:rsid w:val="00503DC6"/>
    <w:rsid w:val="005061AB"/>
    <w:rsid w:val="00506F5D"/>
    <w:rsid w:val="005126D0"/>
    <w:rsid w:val="00520AB8"/>
    <w:rsid w:val="00525A98"/>
    <w:rsid w:val="00536499"/>
    <w:rsid w:val="00540DCA"/>
    <w:rsid w:val="00543903"/>
    <w:rsid w:val="00543F88"/>
    <w:rsid w:val="00546E29"/>
    <w:rsid w:val="00547A95"/>
    <w:rsid w:val="005514C5"/>
    <w:rsid w:val="00555B7E"/>
    <w:rsid w:val="00572031"/>
    <w:rsid w:val="00576E84"/>
    <w:rsid w:val="00581CF6"/>
    <w:rsid w:val="00583A7C"/>
    <w:rsid w:val="0058757E"/>
    <w:rsid w:val="00596A4B"/>
    <w:rsid w:val="00597507"/>
    <w:rsid w:val="005A7647"/>
    <w:rsid w:val="005B21B6"/>
    <w:rsid w:val="005B7A63"/>
    <w:rsid w:val="005C49DA"/>
    <w:rsid w:val="005C50F3"/>
    <w:rsid w:val="005C574B"/>
    <w:rsid w:val="005C5D91"/>
    <w:rsid w:val="005D07B8"/>
    <w:rsid w:val="005D6597"/>
    <w:rsid w:val="005D7AEE"/>
    <w:rsid w:val="005E14E7"/>
    <w:rsid w:val="005E447E"/>
    <w:rsid w:val="005E76CD"/>
    <w:rsid w:val="005F0775"/>
    <w:rsid w:val="005F0CF5"/>
    <w:rsid w:val="005F21EB"/>
    <w:rsid w:val="00604BE9"/>
    <w:rsid w:val="00605908"/>
    <w:rsid w:val="00610D7C"/>
    <w:rsid w:val="00613414"/>
    <w:rsid w:val="00614F4E"/>
    <w:rsid w:val="0062408D"/>
    <w:rsid w:val="00627DA7"/>
    <w:rsid w:val="006358B4"/>
    <w:rsid w:val="006371A6"/>
    <w:rsid w:val="006419AA"/>
    <w:rsid w:val="0064267A"/>
    <w:rsid w:val="00644B1D"/>
    <w:rsid w:val="00644B7E"/>
    <w:rsid w:val="00646A68"/>
    <w:rsid w:val="0065092E"/>
    <w:rsid w:val="00654066"/>
    <w:rsid w:val="006557A7"/>
    <w:rsid w:val="00656290"/>
    <w:rsid w:val="00657303"/>
    <w:rsid w:val="006621D7"/>
    <w:rsid w:val="0066262C"/>
    <w:rsid w:val="0066302A"/>
    <w:rsid w:val="00670597"/>
    <w:rsid w:val="00673388"/>
    <w:rsid w:val="00673A34"/>
    <w:rsid w:val="006768DF"/>
    <w:rsid w:val="00677574"/>
    <w:rsid w:val="0068454C"/>
    <w:rsid w:val="00690642"/>
    <w:rsid w:val="00691B62"/>
    <w:rsid w:val="006A18C2"/>
    <w:rsid w:val="006A2472"/>
    <w:rsid w:val="006B077C"/>
    <w:rsid w:val="006B2308"/>
    <w:rsid w:val="006D2A3F"/>
    <w:rsid w:val="006E138B"/>
    <w:rsid w:val="006F1DDF"/>
    <w:rsid w:val="006F1FDC"/>
    <w:rsid w:val="006F36B5"/>
    <w:rsid w:val="007013EF"/>
    <w:rsid w:val="007023E0"/>
    <w:rsid w:val="00702B10"/>
    <w:rsid w:val="00707A31"/>
    <w:rsid w:val="00713A5A"/>
    <w:rsid w:val="007216AA"/>
    <w:rsid w:val="00721AB5"/>
    <w:rsid w:val="00721D8B"/>
    <w:rsid w:val="00721DEF"/>
    <w:rsid w:val="00722380"/>
    <w:rsid w:val="00722719"/>
    <w:rsid w:val="00724A43"/>
    <w:rsid w:val="00724FB8"/>
    <w:rsid w:val="007346E4"/>
    <w:rsid w:val="00735D59"/>
    <w:rsid w:val="00740F22"/>
    <w:rsid w:val="00741F1A"/>
    <w:rsid w:val="00741FE7"/>
    <w:rsid w:val="007450F8"/>
    <w:rsid w:val="0074696E"/>
    <w:rsid w:val="00750135"/>
    <w:rsid w:val="0075285D"/>
    <w:rsid w:val="00754E36"/>
    <w:rsid w:val="00761207"/>
    <w:rsid w:val="00763139"/>
    <w:rsid w:val="007640F2"/>
    <w:rsid w:val="0076737C"/>
    <w:rsid w:val="00772D5E"/>
    <w:rsid w:val="00776928"/>
    <w:rsid w:val="00782F2C"/>
    <w:rsid w:val="00786F16"/>
    <w:rsid w:val="00796E20"/>
    <w:rsid w:val="00797C32"/>
    <w:rsid w:val="00797FA8"/>
    <w:rsid w:val="007A57F6"/>
    <w:rsid w:val="007B0914"/>
    <w:rsid w:val="007B1374"/>
    <w:rsid w:val="007B1615"/>
    <w:rsid w:val="007B589F"/>
    <w:rsid w:val="007B6186"/>
    <w:rsid w:val="007C7301"/>
    <w:rsid w:val="007C7859"/>
    <w:rsid w:val="007D0A10"/>
    <w:rsid w:val="007D2BDE"/>
    <w:rsid w:val="007D2FB6"/>
    <w:rsid w:val="007D3EA2"/>
    <w:rsid w:val="007D4D5A"/>
    <w:rsid w:val="007E0DE2"/>
    <w:rsid w:val="007E1336"/>
    <w:rsid w:val="007E4EA7"/>
    <w:rsid w:val="007E5373"/>
    <w:rsid w:val="007F31B6"/>
    <w:rsid w:val="007F546C"/>
    <w:rsid w:val="007F665E"/>
    <w:rsid w:val="00800412"/>
    <w:rsid w:val="0080587B"/>
    <w:rsid w:val="00806468"/>
    <w:rsid w:val="00816735"/>
    <w:rsid w:val="00820141"/>
    <w:rsid w:val="00820E0C"/>
    <w:rsid w:val="008260DA"/>
    <w:rsid w:val="00831AC9"/>
    <w:rsid w:val="008516F2"/>
    <w:rsid w:val="00852EE6"/>
    <w:rsid w:val="00853EE4"/>
    <w:rsid w:val="00855535"/>
    <w:rsid w:val="00860662"/>
    <w:rsid w:val="008633F0"/>
    <w:rsid w:val="00866E78"/>
    <w:rsid w:val="00867D9D"/>
    <w:rsid w:val="008729F9"/>
    <w:rsid w:val="00872E0A"/>
    <w:rsid w:val="00874A57"/>
    <w:rsid w:val="00875285"/>
    <w:rsid w:val="008770B0"/>
    <w:rsid w:val="008841EA"/>
    <w:rsid w:val="00884B62"/>
    <w:rsid w:val="0088529C"/>
    <w:rsid w:val="00892553"/>
    <w:rsid w:val="0089270A"/>
    <w:rsid w:val="00893AF6"/>
    <w:rsid w:val="00894547"/>
    <w:rsid w:val="00894BC4"/>
    <w:rsid w:val="008A07A8"/>
    <w:rsid w:val="008A091E"/>
    <w:rsid w:val="008A3AFE"/>
    <w:rsid w:val="008A6BAC"/>
    <w:rsid w:val="008B2EE4"/>
    <w:rsid w:val="008B4C4C"/>
    <w:rsid w:val="008B4D3D"/>
    <w:rsid w:val="008B57C7"/>
    <w:rsid w:val="008C2F92"/>
    <w:rsid w:val="008C748D"/>
    <w:rsid w:val="008D398B"/>
    <w:rsid w:val="008D4236"/>
    <w:rsid w:val="008D462F"/>
    <w:rsid w:val="008E4376"/>
    <w:rsid w:val="008F39C9"/>
    <w:rsid w:val="008F765E"/>
    <w:rsid w:val="00900719"/>
    <w:rsid w:val="00906490"/>
    <w:rsid w:val="009111B2"/>
    <w:rsid w:val="00916FFA"/>
    <w:rsid w:val="00924AE1"/>
    <w:rsid w:val="009269B1"/>
    <w:rsid w:val="00937BD9"/>
    <w:rsid w:val="00950E2C"/>
    <w:rsid w:val="009518D0"/>
    <w:rsid w:val="00951D50"/>
    <w:rsid w:val="009525EB"/>
    <w:rsid w:val="00961400"/>
    <w:rsid w:val="009632E3"/>
    <w:rsid w:val="00963646"/>
    <w:rsid w:val="00970813"/>
    <w:rsid w:val="0097122E"/>
    <w:rsid w:val="0097422A"/>
    <w:rsid w:val="009817CA"/>
    <w:rsid w:val="009853E1"/>
    <w:rsid w:val="00986E6B"/>
    <w:rsid w:val="0099137C"/>
    <w:rsid w:val="00991769"/>
    <w:rsid w:val="00993284"/>
    <w:rsid w:val="00994386"/>
    <w:rsid w:val="00994A02"/>
    <w:rsid w:val="00996541"/>
    <w:rsid w:val="009966C1"/>
    <w:rsid w:val="009A279E"/>
    <w:rsid w:val="009B0A6F"/>
    <w:rsid w:val="009B3068"/>
    <w:rsid w:val="009B4852"/>
    <w:rsid w:val="009B59E9"/>
    <w:rsid w:val="009C7A7E"/>
    <w:rsid w:val="009D02E8"/>
    <w:rsid w:val="009D51D0"/>
    <w:rsid w:val="009D70A4"/>
    <w:rsid w:val="009E08D1"/>
    <w:rsid w:val="009E1B95"/>
    <w:rsid w:val="009E496F"/>
    <w:rsid w:val="009E4B0D"/>
    <w:rsid w:val="009E6FE6"/>
    <w:rsid w:val="009E7F92"/>
    <w:rsid w:val="009F02A3"/>
    <w:rsid w:val="009F2F27"/>
    <w:rsid w:val="009F6BCB"/>
    <w:rsid w:val="009F7B78"/>
    <w:rsid w:val="00A0057A"/>
    <w:rsid w:val="00A113E3"/>
    <w:rsid w:val="00A11421"/>
    <w:rsid w:val="00A157B1"/>
    <w:rsid w:val="00A22229"/>
    <w:rsid w:val="00A26247"/>
    <w:rsid w:val="00A34DFE"/>
    <w:rsid w:val="00A44882"/>
    <w:rsid w:val="00A54715"/>
    <w:rsid w:val="00A57A36"/>
    <w:rsid w:val="00A6061C"/>
    <w:rsid w:val="00A60647"/>
    <w:rsid w:val="00A62D44"/>
    <w:rsid w:val="00A65FEE"/>
    <w:rsid w:val="00A7161C"/>
    <w:rsid w:val="00A77AA3"/>
    <w:rsid w:val="00A872E5"/>
    <w:rsid w:val="00A95E3B"/>
    <w:rsid w:val="00A96067"/>
    <w:rsid w:val="00A96E65"/>
    <w:rsid w:val="00A97C72"/>
    <w:rsid w:val="00AA63D4"/>
    <w:rsid w:val="00AA7429"/>
    <w:rsid w:val="00AB06E8"/>
    <w:rsid w:val="00AB1CD3"/>
    <w:rsid w:val="00AB352F"/>
    <w:rsid w:val="00AB5739"/>
    <w:rsid w:val="00AB71E2"/>
    <w:rsid w:val="00AC274B"/>
    <w:rsid w:val="00AC6D36"/>
    <w:rsid w:val="00AD0CBA"/>
    <w:rsid w:val="00AD26E2"/>
    <w:rsid w:val="00AD2ED9"/>
    <w:rsid w:val="00AD525E"/>
    <w:rsid w:val="00AD6D6E"/>
    <w:rsid w:val="00AE126A"/>
    <w:rsid w:val="00AE3005"/>
    <w:rsid w:val="00AE3B0A"/>
    <w:rsid w:val="00AE3BAA"/>
    <w:rsid w:val="00AE3E34"/>
    <w:rsid w:val="00AE59A0"/>
    <w:rsid w:val="00AF0354"/>
    <w:rsid w:val="00AF0C57"/>
    <w:rsid w:val="00AF26F3"/>
    <w:rsid w:val="00AF3C1D"/>
    <w:rsid w:val="00AF43A0"/>
    <w:rsid w:val="00B00672"/>
    <w:rsid w:val="00B01B4D"/>
    <w:rsid w:val="00B01E7E"/>
    <w:rsid w:val="00B04610"/>
    <w:rsid w:val="00B06571"/>
    <w:rsid w:val="00B068BA"/>
    <w:rsid w:val="00B13851"/>
    <w:rsid w:val="00B13B1C"/>
    <w:rsid w:val="00B22291"/>
    <w:rsid w:val="00B2417B"/>
    <w:rsid w:val="00B24E6F"/>
    <w:rsid w:val="00B26CB5"/>
    <w:rsid w:val="00B27256"/>
    <w:rsid w:val="00B2752E"/>
    <w:rsid w:val="00B307CC"/>
    <w:rsid w:val="00B30DA8"/>
    <w:rsid w:val="00B44A60"/>
    <w:rsid w:val="00B45141"/>
    <w:rsid w:val="00B51977"/>
    <w:rsid w:val="00B5273A"/>
    <w:rsid w:val="00B573C5"/>
    <w:rsid w:val="00B62B50"/>
    <w:rsid w:val="00B635B7"/>
    <w:rsid w:val="00B65950"/>
    <w:rsid w:val="00B672C0"/>
    <w:rsid w:val="00B722EE"/>
    <w:rsid w:val="00B731E0"/>
    <w:rsid w:val="00B75646"/>
    <w:rsid w:val="00B822E9"/>
    <w:rsid w:val="00B8481D"/>
    <w:rsid w:val="00B9028D"/>
    <w:rsid w:val="00B90729"/>
    <w:rsid w:val="00B907DA"/>
    <w:rsid w:val="00B92656"/>
    <w:rsid w:val="00B950BC"/>
    <w:rsid w:val="00B9714C"/>
    <w:rsid w:val="00BA2615"/>
    <w:rsid w:val="00BA31B6"/>
    <w:rsid w:val="00BB3070"/>
    <w:rsid w:val="00BB5CF9"/>
    <w:rsid w:val="00BB7A10"/>
    <w:rsid w:val="00BC366E"/>
    <w:rsid w:val="00BC5AA8"/>
    <w:rsid w:val="00BC7D4F"/>
    <w:rsid w:val="00BC7ED7"/>
    <w:rsid w:val="00BD2850"/>
    <w:rsid w:val="00BE28D2"/>
    <w:rsid w:val="00BF7F58"/>
    <w:rsid w:val="00C01381"/>
    <w:rsid w:val="00C0527D"/>
    <w:rsid w:val="00C075C9"/>
    <w:rsid w:val="00C079B8"/>
    <w:rsid w:val="00C07B16"/>
    <w:rsid w:val="00C123EA"/>
    <w:rsid w:val="00C12A49"/>
    <w:rsid w:val="00C133EE"/>
    <w:rsid w:val="00C160A6"/>
    <w:rsid w:val="00C2730D"/>
    <w:rsid w:val="00C27DE9"/>
    <w:rsid w:val="00C32694"/>
    <w:rsid w:val="00C332DB"/>
    <w:rsid w:val="00C33388"/>
    <w:rsid w:val="00C375E0"/>
    <w:rsid w:val="00C37731"/>
    <w:rsid w:val="00C37AB9"/>
    <w:rsid w:val="00C4173A"/>
    <w:rsid w:val="00C602FF"/>
    <w:rsid w:val="00C61174"/>
    <w:rsid w:val="00C6148F"/>
    <w:rsid w:val="00C62F7A"/>
    <w:rsid w:val="00C63B9C"/>
    <w:rsid w:val="00C6682F"/>
    <w:rsid w:val="00C676CE"/>
    <w:rsid w:val="00C67970"/>
    <w:rsid w:val="00C7275E"/>
    <w:rsid w:val="00C74C5D"/>
    <w:rsid w:val="00C76E88"/>
    <w:rsid w:val="00C863C4"/>
    <w:rsid w:val="00C86E10"/>
    <w:rsid w:val="00C93C3E"/>
    <w:rsid w:val="00C952A3"/>
    <w:rsid w:val="00CA12E3"/>
    <w:rsid w:val="00CA6611"/>
    <w:rsid w:val="00CB177C"/>
    <w:rsid w:val="00CB5B6B"/>
    <w:rsid w:val="00CC2BFD"/>
    <w:rsid w:val="00CC5546"/>
    <w:rsid w:val="00CD26B2"/>
    <w:rsid w:val="00CD3476"/>
    <w:rsid w:val="00CD64DF"/>
    <w:rsid w:val="00CE750D"/>
    <w:rsid w:val="00CF10EA"/>
    <w:rsid w:val="00CF2F50"/>
    <w:rsid w:val="00CF561D"/>
    <w:rsid w:val="00D02919"/>
    <w:rsid w:val="00D04C61"/>
    <w:rsid w:val="00D04D8E"/>
    <w:rsid w:val="00D05B8D"/>
    <w:rsid w:val="00D07EC0"/>
    <w:rsid w:val="00D07F00"/>
    <w:rsid w:val="00D21873"/>
    <w:rsid w:val="00D33E72"/>
    <w:rsid w:val="00D34A4B"/>
    <w:rsid w:val="00D35BD6"/>
    <w:rsid w:val="00D35D00"/>
    <w:rsid w:val="00D361B5"/>
    <w:rsid w:val="00D37AD4"/>
    <w:rsid w:val="00D411A2"/>
    <w:rsid w:val="00D4742A"/>
    <w:rsid w:val="00D50B9C"/>
    <w:rsid w:val="00D52D73"/>
    <w:rsid w:val="00D52E58"/>
    <w:rsid w:val="00D56C68"/>
    <w:rsid w:val="00D572D2"/>
    <w:rsid w:val="00D70444"/>
    <w:rsid w:val="00D714CC"/>
    <w:rsid w:val="00D75EA7"/>
    <w:rsid w:val="00D81F21"/>
    <w:rsid w:val="00D8401F"/>
    <w:rsid w:val="00D877BE"/>
    <w:rsid w:val="00D95470"/>
    <w:rsid w:val="00D97CC0"/>
    <w:rsid w:val="00DA2619"/>
    <w:rsid w:val="00DA4239"/>
    <w:rsid w:val="00DB0B61"/>
    <w:rsid w:val="00DB314A"/>
    <w:rsid w:val="00DB64FE"/>
    <w:rsid w:val="00DC090B"/>
    <w:rsid w:val="00DC2CF1"/>
    <w:rsid w:val="00DC4FCF"/>
    <w:rsid w:val="00DC50E0"/>
    <w:rsid w:val="00DC6386"/>
    <w:rsid w:val="00DD1130"/>
    <w:rsid w:val="00DD1951"/>
    <w:rsid w:val="00DD3E6F"/>
    <w:rsid w:val="00DD6628"/>
    <w:rsid w:val="00DE3250"/>
    <w:rsid w:val="00DE6028"/>
    <w:rsid w:val="00DE78A3"/>
    <w:rsid w:val="00DF1A71"/>
    <w:rsid w:val="00DF68C7"/>
    <w:rsid w:val="00E007B0"/>
    <w:rsid w:val="00E12C65"/>
    <w:rsid w:val="00E170DC"/>
    <w:rsid w:val="00E20551"/>
    <w:rsid w:val="00E26818"/>
    <w:rsid w:val="00E27562"/>
    <w:rsid w:val="00E27FFC"/>
    <w:rsid w:val="00E30B15"/>
    <w:rsid w:val="00E331AF"/>
    <w:rsid w:val="00E40181"/>
    <w:rsid w:val="00E46998"/>
    <w:rsid w:val="00E5090F"/>
    <w:rsid w:val="00E61DDE"/>
    <w:rsid w:val="00E6281E"/>
    <w:rsid w:val="00E629A1"/>
    <w:rsid w:val="00E63343"/>
    <w:rsid w:val="00E7578A"/>
    <w:rsid w:val="00E767FD"/>
    <w:rsid w:val="00E82C55"/>
    <w:rsid w:val="00E851B1"/>
    <w:rsid w:val="00E87E47"/>
    <w:rsid w:val="00E92AC3"/>
    <w:rsid w:val="00E96F1F"/>
    <w:rsid w:val="00EB00E0"/>
    <w:rsid w:val="00EB3538"/>
    <w:rsid w:val="00EC059F"/>
    <w:rsid w:val="00EC1F24"/>
    <w:rsid w:val="00EC269F"/>
    <w:rsid w:val="00ED5B9B"/>
    <w:rsid w:val="00ED6BAD"/>
    <w:rsid w:val="00ED7447"/>
    <w:rsid w:val="00EE1488"/>
    <w:rsid w:val="00EE1ADA"/>
    <w:rsid w:val="00EE2561"/>
    <w:rsid w:val="00EE3166"/>
    <w:rsid w:val="00EE4D5D"/>
    <w:rsid w:val="00EE62E6"/>
    <w:rsid w:val="00EE7A6A"/>
    <w:rsid w:val="00EF109B"/>
    <w:rsid w:val="00EF214A"/>
    <w:rsid w:val="00EF362A"/>
    <w:rsid w:val="00EF36AF"/>
    <w:rsid w:val="00F00F9C"/>
    <w:rsid w:val="00F02ABA"/>
    <w:rsid w:val="00F0437A"/>
    <w:rsid w:val="00F05D83"/>
    <w:rsid w:val="00F06ACC"/>
    <w:rsid w:val="00F11037"/>
    <w:rsid w:val="00F22EF4"/>
    <w:rsid w:val="00F250A9"/>
    <w:rsid w:val="00F30FF4"/>
    <w:rsid w:val="00F331AD"/>
    <w:rsid w:val="00F4104A"/>
    <w:rsid w:val="00F43A37"/>
    <w:rsid w:val="00F4641B"/>
    <w:rsid w:val="00F46EB8"/>
    <w:rsid w:val="00F47826"/>
    <w:rsid w:val="00F511E4"/>
    <w:rsid w:val="00F52D09"/>
    <w:rsid w:val="00F52E08"/>
    <w:rsid w:val="00F53D0B"/>
    <w:rsid w:val="00F55B21"/>
    <w:rsid w:val="00F56EF6"/>
    <w:rsid w:val="00F64696"/>
    <w:rsid w:val="00F65AA9"/>
    <w:rsid w:val="00F6768F"/>
    <w:rsid w:val="00F72C2C"/>
    <w:rsid w:val="00F73838"/>
    <w:rsid w:val="00F76CAB"/>
    <w:rsid w:val="00F772C6"/>
    <w:rsid w:val="00F85195"/>
    <w:rsid w:val="00F8565A"/>
    <w:rsid w:val="00F938BA"/>
    <w:rsid w:val="00F94A4E"/>
    <w:rsid w:val="00F95694"/>
    <w:rsid w:val="00FA2C46"/>
    <w:rsid w:val="00FB2EC1"/>
    <w:rsid w:val="00FB4CDA"/>
    <w:rsid w:val="00FB4E25"/>
    <w:rsid w:val="00FC0F81"/>
    <w:rsid w:val="00FC395C"/>
    <w:rsid w:val="00FD2FEB"/>
    <w:rsid w:val="00FD3766"/>
    <w:rsid w:val="00FD47C4"/>
    <w:rsid w:val="00FE19A5"/>
    <w:rsid w:val="00FE2DCF"/>
    <w:rsid w:val="00FF05A4"/>
    <w:rsid w:val="00FF12A7"/>
    <w:rsid w:val="00FF2FCE"/>
    <w:rsid w:val="00FF3C6D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8"/>
    <w:lsdException w:name="header" w:uiPriority="0"/>
    <w:lsdException w:name="footer" w:uiPriority="0"/>
    <w:lsdException w:name="caption" w:uiPriority="35" w:qFormat="1"/>
    <w:lsdException w:name="footnote reference" w:uiPriority="8"/>
    <w:lsdException w:name="page number" w:uiPriority="0"/>
    <w:lsdException w:name="endnote text" w:uiPriority="0"/>
    <w:lsdException w:name="List Number" w:uiPriority="7" w:qFormat="1"/>
    <w:lsdException w:name="List Number 2" w:uiPriority="7"/>
    <w:lsdException w:name="List Number 3" w:uiPriority="7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qFormat/>
    <w:rsid w:val="0064267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702B10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009CA6" w:themeColor="accent5"/>
      <w:kern w:val="32"/>
      <w:sz w:val="44"/>
      <w:szCs w:val="44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702B10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009CA6" w:themeColor="accent5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C76E88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 w:themeColor="accent6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702B10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009CA6" w:themeColor="accent5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C76E88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C76E88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702B10"/>
    <w:rPr>
      <w:rFonts w:asciiTheme="majorHAnsi" w:eastAsia="MS Gothic" w:hAnsiTheme="majorHAnsi" w:cs="Arial"/>
      <w:bCs/>
      <w:color w:val="009CA6" w:themeColor="accent5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1"/>
    <w:rsid w:val="00702B10"/>
    <w:rPr>
      <w:rFonts w:asciiTheme="majorHAnsi" w:eastAsia="MS Gothic" w:hAnsiTheme="majorHAnsi"/>
      <w:bCs/>
      <w:iCs/>
      <w:color w:val="009CA6" w:themeColor="accent5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C76E88"/>
    <w:rPr>
      <w:rFonts w:asciiTheme="majorHAnsi" w:eastAsia="MS Gothic" w:hAnsiTheme="majorHAnsi"/>
      <w:b/>
      <w:bCs/>
      <w:color w:val="53565A" w:themeColor="accent6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702B10"/>
    <w:rPr>
      <w:rFonts w:asciiTheme="majorHAnsi" w:eastAsia="MS Mincho" w:hAnsiTheme="majorHAnsi"/>
      <w:b/>
      <w:bCs/>
      <w:color w:val="009CA6" w:themeColor="accent5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7D0A10"/>
    <w:rPr>
      <w:color w:val="6633CC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C76E88"/>
    <w:pPr>
      <w:spacing w:after="0"/>
    </w:pPr>
  </w:style>
  <w:style w:type="paragraph" w:customStyle="1" w:styleId="DPCbullet1">
    <w:name w:val="DPC bullet 1"/>
    <w:basedOn w:val="DPCbody"/>
    <w:qFormat/>
    <w:rsid w:val="00C76E88"/>
    <w:pPr>
      <w:numPr>
        <w:numId w:val="35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7D0A10"/>
    <w:pPr>
      <w:keepLines/>
      <w:tabs>
        <w:tab w:val="right" w:pos="9072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C76E88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7D0A10"/>
    <w:pPr>
      <w:keepLines/>
      <w:tabs>
        <w:tab w:val="right" w:pos="9072"/>
      </w:tabs>
      <w:spacing w:after="60"/>
      <w:ind w:right="680"/>
    </w:pPr>
    <w:rPr>
      <w:rFonts w:asciiTheme="minorHAnsi" w:hAnsiTheme="minorHAnsi"/>
      <w:noProof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C76E88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C76E88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0D7DEE"/>
    <w:pPr>
      <w:spacing w:line="600" w:lineRule="atLeast"/>
    </w:pPr>
    <w:rPr>
      <w:rFonts w:asciiTheme="majorHAnsi" w:hAnsiTheme="majorHAnsi"/>
      <w:color w:val="FFFFFF" w:themeColor="background1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C76E88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C76E88"/>
    <w:pPr>
      <w:numPr>
        <w:ilvl w:val="2"/>
        <w:numId w:val="35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C76E88"/>
    <w:pPr>
      <w:numPr>
        <w:ilvl w:val="6"/>
        <w:numId w:val="35"/>
      </w:numPr>
    </w:pPr>
  </w:style>
  <w:style w:type="paragraph" w:customStyle="1" w:styleId="DPCtablecolhead">
    <w:name w:val="DPC table col head"/>
    <w:uiPriority w:val="3"/>
    <w:qFormat/>
    <w:rsid w:val="00025E00"/>
    <w:pPr>
      <w:spacing w:before="80" w:after="60"/>
    </w:pPr>
    <w:rPr>
      <w:rFonts w:asciiTheme="majorHAnsi" w:hAnsiTheme="majorHAnsi"/>
      <w:b/>
      <w:color w:val="53565A" w:themeColor="accent6"/>
      <w:lang w:eastAsia="en-US"/>
    </w:rPr>
  </w:style>
  <w:style w:type="paragraph" w:customStyle="1" w:styleId="DPCbulletindent">
    <w:name w:val="DPC bullet indent"/>
    <w:basedOn w:val="DPCbody"/>
    <w:rsid w:val="00C76E88"/>
    <w:pPr>
      <w:numPr>
        <w:ilvl w:val="4"/>
        <w:numId w:val="35"/>
      </w:numPr>
      <w:spacing w:after="60"/>
    </w:pPr>
  </w:style>
  <w:style w:type="character" w:styleId="Hyperlink">
    <w:name w:val="Hyperlink"/>
    <w:uiPriority w:val="99"/>
    <w:rsid w:val="007D0A10"/>
    <w:rPr>
      <w:color w:val="3366FF"/>
      <w:u w:val="dotted"/>
    </w:rPr>
  </w:style>
  <w:style w:type="paragraph" w:customStyle="1" w:styleId="DPCbullet1lastline">
    <w:name w:val="DPC bullet 1 last line"/>
    <w:basedOn w:val="DPCbullet1"/>
    <w:qFormat/>
    <w:rsid w:val="00C76E88"/>
    <w:pPr>
      <w:numPr>
        <w:ilvl w:val="1"/>
      </w:numPr>
      <w:spacing w:after="160"/>
    </w:pPr>
  </w:style>
  <w:style w:type="paragraph" w:customStyle="1" w:styleId="DPCbullet2lastline">
    <w:name w:val="DPC bullet 2 last line"/>
    <w:basedOn w:val="DPCbullet2"/>
    <w:uiPriority w:val="2"/>
    <w:rsid w:val="00C76E88"/>
    <w:pPr>
      <w:numPr>
        <w:ilvl w:val="3"/>
      </w:numPr>
      <w:spacing w:after="160"/>
    </w:pPr>
  </w:style>
  <w:style w:type="paragraph" w:customStyle="1" w:styleId="DPCmainsubheading">
    <w:name w:val="DPC main subheading"/>
    <w:uiPriority w:val="8"/>
    <w:rsid w:val="00CE750D"/>
    <w:rPr>
      <w:rFonts w:asciiTheme="majorHAnsi" w:hAnsiTheme="majorHAnsi"/>
      <w:color w:val="FFFFFF" w:themeColor="background1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numbering" w:customStyle="1" w:styleId="Bullets">
    <w:name w:val="Bullets"/>
    <w:rsid w:val="007D0A10"/>
    <w:pPr>
      <w:numPr>
        <w:numId w:val="6"/>
      </w:numPr>
    </w:pPr>
  </w:style>
  <w:style w:type="numbering" w:customStyle="1" w:styleId="Numbers">
    <w:name w:val="Numbers"/>
    <w:rsid w:val="007D0A10"/>
    <w:pPr>
      <w:numPr>
        <w:numId w:val="1"/>
      </w:numPr>
    </w:pPr>
  </w:style>
  <w:style w:type="paragraph" w:customStyle="1" w:styleId="DPCbulletindentlastline">
    <w:name w:val="DPC bullet indent last line"/>
    <w:basedOn w:val="DPCbody"/>
    <w:rsid w:val="00C76E88"/>
    <w:pPr>
      <w:numPr>
        <w:ilvl w:val="5"/>
        <w:numId w:val="35"/>
      </w:numPr>
    </w:pPr>
  </w:style>
  <w:style w:type="paragraph" w:customStyle="1" w:styleId="DPCnumberdigit">
    <w:name w:val="DPC number digit"/>
    <w:basedOn w:val="DPCbody"/>
    <w:uiPriority w:val="4"/>
    <w:rsid w:val="00C76E88"/>
    <w:pPr>
      <w:numPr>
        <w:numId w:val="34"/>
      </w:numPr>
    </w:pPr>
  </w:style>
  <w:style w:type="paragraph" w:customStyle="1" w:styleId="DPCnumberloweralphaindent">
    <w:name w:val="DPC number lower alpha indent"/>
    <w:basedOn w:val="DPCbody"/>
    <w:uiPriority w:val="4"/>
    <w:qFormat/>
    <w:rsid w:val="00C76E88"/>
    <w:pPr>
      <w:numPr>
        <w:ilvl w:val="3"/>
        <w:numId w:val="34"/>
      </w:numPr>
    </w:pPr>
  </w:style>
  <w:style w:type="paragraph" w:customStyle="1" w:styleId="DPCnumberdigitindent">
    <w:name w:val="DPC number digit indent"/>
    <w:basedOn w:val="DPCnumberloweralphaindent"/>
    <w:uiPriority w:val="4"/>
    <w:qFormat/>
    <w:rsid w:val="00C76E88"/>
    <w:pPr>
      <w:numPr>
        <w:ilvl w:val="1"/>
      </w:numPr>
    </w:pPr>
  </w:style>
  <w:style w:type="paragraph" w:customStyle="1" w:styleId="DPCnumberloweralpha">
    <w:name w:val="DPC number lower alpha"/>
    <w:basedOn w:val="DPCbody"/>
    <w:uiPriority w:val="4"/>
    <w:qFormat/>
    <w:rsid w:val="00C76E88"/>
    <w:pPr>
      <w:numPr>
        <w:ilvl w:val="2"/>
        <w:numId w:val="34"/>
      </w:numPr>
    </w:pPr>
  </w:style>
  <w:style w:type="paragraph" w:customStyle="1" w:styleId="DPCnumberlowerroman">
    <w:name w:val="DPC number lower roman"/>
    <w:basedOn w:val="DPCbody"/>
    <w:uiPriority w:val="4"/>
    <w:qFormat/>
    <w:rsid w:val="00C76E88"/>
    <w:pPr>
      <w:numPr>
        <w:ilvl w:val="4"/>
        <w:numId w:val="34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C76E88"/>
    <w:pPr>
      <w:numPr>
        <w:ilvl w:val="5"/>
        <w:numId w:val="34"/>
      </w:numPr>
    </w:pPr>
  </w:style>
  <w:style w:type="paragraph" w:customStyle="1" w:styleId="DPCquote">
    <w:name w:val="DPC quote"/>
    <w:basedOn w:val="DPCbody"/>
    <w:uiPriority w:val="3"/>
    <w:qFormat/>
    <w:rsid w:val="00C76E88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C76E88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C76E88"/>
    <w:pPr>
      <w:spacing w:before="240"/>
    </w:pPr>
  </w:style>
  <w:style w:type="paragraph" w:customStyle="1" w:styleId="DPCfooter">
    <w:name w:val="DPC footer"/>
    <w:uiPriority w:val="11"/>
    <w:rsid w:val="00B01E7E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6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67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66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E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E78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E78"/>
    <w:rPr>
      <w:rFonts w:asciiTheme="minorHAnsi" w:eastAsiaTheme="minorHAnsi" w:hAnsiTheme="minorHAnsi" w:cstheme="minorBidi"/>
      <w:b/>
      <w:bCs/>
      <w:lang w:eastAsia="en-US"/>
    </w:rPr>
  </w:style>
  <w:style w:type="paragraph" w:styleId="ListNumber">
    <w:name w:val="List Number"/>
    <w:basedOn w:val="Normal"/>
    <w:uiPriority w:val="7"/>
    <w:qFormat/>
    <w:rsid w:val="00FB2EC1"/>
    <w:pPr>
      <w:numPr>
        <w:numId w:val="36"/>
      </w:numPr>
      <w:spacing w:before="100" w:after="100" w:line="240" w:lineRule="auto"/>
      <w:contextualSpacing/>
    </w:pPr>
    <w:rPr>
      <w:rFonts w:ascii="Calibri" w:eastAsia="Times New Roman" w:hAnsi="Calibri" w:cs="Calibri"/>
      <w:lang w:eastAsia="en-AU"/>
    </w:rPr>
  </w:style>
  <w:style w:type="paragraph" w:styleId="ListNumber2">
    <w:name w:val="List Number 2"/>
    <w:basedOn w:val="Normal"/>
    <w:uiPriority w:val="7"/>
    <w:rsid w:val="00FB2EC1"/>
    <w:pPr>
      <w:numPr>
        <w:ilvl w:val="1"/>
        <w:numId w:val="36"/>
      </w:numPr>
      <w:spacing w:before="100" w:after="100" w:line="240" w:lineRule="auto"/>
      <w:contextualSpacing/>
    </w:pPr>
    <w:rPr>
      <w:rFonts w:ascii="Calibri" w:eastAsia="Times New Roman" w:hAnsi="Calibri" w:cs="Calibri"/>
      <w:lang w:eastAsia="en-AU"/>
    </w:rPr>
  </w:style>
  <w:style w:type="paragraph" w:styleId="ListNumber3">
    <w:name w:val="List Number 3"/>
    <w:basedOn w:val="Normal"/>
    <w:uiPriority w:val="7"/>
    <w:rsid w:val="00FB2EC1"/>
    <w:pPr>
      <w:numPr>
        <w:ilvl w:val="2"/>
        <w:numId w:val="36"/>
      </w:numPr>
      <w:spacing w:before="100" w:after="100" w:line="240" w:lineRule="auto"/>
      <w:contextualSpacing/>
    </w:pPr>
    <w:rPr>
      <w:rFonts w:ascii="Calibri" w:eastAsia="Times New Roman" w:hAnsi="Calibri" w:cs="Calibri"/>
      <w:lang w:eastAsia="en-AU"/>
    </w:rPr>
  </w:style>
  <w:style w:type="paragraph" w:styleId="ListParagraph">
    <w:name w:val="List Paragraph"/>
    <w:basedOn w:val="Normal"/>
    <w:uiPriority w:val="72"/>
    <w:semiHidden/>
    <w:qFormat/>
    <w:rsid w:val="00477749"/>
    <w:pPr>
      <w:spacing w:line="240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477749"/>
    <w:rPr>
      <w:color w:val="808080"/>
    </w:rPr>
  </w:style>
  <w:style w:type="table" w:styleId="MediumShading1-Accent6">
    <w:name w:val="Medium Shading 1 Accent 6"/>
    <w:basedOn w:val="TableNormal"/>
    <w:uiPriority w:val="68"/>
    <w:rsid w:val="00FB4E25"/>
    <w:tblPr>
      <w:tblStyleRowBandSize w:val="1"/>
      <w:tblStyleColBandSize w:val="1"/>
      <w:tblBorders>
        <w:top w:val="single" w:sz="8" w:space="0" w:color="7B7F85" w:themeColor="accent6" w:themeTint="BF"/>
        <w:left w:val="single" w:sz="8" w:space="0" w:color="7B7F85" w:themeColor="accent6" w:themeTint="BF"/>
        <w:bottom w:val="single" w:sz="8" w:space="0" w:color="7B7F85" w:themeColor="accent6" w:themeTint="BF"/>
        <w:right w:val="single" w:sz="8" w:space="0" w:color="7B7F85" w:themeColor="accent6" w:themeTint="BF"/>
        <w:insideH w:val="single" w:sz="8" w:space="0" w:color="7B7F8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F85" w:themeColor="accent6" w:themeTint="BF"/>
          <w:left w:val="single" w:sz="8" w:space="0" w:color="7B7F85" w:themeColor="accent6" w:themeTint="BF"/>
          <w:bottom w:val="single" w:sz="8" w:space="0" w:color="7B7F85" w:themeColor="accent6" w:themeTint="BF"/>
          <w:right w:val="single" w:sz="8" w:space="0" w:color="7B7F85" w:themeColor="accent6" w:themeTint="BF"/>
          <w:insideH w:val="nil"/>
          <w:insideV w:val="nil"/>
        </w:tcBorders>
        <w:shd w:val="clear" w:color="auto" w:fill="53565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F85" w:themeColor="accent6" w:themeTint="BF"/>
          <w:left w:val="single" w:sz="8" w:space="0" w:color="7B7F85" w:themeColor="accent6" w:themeTint="BF"/>
          <w:bottom w:val="single" w:sz="8" w:space="0" w:color="7B7F85" w:themeColor="accent6" w:themeTint="BF"/>
          <w:right w:val="single" w:sz="8" w:space="0" w:color="7B7F8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5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5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8"/>
    <w:lsdException w:name="header" w:uiPriority="0"/>
    <w:lsdException w:name="footer" w:uiPriority="0"/>
    <w:lsdException w:name="caption" w:uiPriority="35" w:qFormat="1"/>
    <w:lsdException w:name="footnote reference" w:uiPriority="8"/>
    <w:lsdException w:name="page number" w:uiPriority="0"/>
    <w:lsdException w:name="endnote text" w:uiPriority="0"/>
    <w:lsdException w:name="List Number" w:uiPriority="7" w:qFormat="1"/>
    <w:lsdException w:name="List Number 2" w:uiPriority="7"/>
    <w:lsdException w:name="List Number 3" w:uiPriority="7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qFormat/>
    <w:rsid w:val="0064267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702B10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009CA6" w:themeColor="accent5"/>
      <w:kern w:val="32"/>
      <w:sz w:val="44"/>
      <w:szCs w:val="44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702B10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009CA6" w:themeColor="accent5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C76E88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 w:themeColor="accent6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702B10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009CA6" w:themeColor="accent5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C76E88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C76E88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702B10"/>
    <w:rPr>
      <w:rFonts w:asciiTheme="majorHAnsi" w:eastAsia="MS Gothic" w:hAnsiTheme="majorHAnsi" w:cs="Arial"/>
      <w:bCs/>
      <w:color w:val="009CA6" w:themeColor="accent5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1"/>
    <w:rsid w:val="00702B10"/>
    <w:rPr>
      <w:rFonts w:asciiTheme="majorHAnsi" w:eastAsia="MS Gothic" w:hAnsiTheme="majorHAnsi"/>
      <w:bCs/>
      <w:iCs/>
      <w:color w:val="009CA6" w:themeColor="accent5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C76E88"/>
    <w:rPr>
      <w:rFonts w:asciiTheme="majorHAnsi" w:eastAsia="MS Gothic" w:hAnsiTheme="majorHAnsi"/>
      <w:b/>
      <w:bCs/>
      <w:color w:val="53565A" w:themeColor="accent6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702B10"/>
    <w:rPr>
      <w:rFonts w:asciiTheme="majorHAnsi" w:eastAsia="MS Mincho" w:hAnsiTheme="majorHAnsi"/>
      <w:b/>
      <w:bCs/>
      <w:color w:val="009CA6" w:themeColor="accent5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7D0A10"/>
    <w:rPr>
      <w:color w:val="6633CC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C76E88"/>
    <w:pPr>
      <w:spacing w:after="0"/>
    </w:pPr>
  </w:style>
  <w:style w:type="paragraph" w:customStyle="1" w:styleId="DPCbullet1">
    <w:name w:val="DPC bullet 1"/>
    <w:basedOn w:val="DPCbody"/>
    <w:qFormat/>
    <w:rsid w:val="00C76E88"/>
    <w:pPr>
      <w:numPr>
        <w:numId w:val="35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7D0A10"/>
    <w:pPr>
      <w:keepLines/>
      <w:tabs>
        <w:tab w:val="right" w:pos="9072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C76E88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7D0A10"/>
    <w:pPr>
      <w:keepLines/>
      <w:tabs>
        <w:tab w:val="right" w:pos="9072"/>
      </w:tabs>
      <w:spacing w:after="60"/>
      <w:ind w:right="680"/>
    </w:pPr>
    <w:rPr>
      <w:rFonts w:asciiTheme="minorHAnsi" w:hAnsiTheme="minorHAnsi"/>
      <w:noProof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C76E88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C76E88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0D7DEE"/>
    <w:pPr>
      <w:spacing w:line="600" w:lineRule="atLeast"/>
    </w:pPr>
    <w:rPr>
      <w:rFonts w:asciiTheme="majorHAnsi" w:hAnsiTheme="majorHAnsi"/>
      <w:color w:val="FFFFFF" w:themeColor="background1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C76E88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C76E88"/>
    <w:pPr>
      <w:numPr>
        <w:ilvl w:val="2"/>
        <w:numId w:val="35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C76E88"/>
    <w:pPr>
      <w:numPr>
        <w:ilvl w:val="6"/>
        <w:numId w:val="35"/>
      </w:numPr>
    </w:pPr>
  </w:style>
  <w:style w:type="paragraph" w:customStyle="1" w:styleId="DPCtablecolhead">
    <w:name w:val="DPC table col head"/>
    <w:uiPriority w:val="3"/>
    <w:qFormat/>
    <w:rsid w:val="00025E00"/>
    <w:pPr>
      <w:spacing w:before="80" w:after="60"/>
    </w:pPr>
    <w:rPr>
      <w:rFonts w:asciiTheme="majorHAnsi" w:hAnsiTheme="majorHAnsi"/>
      <w:b/>
      <w:color w:val="53565A" w:themeColor="accent6"/>
      <w:lang w:eastAsia="en-US"/>
    </w:rPr>
  </w:style>
  <w:style w:type="paragraph" w:customStyle="1" w:styleId="DPCbulletindent">
    <w:name w:val="DPC bullet indent"/>
    <w:basedOn w:val="DPCbody"/>
    <w:rsid w:val="00C76E88"/>
    <w:pPr>
      <w:numPr>
        <w:ilvl w:val="4"/>
        <w:numId w:val="35"/>
      </w:numPr>
      <w:spacing w:after="60"/>
    </w:pPr>
  </w:style>
  <w:style w:type="character" w:styleId="Hyperlink">
    <w:name w:val="Hyperlink"/>
    <w:uiPriority w:val="99"/>
    <w:rsid w:val="007D0A10"/>
    <w:rPr>
      <w:color w:val="3366FF"/>
      <w:u w:val="dotted"/>
    </w:rPr>
  </w:style>
  <w:style w:type="paragraph" w:customStyle="1" w:styleId="DPCbullet1lastline">
    <w:name w:val="DPC bullet 1 last line"/>
    <w:basedOn w:val="DPCbullet1"/>
    <w:qFormat/>
    <w:rsid w:val="00C76E88"/>
    <w:pPr>
      <w:numPr>
        <w:ilvl w:val="1"/>
      </w:numPr>
      <w:spacing w:after="160"/>
    </w:pPr>
  </w:style>
  <w:style w:type="paragraph" w:customStyle="1" w:styleId="DPCbullet2lastline">
    <w:name w:val="DPC bullet 2 last line"/>
    <w:basedOn w:val="DPCbullet2"/>
    <w:uiPriority w:val="2"/>
    <w:rsid w:val="00C76E88"/>
    <w:pPr>
      <w:numPr>
        <w:ilvl w:val="3"/>
      </w:numPr>
      <w:spacing w:after="160"/>
    </w:pPr>
  </w:style>
  <w:style w:type="paragraph" w:customStyle="1" w:styleId="DPCmainsubheading">
    <w:name w:val="DPC main subheading"/>
    <w:uiPriority w:val="8"/>
    <w:rsid w:val="00CE750D"/>
    <w:rPr>
      <w:rFonts w:asciiTheme="majorHAnsi" w:hAnsiTheme="majorHAnsi"/>
      <w:color w:val="FFFFFF" w:themeColor="background1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numbering" w:customStyle="1" w:styleId="Bullets">
    <w:name w:val="Bullets"/>
    <w:rsid w:val="007D0A10"/>
    <w:pPr>
      <w:numPr>
        <w:numId w:val="6"/>
      </w:numPr>
    </w:pPr>
  </w:style>
  <w:style w:type="numbering" w:customStyle="1" w:styleId="Numbers">
    <w:name w:val="Numbers"/>
    <w:rsid w:val="007D0A10"/>
    <w:pPr>
      <w:numPr>
        <w:numId w:val="1"/>
      </w:numPr>
    </w:pPr>
  </w:style>
  <w:style w:type="paragraph" w:customStyle="1" w:styleId="DPCbulletindentlastline">
    <w:name w:val="DPC bullet indent last line"/>
    <w:basedOn w:val="DPCbody"/>
    <w:rsid w:val="00C76E88"/>
    <w:pPr>
      <w:numPr>
        <w:ilvl w:val="5"/>
        <w:numId w:val="35"/>
      </w:numPr>
    </w:pPr>
  </w:style>
  <w:style w:type="paragraph" w:customStyle="1" w:styleId="DPCnumberdigit">
    <w:name w:val="DPC number digit"/>
    <w:basedOn w:val="DPCbody"/>
    <w:uiPriority w:val="4"/>
    <w:rsid w:val="00C76E88"/>
    <w:pPr>
      <w:numPr>
        <w:numId w:val="34"/>
      </w:numPr>
    </w:pPr>
  </w:style>
  <w:style w:type="paragraph" w:customStyle="1" w:styleId="DPCnumberloweralphaindent">
    <w:name w:val="DPC number lower alpha indent"/>
    <w:basedOn w:val="DPCbody"/>
    <w:uiPriority w:val="4"/>
    <w:qFormat/>
    <w:rsid w:val="00C76E88"/>
    <w:pPr>
      <w:numPr>
        <w:ilvl w:val="3"/>
        <w:numId w:val="34"/>
      </w:numPr>
    </w:pPr>
  </w:style>
  <w:style w:type="paragraph" w:customStyle="1" w:styleId="DPCnumberdigitindent">
    <w:name w:val="DPC number digit indent"/>
    <w:basedOn w:val="DPCnumberloweralphaindent"/>
    <w:uiPriority w:val="4"/>
    <w:qFormat/>
    <w:rsid w:val="00C76E88"/>
    <w:pPr>
      <w:numPr>
        <w:ilvl w:val="1"/>
      </w:numPr>
    </w:pPr>
  </w:style>
  <w:style w:type="paragraph" w:customStyle="1" w:styleId="DPCnumberloweralpha">
    <w:name w:val="DPC number lower alpha"/>
    <w:basedOn w:val="DPCbody"/>
    <w:uiPriority w:val="4"/>
    <w:qFormat/>
    <w:rsid w:val="00C76E88"/>
    <w:pPr>
      <w:numPr>
        <w:ilvl w:val="2"/>
        <w:numId w:val="34"/>
      </w:numPr>
    </w:pPr>
  </w:style>
  <w:style w:type="paragraph" w:customStyle="1" w:styleId="DPCnumberlowerroman">
    <w:name w:val="DPC number lower roman"/>
    <w:basedOn w:val="DPCbody"/>
    <w:uiPriority w:val="4"/>
    <w:qFormat/>
    <w:rsid w:val="00C76E88"/>
    <w:pPr>
      <w:numPr>
        <w:ilvl w:val="4"/>
        <w:numId w:val="34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C76E88"/>
    <w:pPr>
      <w:numPr>
        <w:ilvl w:val="5"/>
        <w:numId w:val="34"/>
      </w:numPr>
    </w:pPr>
  </w:style>
  <w:style w:type="paragraph" w:customStyle="1" w:styleId="DPCquote">
    <w:name w:val="DPC quote"/>
    <w:basedOn w:val="DPCbody"/>
    <w:uiPriority w:val="3"/>
    <w:qFormat/>
    <w:rsid w:val="00C76E88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C76E88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C76E88"/>
    <w:pPr>
      <w:spacing w:before="240"/>
    </w:pPr>
  </w:style>
  <w:style w:type="paragraph" w:customStyle="1" w:styleId="DPCfooter">
    <w:name w:val="DPC footer"/>
    <w:uiPriority w:val="11"/>
    <w:rsid w:val="00B01E7E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6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67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66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E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E78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E78"/>
    <w:rPr>
      <w:rFonts w:asciiTheme="minorHAnsi" w:eastAsiaTheme="minorHAnsi" w:hAnsiTheme="minorHAnsi" w:cstheme="minorBidi"/>
      <w:b/>
      <w:bCs/>
      <w:lang w:eastAsia="en-US"/>
    </w:rPr>
  </w:style>
  <w:style w:type="paragraph" w:styleId="ListNumber">
    <w:name w:val="List Number"/>
    <w:basedOn w:val="Normal"/>
    <w:uiPriority w:val="7"/>
    <w:qFormat/>
    <w:rsid w:val="00FB2EC1"/>
    <w:pPr>
      <w:numPr>
        <w:numId w:val="36"/>
      </w:numPr>
      <w:spacing w:before="100" w:after="100" w:line="240" w:lineRule="auto"/>
      <w:contextualSpacing/>
    </w:pPr>
    <w:rPr>
      <w:rFonts w:ascii="Calibri" w:eastAsia="Times New Roman" w:hAnsi="Calibri" w:cs="Calibri"/>
      <w:lang w:eastAsia="en-AU"/>
    </w:rPr>
  </w:style>
  <w:style w:type="paragraph" w:styleId="ListNumber2">
    <w:name w:val="List Number 2"/>
    <w:basedOn w:val="Normal"/>
    <w:uiPriority w:val="7"/>
    <w:rsid w:val="00FB2EC1"/>
    <w:pPr>
      <w:numPr>
        <w:ilvl w:val="1"/>
        <w:numId w:val="36"/>
      </w:numPr>
      <w:spacing w:before="100" w:after="100" w:line="240" w:lineRule="auto"/>
      <w:contextualSpacing/>
    </w:pPr>
    <w:rPr>
      <w:rFonts w:ascii="Calibri" w:eastAsia="Times New Roman" w:hAnsi="Calibri" w:cs="Calibri"/>
      <w:lang w:eastAsia="en-AU"/>
    </w:rPr>
  </w:style>
  <w:style w:type="paragraph" w:styleId="ListNumber3">
    <w:name w:val="List Number 3"/>
    <w:basedOn w:val="Normal"/>
    <w:uiPriority w:val="7"/>
    <w:rsid w:val="00FB2EC1"/>
    <w:pPr>
      <w:numPr>
        <w:ilvl w:val="2"/>
        <w:numId w:val="36"/>
      </w:numPr>
      <w:spacing w:before="100" w:after="100" w:line="240" w:lineRule="auto"/>
      <w:contextualSpacing/>
    </w:pPr>
    <w:rPr>
      <w:rFonts w:ascii="Calibri" w:eastAsia="Times New Roman" w:hAnsi="Calibri" w:cs="Calibri"/>
      <w:lang w:eastAsia="en-AU"/>
    </w:rPr>
  </w:style>
  <w:style w:type="paragraph" w:styleId="ListParagraph">
    <w:name w:val="List Paragraph"/>
    <w:basedOn w:val="Normal"/>
    <w:uiPriority w:val="72"/>
    <w:semiHidden/>
    <w:qFormat/>
    <w:rsid w:val="00477749"/>
    <w:pPr>
      <w:spacing w:line="240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477749"/>
    <w:rPr>
      <w:color w:val="808080"/>
    </w:rPr>
  </w:style>
  <w:style w:type="table" w:styleId="MediumShading1-Accent6">
    <w:name w:val="Medium Shading 1 Accent 6"/>
    <w:basedOn w:val="TableNormal"/>
    <w:uiPriority w:val="68"/>
    <w:rsid w:val="00FB4E25"/>
    <w:tblPr>
      <w:tblStyleRowBandSize w:val="1"/>
      <w:tblStyleColBandSize w:val="1"/>
      <w:tblBorders>
        <w:top w:val="single" w:sz="8" w:space="0" w:color="7B7F85" w:themeColor="accent6" w:themeTint="BF"/>
        <w:left w:val="single" w:sz="8" w:space="0" w:color="7B7F85" w:themeColor="accent6" w:themeTint="BF"/>
        <w:bottom w:val="single" w:sz="8" w:space="0" w:color="7B7F85" w:themeColor="accent6" w:themeTint="BF"/>
        <w:right w:val="single" w:sz="8" w:space="0" w:color="7B7F85" w:themeColor="accent6" w:themeTint="BF"/>
        <w:insideH w:val="single" w:sz="8" w:space="0" w:color="7B7F8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F85" w:themeColor="accent6" w:themeTint="BF"/>
          <w:left w:val="single" w:sz="8" w:space="0" w:color="7B7F85" w:themeColor="accent6" w:themeTint="BF"/>
          <w:bottom w:val="single" w:sz="8" w:space="0" w:color="7B7F85" w:themeColor="accent6" w:themeTint="BF"/>
          <w:right w:val="single" w:sz="8" w:space="0" w:color="7B7F85" w:themeColor="accent6" w:themeTint="BF"/>
          <w:insideH w:val="nil"/>
          <w:insideV w:val="nil"/>
        </w:tcBorders>
        <w:shd w:val="clear" w:color="auto" w:fill="53565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F85" w:themeColor="accent6" w:themeTint="BF"/>
          <w:left w:val="single" w:sz="8" w:space="0" w:color="7B7F85" w:themeColor="accent6" w:themeTint="BF"/>
          <w:bottom w:val="single" w:sz="8" w:space="0" w:color="7B7F85" w:themeColor="accent6" w:themeTint="BF"/>
          <w:right w:val="single" w:sz="8" w:space="0" w:color="7B7F8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5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5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ustlii.edu.au/au/legis/vic/consol_act/hra2001144/" TargetMode="External"/><Relationship Id="rId18" Type="http://schemas.openxmlformats.org/officeDocument/2006/relationships/hyperlink" Target="http://www.austlii.edu.au/au/legis/vic/consol_act/foia1982222/" TargetMode="External"/><Relationship Id="rId26" Type="http://schemas.openxmlformats.org/officeDocument/2006/relationships/hyperlink" Target="https://www.pcisecuritystandards.org/" TargetMode="External"/><Relationship Id="rId3" Type="http://schemas.openxmlformats.org/officeDocument/2006/relationships/styles" Target="styles.xml"/><Relationship Id="rId21" Type="http://schemas.openxmlformats.org/officeDocument/2006/relationships/hyperlink" Target="http://creativecommons.org.au/learn/licences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austlii.edu.au/au/legis/vic/consol_act/hra2001144/sch1.html" TargetMode="External"/><Relationship Id="rId17" Type="http://schemas.openxmlformats.org/officeDocument/2006/relationships/hyperlink" Target="http://www.austlii.edu.au/au/legis/vic/consol_act/pra1973153/" TargetMode="External"/><Relationship Id="rId25" Type="http://schemas.openxmlformats.org/officeDocument/2006/relationships/hyperlink" Target="http://www.dtf.vic.gov.au/Government-Financial-Management/Standing-Directions-of-the-Minister-for-Finance/Standing-Directions-of-the-Minister-for-Finance-20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nterprisesolutions.vic.gov.au/cloud-framework/" TargetMode="External"/><Relationship Id="rId20" Type="http://schemas.openxmlformats.org/officeDocument/2006/relationships/hyperlink" Target="https://www.data.vic.gov.au/policy-and-standards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ustlii.edu.au/au/legis/vic/num_act/padpa201460o2014317/" TargetMode="External"/><Relationship Id="rId24" Type="http://schemas.openxmlformats.org/officeDocument/2006/relationships/hyperlink" Target="file:///C:\Users\viceahv\AppData\Local\Temp\notes61C446\Financial%20Management%20Act%201994%20(Vic)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cpdp.vic.gov.au/menu-privacy/privacy-organisations/privacy-organisations-privacy-by-design" TargetMode="External"/><Relationship Id="rId23" Type="http://schemas.openxmlformats.org/officeDocument/2006/relationships/hyperlink" Target="http://www.austlii.edu.au/au/legis/cth/consol_act/ca1968133/" TargetMode="External"/><Relationship Id="rId28" Type="http://schemas.openxmlformats.org/officeDocument/2006/relationships/footer" Target="footer1.xml"/><Relationship Id="rId10" Type="http://schemas.openxmlformats.org/officeDocument/2006/relationships/image" Target="media/image2.jpg"/><Relationship Id="rId19" Type="http://schemas.openxmlformats.org/officeDocument/2006/relationships/hyperlink" Target="http://www.austlii.edu.au/au/legis/vic/consol_act/ea200880/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cpdp.vic.gov.au/menu-data-security/victorian-protective-data-security-framework/vpdsf" TargetMode="External"/><Relationship Id="rId22" Type="http://schemas.openxmlformats.org/officeDocument/2006/relationships/hyperlink" Target="http://www.dtf.vic.gov.au/Victorias-Economy/Victorian-Government-intellectual-property-and-data-policies/Intellectual-Property-Policy" TargetMode="External"/><Relationship Id="rId27" Type="http://schemas.openxmlformats.org/officeDocument/2006/relationships/header" Target="header1.xml"/><Relationship Id="rId30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DPC 201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01547"/>
      </a:accent1>
      <a:accent2>
        <a:srgbClr val="E35205"/>
      </a:accent2>
      <a:accent3>
        <a:srgbClr val="87189D"/>
      </a:accent3>
      <a:accent4>
        <a:srgbClr val="AF272F"/>
      </a:accent4>
      <a:accent5>
        <a:srgbClr val="009CA6"/>
      </a:accent5>
      <a:accent6>
        <a:srgbClr val="53565A"/>
      </a:accent6>
      <a:hlink>
        <a:srgbClr val="3366FF"/>
      </a:hlink>
      <a:folHlink>
        <a:srgbClr val="9966C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27D0E-895E-4BB4-9018-1F33BE9F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5224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5848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Jeffrey</dc:creator>
  <cp:lastModifiedBy>Adrian Clarke</cp:lastModifiedBy>
  <cp:revision>2</cp:revision>
  <cp:lastPrinted>2017-04-27T02:14:00Z</cp:lastPrinted>
  <dcterms:created xsi:type="dcterms:W3CDTF">2017-05-19T01:06:00Z</dcterms:created>
  <dcterms:modified xsi:type="dcterms:W3CDTF">2017-05-19T01:06:00Z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492a8851-63e9-4f5c-94e3-46b509c91cc1</vt:lpwstr>
  </property>
  <property fmtid="{D5CDD505-2E9C-101B-9397-08002B2CF9AE}" pid="4" name="PSPFClassification">
    <vt:lpwstr>Public</vt:lpwstr>
  </property>
</Properties>
</file>