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D961C3" w:rsidRDefault="00770803" w:rsidP="00B73C94">
      <w:pPr>
        <w:pStyle w:val="BodyText"/>
        <w:rPr>
          <w:rFonts w:asciiTheme="minorHAnsi" w:hAnsiTheme="minorHAnsi"/>
        </w:rPr>
      </w:pPr>
      <w:bookmarkStart w:id="0" w:name="_GoBack"/>
      <w:bookmarkEnd w:id="0"/>
    </w:p>
    <w:tbl>
      <w:tblPr>
        <w:tblpPr w:leftFromText="180" w:rightFromText="180" w:vertAnchor="page" w:horzAnchor="page" w:tblpX="1847" w:tblpY="3121"/>
        <w:tblW w:w="0" w:type="auto"/>
        <w:shd w:val="clear" w:color="auto" w:fill="FFFFFF"/>
        <w:tblLook w:val="01E0" w:firstRow="1" w:lastRow="1" w:firstColumn="1" w:lastColumn="1" w:noHBand="0" w:noVBand="0"/>
      </w:tblPr>
      <w:tblGrid>
        <w:gridCol w:w="9069"/>
      </w:tblGrid>
      <w:tr w:rsidR="00042200" w:rsidRPr="00AD1846" w:rsidTr="0042764F">
        <w:trPr>
          <w:trHeight w:hRule="exact" w:val="9171"/>
        </w:trPr>
        <w:tc>
          <w:tcPr>
            <w:tcW w:w="9069" w:type="dxa"/>
            <w:shd w:val="clear" w:color="auto" w:fill="FFFFFF"/>
          </w:tcPr>
          <w:p w:rsidR="0042764F" w:rsidRPr="00D961C3" w:rsidRDefault="0042764F" w:rsidP="0042764F">
            <w:pPr>
              <w:pStyle w:val="ReportTitle"/>
              <w:framePr w:hSpace="0" w:wrap="auto" w:vAnchor="margin" w:hAnchor="text" w:yAlign="inline"/>
              <w:suppressOverlap w:val="0"/>
              <w:rPr>
                <w:rFonts w:asciiTheme="minorHAnsi" w:hAnsiTheme="minorHAnsi"/>
              </w:rPr>
            </w:pPr>
            <w:r w:rsidRPr="00D961C3">
              <w:rPr>
                <w:rFonts w:asciiTheme="minorHAnsi" w:hAnsiTheme="minorHAnsi"/>
              </w:rPr>
              <w:t xml:space="preserve">Proposed </w:t>
            </w:r>
            <w:r w:rsidR="009E6E2A" w:rsidRPr="00D961C3">
              <w:rPr>
                <w:rFonts w:asciiTheme="minorHAnsi" w:hAnsiTheme="minorHAnsi"/>
              </w:rPr>
              <w:t>Pipeline</w:t>
            </w:r>
            <w:r w:rsidR="00491F6C" w:rsidRPr="00D961C3">
              <w:rPr>
                <w:rFonts w:asciiTheme="minorHAnsi" w:hAnsiTheme="minorHAnsi"/>
              </w:rPr>
              <w:t>s</w:t>
            </w:r>
            <w:r w:rsidR="009E6E2A" w:rsidRPr="00D961C3">
              <w:rPr>
                <w:rFonts w:asciiTheme="minorHAnsi" w:hAnsiTheme="minorHAnsi"/>
              </w:rPr>
              <w:t xml:space="preserve"> </w:t>
            </w:r>
            <w:r w:rsidR="003B1CBE" w:rsidRPr="00D961C3">
              <w:rPr>
                <w:rFonts w:asciiTheme="minorHAnsi" w:hAnsiTheme="minorHAnsi"/>
              </w:rPr>
              <w:t>Regulations 201</w:t>
            </w:r>
            <w:r w:rsidR="009E6E2A" w:rsidRPr="00D961C3">
              <w:rPr>
                <w:rFonts w:asciiTheme="minorHAnsi" w:hAnsiTheme="minorHAnsi"/>
              </w:rPr>
              <w:t>7</w:t>
            </w:r>
            <w:r w:rsidR="003B1CBE" w:rsidRPr="00D961C3">
              <w:rPr>
                <w:rFonts w:asciiTheme="minorHAnsi" w:hAnsiTheme="minorHAnsi"/>
              </w:rPr>
              <w:t xml:space="preserve"> </w:t>
            </w:r>
          </w:p>
          <w:p w:rsidR="009E6E2A" w:rsidRPr="00D961C3" w:rsidRDefault="009E6E2A" w:rsidP="0042764F">
            <w:pPr>
              <w:pStyle w:val="ReportTitle"/>
              <w:framePr w:hSpace="0" w:wrap="auto" w:vAnchor="margin" w:hAnchor="text" w:yAlign="inline"/>
              <w:suppressOverlap w:val="0"/>
              <w:rPr>
                <w:rFonts w:asciiTheme="minorHAnsi" w:hAnsiTheme="minorHAnsi"/>
                <w:sz w:val="48"/>
                <w:szCs w:val="48"/>
              </w:rPr>
            </w:pPr>
          </w:p>
          <w:p w:rsidR="00601EAE" w:rsidRPr="00D961C3" w:rsidRDefault="003B1CBE" w:rsidP="0042764F">
            <w:pPr>
              <w:pStyle w:val="ReportTitle"/>
              <w:framePr w:hSpace="0" w:wrap="auto" w:vAnchor="margin" w:hAnchor="text" w:yAlign="inline"/>
              <w:suppressOverlap w:val="0"/>
              <w:rPr>
                <w:rFonts w:asciiTheme="minorHAnsi" w:hAnsiTheme="minorHAnsi"/>
                <w:sz w:val="48"/>
                <w:szCs w:val="48"/>
              </w:rPr>
            </w:pPr>
            <w:r w:rsidRPr="00D961C3">
              <w:rPr>
                <w:rFonts w:asciiTheme="minorHAnsi" w:hAnsiTheme="minorHAnsi"/>
                <w:sz w:val="48"/>
                <w:szCs w:val="48"/>
              </w:rPr>
              <w:t>Regulatory Impact Statement</w:t>
            </w:r>
          </w:p>
          <w:p w:rsidR="00042200" w:rsidRPr="00D961C3" w:rsidRDefault="00042200" w:rsidP="0042764F">
            <w:pPr>
              <w:pStyle w:val="ReportTitle"/>
              <w:framePr w:hSpace="0" w:wrap="auto" w:vAnchor="margin" w:hAnchor="text" w:yAlign="inline"/>
              <w:suppressOverlap w:val="0"/>
              <w:rPr>
                <w:rFonts w:asciiTheme="minorHAnsi" w:hAnsiTheme="minorHAnsi"/>
              </w:rPr>
            </w:pPr>
          </w:p>
          <w:p w:rsidR="00042200" w:rsidRPr="00D961C3" w:rsidRDefault="003B1CBE" w:rsidP="0042764F">
            <w:pPr>
              <w:pStyle w:val="ReportCompany"/>
              <w:rPr>
                <w:rFonts w:asciiTheme="minorHAnsi" w:hAnsiTheme="minorHAnsi"/>
                <w:szCs w:val="32"/>
              </w:rPr>
            </w:pPr>
            <w:r w:rsidRPr="00D961C3">
              <w:rPr>
                <w:rFonts w:asciiTheme="minorHAnsi" w:hAnsiTheme="minorHAnsi"/>
                <w:szCs w:val="32"/>
              </w:rPr>
              <w:t>Department</w:t>
            </w:r>
            <w:r w:rsidRPr="00D961C3">
              <w:rPr>
                <w:rFonts w:asciiTheme="minorHAnsi" w:hAnsiTheme="minorHAnsi"/>
              </w:rPr>
              <w:t xml:space="preserve"> of </w:t>
            </w:r>
            <w:r w:rsidR="004E1C17" w:rsidRPr="00D961C3">
              <w:rPr>
                <w:rFonts w:asciiTheme="minorHAnsi" w:hAnsiTheme="minorHAnsi"/>
              </w:rPr>
              <w:t>Environment, Land</w:t>
            </w:r>
            <w:r w:rsidR="00B72AA4" w:rsidRPr="00D961C3">
              <w:rPr>
                <w:rFonts w:asciiTheme="minorHAnsi" w:hAnsiTheme="minorHAnsi"/>
              </w:rPr>
              <w:t>,</w:t>
            </w:r>
            <w:r w:rsidR="004E1C17" w:rsidRPr="00D961C3">
              <w:rPr>
                <w:rFonts w:asciiTheme="minorHAnsi" w:hAnsiTheme="minorHAnsi"/>
              </w:rPr>
              <w:t xml:space="preserve"> Water and Planning</w:t>
            </w:r>
            <w:r w:rsidR="009E6E2A" w:rsidRPr="00D961C3">
              <w:rPr>
                <w:rFonts w:asciiTheme="minorHAnsi" w:hAnsiTheme="minorHAnsi"/>
              </w:rPr>
              <w:t xml:space="preserve"> </w:t>
            </w:r>
          </w:p>
          <w:p w:rsidR="00601EAE" w:rsidRPr="00D961C3" w:rsidRDefault="00601EAE" w:rsidP="0042764F">
            <w:pPr>
              <w:rPr>
                <w:rFonts w:asciiTheme="minorHAnsi" w:hAnsiTheme="minorHAnsi"/>
                <w:color w:val="92D400"/>
                <w:sz w:val="56"/>
                <w:szCs w:val="56"/>
              </w:rPr>
            </w:pPr>
          </w:p>
          <w:p w:rsidR="00042200" w:rsidRPr="00D961C3" w:rsidRDefault="00605E2F" w:rsidP="00980AF5">
            <w:pPr>
              <w:pStyle w:val="ReportDate0"/>
              <w:rPr>
                <w:rFonts w:asciiTheme="minorHAnsi" w:hAnsiTheme="minorHAnsi"/>
              </w:rPr>
            </w:pPr>
            <w:r w:rsidRPr="00D961C3">
              <w:rPr>
                <w:rFonts w:asciiTheme="minorHAnsi" w:hAnsiTheme="minorHAnsi"/>
              </w:rPr>
              <w:t>1</w:t>
            </w:r>
            <w:r w:rsidR="00980AF5">
              <w:rPr>
                <w:rFonts w:asciiTheme="minorHAnsi" w:hAnsiTheme="minorHAnsi"/>
              </w:rPr>
              <w:t>9</w:t>
            </w:r>
            <w:r w:rsidR="003A34F7" w:rsidRPr="00D961C3">
              <w:rPr>
                <w:rFonts w:asciiTheme="minorHAnsi" w:hAnsiTheme="minorHAnsi"/>
              </w:rPr>
              <w:t xml:space="preserve"> December</w:t>
            </w:r>
            <w:r w:rsidR="004E1C17" w:rsidRPr="00D961C3">
              <w:rPr>
                <w:rFonts w:asciiTheme="minorHAnsi" w:hAnsiTheme="minorHAnsi"/>
              </w:rPr>
              <w:t xml:space="preserve"> </w:t>
            </w:r>
            <w:r w:rsidR="003B1CBE" w:rsidRPr="00D961C3">
              <w:rPr>
                <w:rFonts w:asciiTheme="minorHAnsi" w:hAnsiTheme="minorHAnsi"/>
              </w:rPr>
              <w:t>201</w:t>
            </w:r>
            <w:r w:rsidR="009E6E2A" w:rsidRPr="00D961C3">
              <w:rPr>
                <w:rFonts w:asciiTheme="minorHAnsi" w:hAnsiTheme="minorHAnsi"/>
              </w:rPr>
              <w:t>6</w:t>
            </w:r>
          </w:p>
        </w:tc>
      </w:tr>
    </w:tbl>
    <w:p w:rsidR="001A17CE" w:rsidRPr="00D961C3" w:rsidRDefault="00B15BE9" w:rsidP="009B4B43">
      <w:pPr>
        <w:pStyle w:val="SingleLeft"/>
        <w:rPr>
          <w:rFonts w:asciiTheme="minorHAnsi" w:hAnsiTheme="minorHAnsi"/>
        </w:rPr>
        <w:sectPr w:rsidR="001A17CE" w:rsidRPr="00D961C3" w:rsidSect="00042200">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454" w:footer="454" w:gutter="0"/>
          <w:cols w:space="720"/>
          <w:titlePg/>
          <w:docGrid w:linePitch="360"/>
        </w:sectPr>
      </w:pPr>
      <w:r w:rsidRPr="00EB7ED5">
        <w:rPr>
          <w:rFonts w:asciiTheme="minorHAnsi" w:hAnsiTheme="minorHAnsi"/>
          <w:noProof/>
          <w:lang w:eastAsia="en-AU"/>
        </w:rPr>
        <w:drawing>
          <wp:anchor distT="0" distB="0" distL="0" distR="0" simplePos="0" relativeHeight="251661312" behindDoc="0" locked="0" layoutInCell="1" allowOverlap="1" wp14:anchorId="61BDC635" wp14:editId="4869B9B1">
            <wp:simplePos x="0" y="0"/>
            <wp:positionH relativeFrom="page">
              <wp:posOffset>724070</wp:posOffset>
            </wp:positionH>
            <wp:positionV relativeFrom="page">
              <wp:posOffset>786765</wp:posOffset>
            </wp:positionV>
            <wp:extent cx="2295525" cy="661084"/>
            <wp:effectExtent l="0" t="0" r="0" b="0"/>
            <wp:wrapNone/>
            <wp:docPr id="25" name="Frontp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3309" name="Frontpage_Logo"/>
                    <pic:cNvPicPr/>
                  </pic:nvPicPr>
                  <pic:blipFill>
                    <a:blip r:embed="rId15"/>
                    <a:srcRect/>
                    <a:stretch/>
                  </pic:blipFill>
                  <pic:spPr>
                    <a:xfrm>
                      <a:off x="0" y="0"/>
                      <a:ext cx="2295525" cy="661084"/>
                    </a:xfrm>
                    <a:prstGeom prst="rect">
                      <a:avLst/>
                    </a:prstGeom>
                  </pic:spPr>
                </pic:pic>
              </a:graphicData>
            </a:graphic>
            <wp14:sizeRelH relativeFrom="margin">
              <wp14:pctWidth>0</wp14:pctWidth>
            </wp14:sizeRelH>
            <wp14:sizeRelV relativeFrom="margin">
              <wp14:pctHeight>0</wp14:pctHeight>
            </wp14:sizeRelV>
          </wp:anchor>
        </w:drawing>
      </w:r>
    </w:p>
    <w:p w:rsidR="00F431F6" w:rsidRPr="00AD1846" w:rsidRDefault="00F431F6" w:rsidP="00E013CE">
      <w:pPr>
        <w:jc w:val="center"/>
        <w:rPr>
          <w:rFonts w:asciiTheme="minorHAnsi" w:hAnsiTheme="minorHAnsi" w:cstheme="minorHAnsi"/>
          <w:b/>
          <w:caps/>
          <w:kern w:val="32"/>
          <w:sz w:val="28"/>
        </w:rPr>
      </w:pPr>
    </w:p>
    <w:p w:rsidR="00E013CE" w:rsidRPr="00B36FE0" w:rsidRDefault="009E6E2A" w:rsidP="00D20426">
      <w:pPr>
        <w:jc w:val="center"/>
        <w:outlineLvl w:val="0"/>
        <w:rPr>
          <w:rFonts w:asciiTheme="minorHAnsi" w:hAnsiTheme="minorHAnsi" w:cstheme="minorHAnsi"/>
          <w:b/>
          <w:kern w:val="32"/>
          <w:sz w:val="28"/>
        </w:rPr>
      </w:pPr>
      <w:r w:rsidRPr="00B36FE0">
        <w:rPr>
          <w:rFonts w:asciiTheme="minorHAnsi" w:hAnsiTheme="minorHAnsi" w:cstheme="minorHAnsi"/>
          <w:b/>
          <w:caps/>
          <w:kern w:val="32"/>
          <w:sz w:val="28"/>
        </w:rPr>
        <w:t xml:space="preserve">PIPELINES </w:t>
      </w:r>
      <w:r w:rsidR="00E013CE" w:rsidRPr="00B36FE0">
        <w:rPr>
          <w:rFonts w:asciiTheme="minorHAnsi" w:hAnsiTheme="minorHAnsi" w:cstheme="minorHAnsi"/>
          <w:b/>
          <w:kern w:val="32"/>
          <w:sz w:val="28"/>
        </w:rPr>
        <w:t xml:space="preserve">REGULATIONS </w:t>
      </w:r>
      <w:r w:rsidRPr="00B36FE0">
        <w:rPr>
          <w:rFonts w:asciiTheme="minorHAnsi" w:hAnsiTheme="minorHAnsi" w:cstheme="minorHAnsi"/>
          <w:b/>
          <w:kern w:val="32"/>
          <w:sz w:val="28"/>
        </w:rPr>
        <w:t>2017</w:t>
      </w:r>
    </w:p>
    <w:p w:rsidR="00E013CE" w:rsidRPr="00B36FE0" w:rsidRDefault="00E013CE" w:rsidP="00D20426">
      <w:pPr>
        <w:widowControl w:val="0"/>
        <w:spacing w:line="520" w:lineRule="exact"/>
        <w:ind w:left="2160"/>
        <w:outlineLvl w:val="0"/>
        <w:rPr>
          <w:rFonts w:asciiTheme="minorHAnsi" w:hAnsiTheme="minorHAnsi" w:cstheme="minorHAnsi"/>
          <w:b/>
          <w:bCs/>
          <w:color w:val="000000"/>
          <w:sz w:val="32"/>
          <w:szCs w:val="32"/>
        </w:rPr>
      </w:pPr>
      <w:r w:rsidRPr="00B36FE0">
        <w:rPr>
          <w:rFonts w:asciiTheme="minorHAnsi" w:hAnsiTheme="minorHAnsi" w:cstheme="minorHAnsi"/>
          <w:b/>
          <w:bCs/>
          <w:color w:val="000000"/>
          <w:sz w:val="32"/>
          <w:szCs w:val="32"/>
        </w:rPr>
        <w:t>Regulatory Impact Statement</w:t>
      </w:r>
    </w:p>
    <w:p w:rsidR="00E013CE" w:rsidRPr="003D3845" w:rsidRDefault="00E013CE" w:rsidP="00E013CE">
      <w:pPr>
        <w:widowControl w:val="0"/>
        <w:spacing w:line="213" w:lineRule="exact"/>
        <w:rPr>
          <w:rFonts w:asciiTheme="minorHAnsi" w:hAnsiTheme="minorHAnsi" w:cstheme="minorHAnsi"/>
          <w:color w:val="000000"/>
          <w:sz w:val="18"/>
          <w:szCs w:val="18"/>
        </w:rPr>
      </w:pPr>
    </w:p>
    <w:p w:rsidR="00E013CE" w:rsidRPr="00AD1846" w:rsidRDefault="00E013CE" w:rsidP="00E013CE">
      <w:pPr>
        <w:rPr>
          <w:rFonts w:asciiTheme="minorHAnsi" w:hAnsiTheme="minorHAnsi" w:cstheme="minorHAnsi"/>
          <w:sz w:val="20"/>
        </w:rPr>
      </w:pPr>
      <w:r w:rsidRPr="00AD1846">
        <w:rPr>
          <w:rFonts w:asciiTheme="minorHAnsi" w:hAnsiTheme="minorHAnsi" w:cstheme="minorHAnsi"/>
        </w:rPr>
        <w:t xml:space="preserve">This Regulatory Impact Statement (RIS) has been prepared to fulfil the requirements of the </w:t>
      </w:r>
      <w:r w:rsidRPr="00AD1846">
        <w:rPr>
          <w:rFonts w:asciiTheme="minorHAnsi" w:hAnsiTheme="minorHAnsi" w:cstheme="minorHAnsi"/>
          <w:b/>
          <w:i/>
        </w:rPr>
        <w:t>Subordinate Legislation Act 1994</w:t>
      </w:r>
      <w:r w:rsidRPr="00AD1846">
        <w:rPr>
          <w:rFonts w:asciiTheme="minorHAnsi" w:hAnsiTheme="minorHAnsi" w:cstheme="minorHAnsi"/>
        </w:rPr>
        <w:t xml:space="preserve"> and to facilitate public consultation on the </w:t>
      </w:r>
      <w:r w:rsidR="00F431F6" w:rsidRPr="00AD1846">
        <w:rPr>
          <w:rFonts w:asciiTheme="minorHAnsi" w:hAnsiTheme="minorHAnsi" w:cstheme="minorHAnsi"/>
        </w:rPr>
        <w:t xml:space="preserve">proposed </w:t>
      </w:r>
      <w:r w:rsidR="00B70435" w:rsidRPr="00AD1846">
        <w:rPr>
          <w:rFonts w:asciiTheme="minorHAnsi" w:hAnsiTheme="minorHAnsi" w:cstheme="minorHAnsi"/>
        </w:rPr>
        <w:t>Pipelines Regulations</w:t>
      </w:r>
      <w:r w:rsidR="00F431F6" w:rsidRPr="00AD1846">
        <w:rPr>
          <w:rFonts w:asciiTheme="minorHAnsi" w:hAnsiTheme="minorHAnsi" w:cstheme="minorHAnsi"/>
        </w:rPr>
        <w:t xml:space="preserve"> 201</w:t>
      </w:r>
      <w:r w:rsidR="009E6E2A" w:rsidRPr="00AD1846">
        <w:rPr>
          <w:rFonts w:asciiTheme="minorHAnsi" w:hAnsiTheme="minorHAnsi" w:cstheme="minorHAnsi"/>
        </w:rPr>
        <w:t>7</w:t>
      </w:r>
      <w:r w:rsidRPr="00AD1846">
        <w:rPr>
          <w:rFonts w:asciiTheme="minorHAnsi" w:hAnsiTheme="minorHAnsi" w:cstheme="minorHAnsi"/>
        </w:rPr>
        <w:t xml:space="preserve">.  A copy of the proposed </w:t>
      </w:r>
      <w:r w:rsidR="009102B1" w:rsidRPr="00AD1846">
        <w:rPr>
          <w:rFonts w:asciiTheme="minorHAnsi" w:hAnsiTheme="minorHAnsi" w:cstheme="minorHAnsi"/>
        </w:rPr>
        <w:t>R</w:t>
      </w:r>
      <w:r w:rsidRPr="00AD1846">
        <w:rPr>
          <w:rFonts w:asciiTheme="minorHAnsi" w:hAnsiTheme="minorHAnsi" w:cstheme="minorHAnsi"/>
        </w:rPr>
        <w:t>egulations is provided as an attachment to this RIS.</w:t>
      </w:r>
    </w:p>
    <w:p w:rsidR="00E013CE" w:rsidRPr="00AD1846" w:rsidRDefault="00E013CE" w:rsidP="00E013CE">
      <w:pPr>
        <w:widowControl w:val="0"/>
        <w:spacing w:line="213" w:lineRule="exact"/>
        <w:ind w:left="1133"/>
        <w:rPr>
          <w:rFonts w:asciiTheme="minorHAnsi" w:hAnsiTheme="minorHAnsi" w:cstheme="minorHAnsi"/>
          <w:color w:val="000000"/>
          <w:sz w:val="18"/>
          <w:szCs w:val="18"/>
        </w:rPr>
      </w:pPr>
    </w:p>
    <w:p w:rsidR="00E013CE" w:rsidRPr="00D961C3" w:rsidRDefault="00E013CE" w:rsidP="00E013CE">
      <w:pPr>
        <w:rPr>
          <w:rFonts w:asciiTheme="minorHAnsi" w:hAnsiTheme="minorHAnsi" w:cstheme="minorHAnsi"/>
        </w:rPr>
      </w:pPr>
      <w:r w:rsidRPr="00AD1846">
        <w:rPr>
          <w:rFonts w:asciiTheme="minorHAnsi" w:hAnsiTheme="minorHAnsi" w:cstheme="minorHAnsi"/>
        </w:rPr>
        <w:t xml:space="preserve">Public comments and submissions are invited on the proposed Regulations, in response to information provided in this RIS.  All submissions will be treated as public documents.  Written comments and submissions </w:t>
      </w:r>
      <w:r w:rsidR="00980AF5" w:rsidRPr="00D961C3">
        <w:rPr>
          <w:rFonts w:asciiTheme="minorHAnsi" w:hAnsiTheme="minorHAnsi" w:cstheme="minorHAnsi"/>
        </w:rPr>
        <w:t>must be received at the address below by 5pm on Friday 10 February 2017:</w:t>
      </w:r>
    </w:p>
    <w:p w:rsidR="00864A14" w:rsidRPr="00AD1846" w:rsidRDefault="00864A14" w:rsidP="00864A14">
      <w:pPr>
        <w:rPr>
          <w:rFonts w:asciiTheme="minorHAnsi" w:hAnsiTheme="minorHAnsi" w:cstheme="minorHAnsi"/>
        </w:rPr>
      </w:pPr>
    </w:p>
    <w:p w:rsidR="001E3B44" w:rsidRPr="00AD1846" w:rsidRDefault="00213CCE" w:rsidP="00D20426">
      <w:pPr>
        <w:outlineLvl w:val="0"/>
        <w:rPr>
          <w:rFonts w:asciiTheme="minorHAnsi" w:hAnsiTheme="minorHAnsi" w:cstheme="minorHAnsi"/>
          <w:i/>
        </w:rPr>
      </w:pPr>
      <w:r w:rsidRPr="00AD1846">
        <w:rPr>
          <w:rFonts w:asciiTheme="minorHAnsi" w:hAnsiTheme="minorHAnsi" w:cstheme="minorHAnsi"/>
          <w:i/>
        </w:rPr>
        <w:t>Don Hough</w:t>
      </w:r>
    </w:p>
    <w:p w:rsidR="0070473E" w:rsidRPr="00AD1846" w:rsidRDefault="00213CCE" w:rsidP="00864A14">
      <w:pPr>
        <w:rPr>
          <w:rFonts w:asciiTheme="minorHAnsi" w:hAnsiTheme="minorHAnsi" w:cstheme="minorHAnsi"/>
          <w:i/>
        </w:rPr>
      </w:pPr>
      <w:r w:rsidRPr="00AD1846">
        <w:rPr>
          <w:rFonts w:asciiTheme="minorHAnsi" w:hAnsiTheme="minorHAnsi" w:cstheme="minorHAnsi"/>
          <w:i/>
        </w:rPr>
        <w:t xml:space="preserve">Director </w:t>
      </w:r>
      <w:r w:rsidR="001E3B44" w:rsidRPr="00AD1846">
        <w:rPr>
          <w:rFonts w:asciiTheme="minorHAnsi" w:hAnsiTheme="minorHAnsi" w:cstheme="minorHAnsi"/>
          <w:i/>
        </w:rPr>
        <w:t>Pipeline Regulation</w:t>
      </w:r>
    </w:p>
    <w:p w:rsidR="001E3B44" w:rsidRPr="00AD1846" w:rsidRDefault="001E3B44" w:rsidP="00864A14">
      <w:pPr>
        <w:rPr>
          <w:rFonts w:asciiTheme="minorHAnsi" w:hAnsiTheme="minorHAnsi" w:cstheme="minorHAnsi"/>
          <w:i/>
        </w:rPr>
      </w:pPr>
      <w:r w:rsidRPr="00AD1846">
        <w:rPr>
          <w:rFonts w:asciiTheme="minorHAnsi" w:hAnsiTheme="minorHAnsi" w:cstheme="minorHAnsi"/>
          <w:i/>
        </w:rPr>
        <w:t xml:space="preserve">Department of Environment, Land, Water </w:t>
      </w:r>
      <w:r w:rsidR="00014EB4" w:rsidRPr="00AD1846">
        <w:rPr>
          <w:rFonts w:asciiTheme="minorHAnsi" w:hAnsiTheme="minorHAnsi" w:cstheme="minorHAnsi"/>
          <w:i/>
        </w:rPr>
        <w:t xml:space="preserve">and </w:t>
      </w:r>
      <w:r w:rsidRPr="00AD1846">
        <w:rPr>
          <w:rFonts w:asciiTheme="minorHAnsi" w:hAnsiTheme="minorHAnsi" w:cstheme="minorHAnsi"/>
          <w:i/>
        </w:rPr>
        <w:t>Planning</w:t>
      </w:r>
    </w:p>
    <w:p w:rsidR="001E3B44" w:rsidRPr="00AD1846" w:rsidRDefault="00ED1913" w:rsidP="00864A14">
      <w:pPr>
        <w:rPr>
          <w:rFonts w:asciiTheme="minorHAnsi" w:hAnsiTheme="minorHAnsi" w:cstheme="minorHAnsi"/>
          <w:i/>
        </w:rPr>
      </w:pPr>
      <w:r w:rsidRPr="00AD1846">
        <w:rPr>
          <w:rFonts w:asciiTheme="minorHAnsi" w:hAnsiTheme="minorHAnsi" w:cstheme="minorHAnsi"/>
          <w:i/>
        </w:rPr>
        <w:t>G</w:t>
      </w:r>
      <w:r w:rsidR="001E3B44" w:rsidRPr="00AD1846">
        <w:rPr>
          <w:rFonts w:asciiTheme="minorHAnsi" w:hAnsiTheme="minorHAnsi" w:cstheme="minorHAnsi"/>
          <w:i/>
        </w:rPr>
        <w:t>PO Box 500</w:t>
      </w:r>
    </w:p>
    <w:p w:rsidR="001E3B44" w:rsidRPr="00AD1846" w:rsidRDefault="001E3B44" w:rsidP="00864A14">
      <w:pPr>
        <w:rPr>
          <w:rFonts w:asciiTheme="minorHAnsi" w:hAnsiTheme="minorHAnsi" w:cstheme="minorHAnsi"/>
          <w:i/>
        </w:rPr>
      </w:pPr>
      <w:r w:rsidRPr="00AD1846">
        <w:rPr>
          <w:rFonts w:asciiTheme="minorHAnsi" w:hAnsiTheme="minorHAnsi" w:cstheme="minorHAnsi"/>
          <w:i/>
        </w:rPr>
        <w:t xml:space="preserve">EAST </w:t>
      </w:r>
      <w:proofErr w:type="gramStart"/>
      <w:r w:rsidRPr="00AD1846">
        <w:rPr>
          <w:rFonts w:asciiTheme="minorHAnsi" w:hAnsiTheme="minorHAnsi" w:cstheme="minorHAnsi"/>
          <w:i/>
        </w:rPr>
        <w:t>MELBOURNE  VIC</w:t>
      </w:r>
      <w:proofErr w:type="gramEnd"/>
      <w:r w:rsidRPr="00AD1846">
        <w:rPr>
          <w:rFonts w:asciiTheme="minorHAnsi" w:hAnsiTheme="minorHAnsi" w:cstheme="minorHAnsi"/>
          <w:i/>
        </w:rPr>
        <w:t xml:space="preserve">  8002</w:t>
      </w:r>
    </w:p>
    <w:p w:rsidR="0070473E" w:rsidRPr="00AD1846" w:rsidRDefault="00F667F1" w:rsidP="00864A14">
      <w:pPr>
        <w:rPr>
          <w:rFonts w:asciiTheme="minorHAnsi" w:hAnsiTheme="minorHAnsi" w:cstheme="minorHAnsi"/>
          <w:i/>
        </w:rPr>
      </w:pPr>
      <w:r w:rsidRPr="00AD1846">
        <w:rPr>
          <w:rFonts w:asciiTheme="minorHAnsi" w:hAnsiTheme="minorHAnsi" w:cstheme="minorHAnsi"/>
          <w:i/>
        </w:rPr>
        <w:t xml:space="preserve">Email: </w:t>
      </w:r>
      <w:r w:rsidR="001E627D" w:rsidRPr="00AD1846">
        <w:rPr>
          <w:rFonts w:asciiTheme="minorHAnsi" w:hAnsiTheme="minorHAnsi" w:cstheme="minorHAnsi"/>
          <w:i/>
        </w:rPr>
        <w:t>p</w:t>
      </w:r>
      <w:r w:rsidR="00014EB4" w:rsidRPr="00AD1846">
        <w:rPr>
          <w:rFonts w:asciiTheme="minorHAnsi" w:hAnsiTheme="minorHAnsi" w:cstheme="minorHAnsi"/>
          <w:i/>
        </w:rPr>
        <w:t>ipeline.</w:t>
      </w:r>
      <w:r w:rsidR="001E627D" w:rsidRPr="00AD1846">
        <w:rPr>
          <w:rFonts w:asciiTheme="minorHAnsi" w:hAnsiTheme="minorHAnsi" w:cstheme="minorHAnsi"/>
          <w:i/>
        </w:rPr>
        <w:t>r</w:t>
      </w:r>
      <w:r w:rsidR="00014EB4" w:rsidRPr="00AD1846">
        <w:rPr>
          <w:rFonts w:asciiTheme="minorHAnsi" w:hAnsiTheme="minorHAnsi" w:cstheme="minorHAnsi"/>
          <w:i/>
        </w:rPr>
        <w:t>egulation@d</w:t>
      </w:r>
      <w:r w:rsidR="00AF0672" w:rsidRPr="00AD1846">
        <w:rPr>
          <w:rFonts w:asciiTheme="minorHAnsi" w:hAnsiTheme="minorHAnsi" w:cstheme="minorHAnsi"/>
          <w:i/>
        </w:rPr>
        <w:t>elwp.vic.gov.au</w:t>
      </w:r>
    </w:p>
    <w:p w:rsidR="00E013CE" w:rsidRPr="00D961C3" w:rsidRDefault="00E013CE" w:rsidP="00864A14">
      <w:pPr>
        <w:rPr>
          <w:rFonts w:asciiTheme="minorHAnsi" w:hAnsiTheme="minorHAnsi"/>
          <w:i/>
          <w:color w:val="002776"/>
          <w:sz w:val="56"/>
          <w:szCs w:val="32"/>
        </w:rPr>
      </w:pPr>
      <w:r w:rsidRPr="00D961C3">
        <w:rPr>
          <w:rFonts w:asciiTheme="minorHAnsi" w:hAnsiTheme="minorHAnsi"/>
          <w:i/>
        </w:rPr>
        <w:br w:type="page"/>
      </w:r>
    </w:p>
    <w:p w:rsidR="00BD0F91" w:rsidRPr="00D961C3" w:rsidRDefault="00BD0F91" w:rsidP="00D20426">
      <w:pPr>
        <w:pStyle w:val="Contents-Major"/>
        <w:outlineLvl w:val="0"/>
        <w:rPr>
          <w:rFonts w:asciiTheme="minorHAnsi" w:hAnsiTheme="minorHAnsi"/>
        </w:rPr>
      </w:pPr>
      <w:r w:rsidRPr="00D961C3">
        <w:rPr>
          <w:rFonts w:asciiTheme="minorHAnsi" w:hAnsiTheme="minorHAnsi"/>
        </w:rPr>
        <w:lastRenderedPageBreak/>
        <w:t>Contents</w:t>
      </w:r>
    </w:p>
    <w:p w:rsidR="009943C3" w:rsidRDefault="00BD0F91">
      <w:pPr>
        <w:pStyle w:val="TOC1"/>
        <w:rPr>
          <w:rFonts w:asciiTheme="minorHAnsi" w:eastAsiaTheme="minorEastAsia" w:hAnsiTheme="minorHAnsi" w:cstheme="minorBidi"/>
          <w:noProof/>
          <w:lang w:eastAsia="en-AU"/>
        </w:rPr>
      </w:pPr>
      <w:r w:rsidRPr="00D961C3">
        <w:rPr>
          <w:rFonts w:asciiTheme="minorHAnsi" w:hAnsiTheme="minorHAnsi"/>
          <w:b/>
          <w:caps/>
        </w:rPr>
        <w:fldChar w:fldCharType="begin"/>
      </w:r>
      <w:r w:rsidRPr="00D961C3">
        <w:rPr>
          <w:rFonts w:asciiTheme="minorHAnsi" w:hAnsiTheme="minorHAnsi"/>
          <w:b/>
          <w:caps/>
        </w:rPr>
        <w:instrText xml:space="preserve"> TOC \o "1-2" \h \z \t "Major Heading,1,Appendix,1,Glossary,1,Heading A,1" </w:instrText>
      </w:r>
      <w:r w:rsidRPr="00D961C3">
        <w:rPr>
          <w:rFonts w:asciiTheme="minorHAnsi" w:hAnsiTheme="minorHAnsi"/>
          <w:b/>
          <w:caps/>
        </w:rPr>
        <w:fldChar w:fldCharType="separate"/>
      </w:r>
      <w:hyperlink w:anchor="_Toc470170478" w:history="1">
        <w:r w:rsidR="009943C3" w:rsidRPr="004F1D58">
          <w:rPr>
            <w:rStyle w:val="Hyperlink"/>
            <w:noProof/>
          </w:rPr>
          <w:t>Glossary</w:t>
        </w:r>
        <w:r w:rsidR="009943C3">
          <w:rPr>
            <w:noProof/>
            <w:webHidden/>
          </w:rPr>
          <w:tab/>
        </w:r>
        <w:r w:rsidR="009943C3">
          <w:rPr>
            <w:noProof/>
            <w:webHidden/>
          </w:rPr>
          <w:fldChar w:fldCharType="begin"/>
        </w:r>
        <w:r w:rsidR="009943C3">
          <w:rPr>
            <w:noProof/>
            <w:webHidden/>
          </w:rPr>
          <w:instrText xml:space="preserve"> PAGEREF _Toc470170478 \h </w:instrText>
        </w:r>
        <w:r w:rsidR="009943C3">
          <w:rPr>
            <w:noProof/>
            <w:webHidden/>
          </w:rPr>
        </w:r>
        <w:r w:rsidR="009943C3">
          <w:rPr>
            <w:noProof/>
            <w:webHidden/>
          </w:rPr>
          <w:fldChar w:fldCharType="separate"/>
        </w:r>
        <w:r w:rsidR="009943C3">
          <w:rPr>
            <w:noProof/>
            <w:webHidden/>
          </w:rPr>
          <w:t>i</w:t>
        </w:r>
        <w:r w:rsidR="009943C3">
          <w:rPr>
            <w:noProof/>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479" w:history="1">
        <w:r w:rsidR="009943C3" w:rsidRPr="004F1D58">
          <w:rPr>
            <w:rStyle w:val="Hyperlink"/>
            <w:noProof/>
          </w:rPr>
          <w:t>Executive Summary</w:t>
        </w:r>
        <w:r w:rsidR="009943C3">
          <w:rPr>
            <w:noProof/>
            <w:webHidden/>
          </w:rPr>
          <w:tab/>
        </w:r>
        <w:r w:rsidR="009943C3">
          <w:rPr>
            <w:noProof/>
            <w:webHidden/>
          </w:rPr>
          <w:fldChar w:fldCharType="begin"/>
        </w:r>
        <w:r w:rsidR="009943C3">
          <w:rPr>
            <w:noProof/>
            <w:webHidden/>
          </w:rPr>
          <w:instrText xml:space="preserve"> PAGEREF _Toc470170479 \h </w:instrText>
        </w:r>
        <w:r w:rsidR="009943C3">
          <w:rPr>
            <w:noProof/>
            <w:webHidden/>
          </w:rPr>
        </w:r>
        <w:r w:rsidR="009943C3">
          <w:rPr>
            <w:noProof/>
            <w:webHidden/>
          </w:rPr>
          <w:fldChar w:fldCharType="separate"/>
        </w:r>
        <w:r w:rsidR="009943C3">
          <w:rPr>
            <w:noProof/>
            <w:webHidden/>
          </w:rPr>
          <w:t>4</w:t>
        </w:r>
        <w:r w:rsidR="009943C3">
          <w:rPr>
            <w:noProof/>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480" w:history="1">
        <w:r w:rsidR="009943C3" w:rsidRPr="004F1D58">
          <w:rPr>
            <w:rStyle w:val="Hyperlink"/>
            <w:noProof/>
          </w:rPr>
          <w:t>1</w:t>
        </w:r>
        <w:r w:rsidR="009943C3">
          <w:rPr>
            <w:rFonts w:asciiTheme="minorHAnsi" w:eastAsiaTheme="minorEastAsia" w:hAnsiTheme="minorHAnsi" w:cstheme="minorBidi"/>
            <w:noProof/>
            <w:lang w:eastAsia="en-AU"/>
          </w:rPr>
          <w:tab/>
        </w:r>
        <w:r w:rsidR="009943C3" w:rsidRPr="004F1D58">
          <w:rPr>
            <w:rStyle w:val="Hyperlink"/>
            <w:noProof/>
          </w:rPr>
          <w:t>Introduction</w:t>
        </w:r>
        <w:r w:rsidR="009943C3">
          <w:rPr>
            <w:noProof/>
            <w:webHidden/>
          </w:rPr>
          <w:tab/>
        </w:r>
        <w:r w:rsidR="009943C3">
          <w:rPr>
            <w:noProof/>
            <w:webHidden/>
          </w:rPr>
          <w:fldChar w:fldCharType="begin"/>
        </w:r>
        <w:r w:rsidR="009943C3">
          <w:rPr>
            <w:noProof/>
            <w:webHidden/>
          </w:rPr>
          <w:instrText xml:space="preserve"> PAGEREF _Toc470170480 \h </w:instrText>
        </w:r>
        <w:r w:rsidR="009943C3">
          <w:rPr>
            <w:noProof/>
            <w:webHidden/>
          </w:rPr>
        </w:r>
        <w:r w:rsidR="009943C3">
          <w:rPr>
            <w:noProof/>
            <w:webHidden/>
          </w:rPr>
          <w:fldChar w:fldCharType="separate"/>
        </w:r>
        <w:r w:rsidR="009943C3">
          <w:rPr>
            <w:noProof/>
            <w:webHidden/>
          </w:rPr>
          <w:t>16</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1" w:history="1">
        <w:r w:rsidR="009943C3" w:rsidRPr="004F1D58">
          <w:rPr>
            <w:rStyle w:val="Hyperlink"/>
            <w:rFonts w:cs="Arial"/>
          </w:rPr>
          <w:t>1.1</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Overview of the pipelines industry in Victoria</w:t>
        </w:r>
        <w:r w:rsidR="009943C3">
          <w:rPr>
            <w:webHidden/>
          </w:rPr>
          <w:tab/>
        </w:r>
        <w:r w:rsidR="009943C3">
          <w:rPr>
            <w:webHidden/>
          </w:rPr>
          <w:fldChar w:fldCharType="begin"/>
        </w:r>
        <w:r w:rsidR="009943C3">
          <w:rPr>
            <w:webHidden/>
          </w:rPr>
          <w:instrText xml:space="preserve"> PAGEREF _Toc470170481 \h </w:instrText>
        </w:r>
        <w:r w:rsidR="009943C3">
          <w:rPr>
            <w:webHidden/>
          </w:rPr>
        </w:r>
        <w:r w:rsidR="009943C3">
          <w:rPr>
            <w:webHidden/>
          </w:rPr>
          <w:fldChar w:fldCharType="separate"/>
        </w:r>
        <w:r w:rsidR="009943C3">
          <w:rPr>
            <w:webHidden/>
          </w:rPr>
          <w:t>16</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2" w:history="1">
        <w:r w:rsidR="009943C3" w:rsidRPr="004F1D58">
          <w:rPr>
            <w:rStyle w:val="Hyperlink"/>
            <w:rFonts w:cs="Arial"/>
          </w:rPr>
          <w:t>1.2</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Legislative framework</w:t>
        </w:r>
        <w:r w:rsidR="009943C3">
          <w:rPr>
            <w:webHidden/>
          </w:rPr>
          <w:tab/>
        </w:r>
        <w:r w:rsidR="009943C3">
          <w:rPr>
            <w:webHidden/>
          </w:rPr>
          <w:fldChar w:fldCharType="begin"/>
        </w:r>
        <w:r w:rsidR="009943C3">
          <w:rPr>
            <w:webHidden/>
          </w:rPr>
          <w:instrText xml:space="preserve"> PAGEREF _Toc470170482 \h </w:instrText>
        </w:r>
        <w:r w:rsidR="009943C3">
          <w:rPr>
            <w:webHidden/>
          </w:rPr>
        </w:r>
        <w:r w:rsidR="009943C3">
          <w:rPr>
            <w:webHidden/>
          </w:rPr>
          <w:fldChar w:fldCharType="separate"/>
        </w:r>
        <w:r w:rsidR="009943C3">
          <w:rPr>
            <w:webHidden/>
          </w:rPr>
          <w:t>19</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3" w:history="1">
        <w:r w:rsidR="009943C3" w:rsidRPr="004F1D58">
          <w:rPr>
            <w:rStyle w:val="Hyperlink"/>
            <w:rFonts w:cs="Arial"/>
          </w:rPr>
          <w:t>1.3</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Pipeline Regulations</w:t>
        </w:r>
        <w:r w:rsidR="009943C3">
          <w:rPr>
            <w:webHidden/>
          </w:rPr>
          <w:tab/>
        </w:r>
        <w:r w:rsidR="009943C3">
          <w:rPr>
            <w:webHidden/>
          </w:rPr>
          <w:fldChar w:fldCharType="begin"/>
        </w:r>
        <w:r w:rsidR="009943C3">
          <w:rPr>
            <w:webHidden/>
          </w:rPr>
          <w:instrText xml:space="preserve"> PAGEREF _Toc470170483 \h </w:instrText>
        </w:r>
        <w:r w:rsidR="009943C3">
          <w:rPr>
            <w:webHidden/>
          </w:rPr>
        </w:r>
        <w:r w:rsidR="009943C3">
          <w:rPr>
            <w:webHidden/>
          </w:rPr>
          <w:fldChar w:fldCharType="separate"/>
        </w:r>
        <w:r w:rsidR="009943C3">
          <w:rPr>
            <w:webHidden/>
          </w:rPr>
          <w:t>22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4" w:history="1">
        <w:r w:rsidR="009943C3" w:rsidRPr="004F1D58">
          <w:rPr>
            <w:rStyle w:val="Hyperlink"/>
            <w:rFonts w:cs="Arial"/>
          </w:rPr>
          <w:t>1.4</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Gas Safety Act</w:t>
        </w:r>
        <w:r w:rsidR="009943C3">
          <w:rPr>
            <w:webHidden/>
          </w:rPr>
          <w:tab/>
        </w:r>
        <w:r w:rsidR="009943C3">
          <w:rPr>
            <w:webHidden/>
          </w:rPr>
          <w:fldChar w:fldCharType="begin"/>
        </w:r>
        <w:r w:rsidR="009943C3">
          <w:rPr>
            <w:webHidden/>
          </w:rPr>
          <w:instrText xml:space="preserve"> PAGEREF _Toc470170484 \h </w:instrText>
        </w:r>
        <w:r w:rsidR="009943C3">
          <w:rPr>
            <w:webHidden/>
          </w:rPr>
        </w:r>
        <w:r w:rsidR="009943C3">
          <w:rPr>
            <w:webHidden/>
          </w:rPr>
          <w:fldChar w:fldCharType="separate"/>
        </w:r>
        <w:r w:rsidR="009943C3">
          <w:rPr>
            <w:webHidden/>
          </w:rPr>
          <w:t>23</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5" w:history="1">
        <w:r w:rsidR="009943C3" w:rsidRPr="004F1D58">
          <w:rPr>
            <w:rStyle w:val="Hyperlink"/>
            <w:rFonts w:cs="Arial"/>
          </w:rPr>
          <w:t>1.5</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Role of Regulators</w:t>
        </w:r>
        <w:r w:rsidR="009943C3">
          <w:rPr>
            <w:webHidden/>
          </w:rPr>
          <w:tab/>
        </w:r>
        <w:r w:rsidR="009943C3">
          <w:rPr>
            <w:webHidden/>
          </w:rPr>
          <w:fldChar w:fldCharType="begin"/>
        </w:r>
        <w:r w:rsidR="009943C3">
          <w:rPr>
            <w:webHidden/>
          </w:rPr>
          <w:instrText xml:space="preserve"> PAGEREF _Toc470170485 \h </w:instrText>
        </w:r>
        <w:r w:rsidR="009943C3">
          <w:rPr>
            <w:webHidden/>
          </w:rPr>
        </w:r>
        <w:r w:rsidR="009943C3">
          <w:rPr>
            <w:webHidden/>
          </w:rPr>
          <w:fldChar w:fldCharType="separate"/>
        </w:r>
        <w:r w:rsidR="009943C3">
          <w:rPr>
            <w:webHidden/>
          </w:rPr>
          <w:t>24</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6" w:history="1">
        <w:r w:rsidR="009943C3" w:rsidRPr="004F1D58">
          <w:rPr>
            <w:rStyle w:val="Hyperlink"/>
            <w:rFonts w:cs="Arial"/>
          </w:rPr>
          <w:t>1.6</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Pipeline regulation in other Australian jurisdictions</w:t>
        </w:r>
        <w:r w:rsidR="009943C3">
          <w:rPr>
            <w:webHidden/>
          </w:rPr>
          <w:tab/>
        </w:r>
        <w:r w:rsidR="009943C3">
          <w:rPr>
            <w:webHidden/>
          </w:rPr>
          <w:fldChar w:fldCharType="begin"/>
        </w:r>
        <w:r w:rsidR="009943C3">
          <w:rPr>
            <w:webHidden/>
          </w:rPr>
          <w:instrText xml:space="preserve"> PAGEREF _Toc470170486 \h </w:instrText>
        </w:r>
        <w:r w:rsidR="009943C3">
          <w:rPr>
            <w:webHidden/>
          </w:rPr>
        </w:r>
        <w:r w:rsidR="009943C3">
          <w:rPr>
            <w:webHidden/>
          </w:rPr>
          <w:fldChar w:fldCharType="separate"/>
        </w:r>
        <w:r w:rsidR="009943C3">
          <w:rPr>
            <w:webHidden/>
          </w:rPr>
          <w:t>27</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7" w:history="1">
        <w:r w:rsidR="009943C3" w:rsidRPr="004F1D58">
          <w:rPr>
            <w:rStyle w:val="Hyperlink"/>
            <w:rFonts w:cs="Arial"/>
          </w:rPr>
          <w:t>1.7</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Fees and cost recovery</w:t>
        </w:r>
        <w:r w:rsidR="009943C3">
          <w:rPr>
            <w:webHidden/>
          </w:rPr>
          <w:tab/>
        </w:r>
        <w:r w:rsidR="009943C3">
          <w:rPr>
            <w:webHidden/>
          </w:rPr>
          <w:fldChar w:fldCharType="begin"/>
        </w:r>
        <w:r w:rsidR="009943C3">
          <w:rPr>
            <w:webHidden/>
          </w:rPr>
          <w:instrText xml:space="preserve"> PAGEREF _Toc470170487 \h </w:instrText>
        </w:r>
        <w:r w:rsidR="009943C3">
          <w:rPr>
            <w:webHidden/>
          </w:rPr>
        </w:r>
        <w:r w:rsidR="009943C3">
          <w:rPr>
            <w:webHidden/>
          </w:rPr>
          <w:fldChar w:fldCharType="separate"/>
        </w:r>
        <w:r w:rsidR="009943C3">
          <w:rPr>
            <w:webHidden/>
          </w:rPr>
          <w:t>29</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8" w:history="1">
        <w:r w:rsidR="009943C3" w:rsidRPr="004F1D58">
          <w:rPr>
            <w:rStyle w:val="Hyperlink"/>
            <w:rFonts w:cs="Arial"/>
          </w:rPr>
          <w:t>1.8</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Industry trends and developments</w:t>
        </w:r>
        <w:r w:rsidR="009943C3">
          <w:rPr>
            <w:webHidden/>
          </w:rPr>
          <w:tab/>
        </w:r>
        <w:r w:rsidR="009943C3">
          <w:rPr>
            <w:webHidden/>
          </w:rPr>
          <w:fldChar w:fldCharType="begin"/>
        </w:r>
        <w:r w:rsidR="009943C3">
          <w:rPr>
            <w:webHidden/>
          </w:rPr>
          <w:instrText xml:space="preserve"> PAGEREF _Toc470170488 \h </w:instrText>
        </w:r>
        <w:r w:rsidR="009943C3">
          <w:rPr>
            <w:webHidden/>
          </w:rPr>
        </w:r>
        <w:r w:rsidR="009943C3">
          <w:rPr>
            <w:webHidden/>
          </w:rPr>
          <w:fldChar w:fldCharType="separate"/>
        </w:r>
        <w:r w:rsidR="009943C3">
          <w:rPr>
            <w:webHidden/>
          </w:rPr>
          <w:t>30</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89" w:history="1">
        <w:r w:rsidR="009943C3" w:rsidRPr="004F1D58">
          <w:rPr>
            <w:rStyle w:val="Hyperlink"/>
            <w:rFonts w:cs="Arial"/>
          </w:rPr>
          <w:t>1.9</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Content of a RIS</w:t>
        </w:r>
        <w:r w:rsidR="009943C3">
          <w:rPr>
            <w:webHidden/>
          </w:rPr>
          <w:tab/>
        </w:r>
        <w:r w:rsidR="009943C3">
          <w:rPr>
            <w:webHidden/>
          </w:rPr>
          <w:fldChar w:fldCharType="begin"/>
        </w:r>
        <w:r w:rsidR="009943C3">
          <w:rPr>
            <w:webHidden/>
          </w:rPr>
          <w:instrText xml:space="preserve"> PAGEREF _Toc470170489 \h </w:instrText>
        </w:r>
        <w:r w:rsidR="009943C3">
          <w:rPr>
            <w:webHidden/>
          </w:rPr>
        </w:r>
        <w:r w:rsidR="009943C3">
          <w:rPr>
            <w:webHidden/>
          </w:rPr>
          <w:fldChar w:fldCharType="separate"/>
        </w:r>
        <w:r w:rsidR="009943C3">
          <w:rPr>
            <w:webHidden/>
          </w:rPr>
          <w:t>31</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490" w:history="1">
        <w:r w:rsidR="009943C3" w:rsidRPr="004F1D58">
          <w:rPr>
            <w:rStyle w:val="Hyperlink"/>
            <w:noProof/>
          </w:rPr>
          <w:t>2</w:t>
        </w:r>
        <w:r w:rsidR="009943C3">
          <w:rPr>
            <w:rFonts w:asciiTheme="minorHAnsi" w:eastAsiaTheme="minorEastAsia" w:hAnsiTheme="minorHAnsi" w:cstheme="minorBidi"/>
            <w:noProof/>
            <w:lang w:eastAsia="en-AU"/>
          </w:rPr>
          <w:tab/>
        </w:r>
        <w:r w:rsidR="009943C3" w:rsidRPr="004F1D58">
          <w:rPr>
            <w:rStyle w:val="Hyperlink"/>
            <w:noProof/>
          </w:rPr>
          <w:t>The nature and extent of the problem</w:t>
        </w:r>
        <w:r w:rsidR="009943C3">
          <w:rPr>
            <w:noProof/>
            <w:webHidden/>
          </w:rPr>
          <w:tab/>
        </w:r>
        <w:r w:rsidR="009943C3">
          <w:rPr>
            <w:noProof/>
            <w:webHidden/>
          </w:rPr>
          <w:fldChar w:fldCharType="begin"/>
        </w:r>
        <w:r w:rsidR="009943C3">
          <w:rPr>
            <w:noProof/>
            <w:webHidden/>
          </w:rPr>
          <w:instrText xml:space="preserve"> PAGEREF _Toc470170490 \h </w:instrText>
        </w:r>
        <w:r w:rsidR="009943C3">
          <w:rPr>
            <w:noProof/>
            <w:webHidden/>
          </w:rPr>
        </w:r>
        <w:r w:rsidR="009943C3">
          <w:rPr>
            <w:noProof/>
            <w:webHidden/>
          </w:rPr>
          <w:fldChar w:fldCharType="separate"/>
        </w:r>
        <w:r w:rsidR="009943C3">
          <w:rPr>
            <w:noProof/>
            <w:webHidden/>
          </w:rPr>
          <w:t>33</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1" w:history="1">
        <w:r w:rsidR="009943C3" w:rsidRPr="004F1D58">
          <w:rPr>
            <w:rStyle w:val="Hyperlink"/>
            <w:rFonts w:cs="Arial"/>
          </w:rPr>
          <w:t>2.1</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Assessing the need for government intervention where regulations are sunsetting</w:t>
        </w:r>
        <w:r w:rsidR="009943C3">
          <w:rPr>
            <w:webHidden/>
          </w:rPr>
          <w:tab/>
        </w:r>
        <w:r w:rsidR="009943C3">
          <w:rPr>
            <w:webHidden/>
          </w:rPr>
          <w:fldChar w:fldCharType="begin"/>
        </w:r>
        <w:r w:rsidR="009943C3">
          <w:rPr>
            <w:webHidden/>
          </w:rPr>
          <w:instrText xml:space="preserve"> PAGEREF _Toc470170491 \h </w:instrText>
        </w:r>
        <w:r w:rsidR="009943C3">
          <w:rPr>
            <w:webHidden/>
          </w:rPr>
        </w:r>
        <w:r w:rsidR="009943C3">
          <w:rPr>
            <w:webHidden/>
          </w:rPr>
          <w:fldChar w:fldCharType="separate"/>
        </w:r>
        <w:r w:rsidR="009943C3">
          <w:rPr>
            <w:webHidden/>
          </w:rPr>
          <w:t>33</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2" w:history="1">
        <w:r w:rsidR="009943C3" w:rsidRPr="004F1D58">
          <w:rPr>
            <w:rStyle w:val="Hyperlink"/>
            <w:rFonts w:cs="Arial"/>
          </w:rPr>
          <w:t>2.2</w:t>
        </w:r>
        <w:r w:rsidR="009943C3">
          <w:rPr>
            <w:rFonts w:asciiTheme="minorHAnsi" w:eastAsiaTheme="minorEastAsia" w:hAnsiTheme="minorHAnsi" w:cstheme="minorBidi"/>
            <w:sz w:val="22"/>
            <w:szCs w:val="22"/>
            <w:lang w:eastAsia="en-AU"/>
          </w:rPr>
          <w:tab/>
        </w:r>
        <w:r w:rsidR="009943C3" w:rsidRPr="004F1D58">
          <w:rPr>
            <w:rStyle w:val="Hyperlink"/>
          </w:rPr>
          <w:t>Objectives of government intervention</w:t>
        </w:r>
        <w:r w:rsidR="009943C3">
          <w:rPr>
            <w:webHidden/>
          </w:rPr>
          <w:tab/>
        </w:r>
        <w:r w:rsidR="009943C3">
          <w:rPr>
            <w:webHidden/>
          </w:rPr>
          <w:fldChar w:fldCharType="begin"/>
        </w:r>
        <w:r w:rsidR="009943C3">
          <w:rPr>
            <w:webHidden/>
          </w:rPr>
          <w:instrText xml:space="preserve"> PAGEREF _Toc470170492 \h </w:instrText>
        </w:r>
        <w:r w:rsidR="009943C3">
          <w:rPr>
            <w:webHidden/>
          </w:rPr>
        </w:r>
        <w:r w:rsidR="009943C3">
          <w:rPr>
            <w:webHidden/>
          </w:rPr>
          <w:fldChar w:fldCharType="separate"/>
        </w:r>
        <w:r w:rsidR="009943C3">
          <w:rPr>
            <w:webHidden/>
          </w:rPr>
          <w:t>38</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493" w:history="1">
        <w:r w:rsidR="009943C3" w:rsidRPr="004F1D58">
          <w:rPr>
            <w:rStyle w:val="Hyperlink"/>
            <w:noProof/>
          </w:rPr>
          <w:t>3</w:t>
        </w:r>
        <w:r w:rsidR="009943C3">
          <w:rPr>
            <w:rFonts w:asciiTheme="minorHAnsi" w:eastAsiaTheme="minorEastAsia" w:hAnsiTheme="minorHAnsi" w:cstheme="minorBidi"/>
            <w:noProof/>
            <w:lang w:eastAsia="en-AU"/>
          </w:rPr>
          <w:tab/>
        </w:r>
        <w:r w:rsidR="009943C3" w:rsidRPr="004F1D58">
          <w:rPr>
            <w:rStyle w:val="Hyperlink"/>
            <w:noProof/>
          </w:rPr>
          <w:t>Options that may achieve the objectives</w:t>
        </w:r>
        <w:r w:rsidR="009943C3">
          <w:rPr>
            <w:noProof/>
            <w:webHidden/>
          </w:rPr>
          <w:tab/>
        </w:r>
        <w:r w:rsidR="009943C3">
          <w:rPr>
            <w:noProof/>
            <w:webHidden/>
          </w:rPr>
          <w:fldChar w:fldCharType="begin"/>
        </w:r>
        <w:r w:rsidR="009943C3">
          <w:rPr>
            <w:noProof/>
            <w:webHidden/>
          </w:rPr>
          <w:instrText xml:space="preserve"> PAGEREF _Toc470170493 \h </w:instrText>
        </w:r>
        <w:r w:rsidR="009943C3">
          <w:rPr>
            <w:noProof/>
            <w:webHidden/>
          </w:rPr>
        </w:r>
        <w:r w:rsidR="009943C3">
          <w:rPr>
            <w:noProof/>
            <w:webHidden/>
          </w:rPr>
          <w:fldChar w:fldCharType="separate"/>
        </w:r>
        <w:r w:rsidR="009943C3">
          <w:rPr>
            <w:noProof/>
            <w:webHidden/>
          </w:rPr>
          <w:t>40</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4" w:history="1">
        <w:r w:rsidR="009943C3" w:rsidRPr="004F1D58">
          <w:rPr>
            <w:rStyle w:val="Hyperlink"/>
            <w:rFonts w:cs="Arial"/>
          </w:rPr>
          <w:t>3.1</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Introduction</w:t>
        </w:r>
        <w:r w:rsidR="009943C3">
          <w:rPr>
            <w:webHidden/>
          </w:rPr>
          <w:tab/>
        </w:r>
        <w:r w:rsidR="009943C3">
          <w:rPr>
            <w:webHidden/>
          </w:rPr>
          <w:fldChar w:fldCharType="begin"/>
        </w:r>
        <w:r w:rsidR="009943C3">
          <w:rPr>
            <w:webHidden/>
          </w:rPr>
          <w:instrText xml:space="preserve"> PAGEREF _Toc470170494 \h </w:instrText>
        </w:r>
        <w:r w:rsidR="009943C3">
          <w:rPr>
            <w:webHidden/>
          </w:rPr>
        </w:r>
        <w:r w:rsidR="009943C3">
          <w:rPr>
            <w:webHidden/>
          </w:rPr>
          <w:fldChar w:fldCharType="separate"/>
        </w:r>
        <w:r w:rsidR="009943C3">
          <w:rPr>
            <w:webHidden/>
          </w:rPr>
          <w:t>40</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5" w:history="1">
        <w:r w:rsidR="009943C3" w:rsidRPr="004F1D58">
          <w:rPr>
            <w:rStyle w:val="Hyperlink"/>
            <w:rFonts w:cs="Arial"/>
          </w:rPr>
          <w:t>3.2</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Base case – No regulations</w:t>
        </w:r>
        <w:r w:rsidR="009943C3">
          <w:rPr>
            <w:webHidden/>
          </w:rPr>
          <w:tab/>
        </w:r>
        <w:r w:rsidR="009943C3">
          <w:rPr>
            <w:webHidden/>
          </w:rPr>
          <w:fldChar w:fldCharType="begin"/>
        </w:r>
        <w:r w:rsidR="009943C3">
          <w:rPr>
            <w:webHidden/>
          </w:rPr>
          <w:instrText xml:space="preserve"> PAGEREF _Toc470170495 \h </w:instrText>
        </w:r>
        <w:r w:rsidR="009943C3">
          <w:rPr>
            <w:webHidden/>
          </w:rPr>
        </w:r>
        <w:r w:rsidR="009943C3">
          <w:rPr>
            <w:webHidden/>
          </w:rPr>
          <w:fldChar w:fldCharType="separate"/>
        </w:r>
        <w:r w:rsidR="009943C3">
          <w:rPr>
            <w:webHidden/>
          </w:rPr>
          <w:t>40</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6" w:history="1">
        <w:r w:rsidR="009943C3" w:rsidRPr="004F1D58">
          <w:rPr>
            <w:rStyle w:val="Hyperlink"/>
            <w:rFonts w:cs="Arial"/>
          </w:rPr>
          <w:t>3.3</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Option 1 – The status quo</w:t>
        </w:r>
        <w:r w:rsidR="009943C3">
          <w:rPr>
            <w:webHidden/>
          </w:rPr>
          <w:tab/>
        </w:r>
        <w:r w:rsidR="009943C3">
          <w:rPr>
            <w:webHidden/>
          </w:rPr>
          <w:fldChar w:fldCharType="begin"/>
        </w:r>
        <w:r w:rsidR="009943C3">
          <w:rPr>
            <w:webHidden/>
          </w:rPr>
          <w:instrText xml:space="preserve"> PAGEREF _Toc470170496 \h </w:instrText>
        </w:r>
        <w:r w:rsidR="009943C3">
          <w:rPr>
            <w:webHidden/>
          </w:rPr>
        </w:r>
        <w:r w:rsidR="009943C3">
          <w:rPr>
            <w:webHidden/>
          </w:rPr>
          <w:fldChar w:fldCharType="separate"/>
        </w:r>
        <w:r w:rsidR="009943C3">
          <w:rPr>
            <w:webHidden/>
          </w:rPr>
          <w:t>42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7" w:history="1">
        <w:r w:rsidR="009943C3" w:rsidRPr="004F1D58">
          <w:rPr>
            <w:rStyle w:val="Hyperlink"/>
            <w:rFonts w:cs="Arial"/>
          </w:rPr>
          <w:t>3.4</w:t>
        </w:r>
        <w:r w:rsidR="009943C3">
          <w:rPr>
            <w:rFonts w:asciiTheme="minorHAnsi" w:eastAsiaTheme="minorEastAsia" w:hAnsiTheme="minorHAnsi" w:cstheme="minorBidi"/>
            <w:sz w:val="22"/>
            <w:szCs w:val="22"/>
            <w:lang w:eastAsia="en-AU"/>
          </w:rPr>
          <w:tab/>
        </w:r>
        <w:r w:rsidR="009943C3" w:rsidRPr="004F1D58">
          <w:rPr>
            <w:rStyle w:val="Hyperlink"/>
          </w:rPr>
          <w:t>Option 2 – Amended Regulations</w:t>
        </w:r>
        <w:r w:rsidR="009943C3">
          <w:rPr>
            <w:webHidden/>
          </w:rPr>
          <w:tab/>
        </w:r>
        <w:r w:rsidR="009943C3">
          <w:rPr>
            <w:webHidden/>
          </w:rPr>
          <w:fldChar w:fldCharType="begin"/>
        </w:r>
        <w:r w:rsidR="009943C3">
          <w:rPr>
            <w:webHidden/>
          </w:rPr>
          <w:instrText xml:space="preserve"> PAGEREF _Toc470170497 \h </w:instrText>
        </w:r>
        <w:r w:rsidR="009943C3">
          <w:rPr>
            <w:webHidden/>
          </w:rPr>
        </w:r>
        <w:r w:rsidR="009943C3">
          <w:rPr>
            <w:webHidden/>
          </w:rPr>
          <w:fldChar w:fldCharType="separate"/>
        </w:r>
        <w:r w:rsidR="009943C3">
          <w:rPr>
            <w:webHidden/>
          </w:rPr>
          <w:t>42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8" w:history="1">
        <w:r w:rsidR="009943C3" w:rsidRPr="004F1D58">
          <w:rPr>
            <w:rStyle w:val="Hyperlink"/>
            <w:rFonts w:cs="Arial"/>
          </w:rPr>
          <w:t>3.5</w:t>
        </w:r>
        <w:r w:rsidR="009943C3">
          <w:rPr>
            <w:rFonts w:asciiTheme="minorHAnsi" w:eastAsiaTheme="minorEastAsia" w:hAnsiTheme="minorHAnsi" w:cstheme="minorBidi"/>
            <w:sz w:val="22"/>
            <w:szCs w:val="22"/>
            <w:lang w:eastAsia="en-AU"/>
          </w:rPr>
          <w:tab/>
        </w:r>
        <w:r w:rsidR="009943C3" w:rsidRPr="004F1D58">
          <w:rPr>
            <w:rStyle w:val="Hyperlink"/>
          </w:rPr>
          <w:t>Option 3 – Non-binding guidelines to replace regulations</w:t>
        </w:r>
        <w:r w:rsidR="009943C3">
          <w:rPr>
            <w:webHidden/>
          </w:rPr>
          <w:tab/>
        </w:r>
        <w:r w:rsidR="009943C3">
          <w:rPr>
            <w:webHidden/>
          </w:rPr>
          <w:fldChar w:fldCharType="begin"/>
        </w:r>
        <w:r w:rsidR="009943C3">
          <w:rPr>
            <w:webHidden/>
          </w:rPr>
          <w:instrText xml:space="preserve"> PAGEREF _Toc470170498 \h </w:instrText>
        </w:r>
        <w:r w:rsidR="009943C3">
          <w:rPr>
            <w:webHidden/>
          </w:rPr>
        </w:r>
        <w:r w:rsidR="009943C3">
          <w:rPr>
            <w:webHidden/>
          </w:rPr>
          <w:fldChar w:fldCharType="separate"/>
        </w:r>
        <w:r w:rsidR="009943C3">
          <w:rPr>
            <w:webHidden/>
          </w:rPr>
          <w:t>46</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499" w:history="1">
        <w:r w:rsidR="009943C3" w:rsidRPr="004F1D58">
          <w:rPr>
            <w:rStyle w:val="Hyperlink"/>
            <w:rFonts w:cs="Arial"/>
          </w:rPr>
          <w:t>3.6</w:t>
        </w:r>
        <w:r w:rsidR="009943C3">
          <w:rPr>
            <w:rFonts w:asciiTheme="minorHAnsi" w:eastAsiaTheme="minorEastAsia" w:hAnsiTheme="minorHAnsi" w:cstheme="minorBidi"/>
            <w:sz w:val="22"/>
            <w:szCs w:val="22"/>
            <w:lang w:eastAsia="en-AU"/>
          </w:rPr>
          <w:tab/>
        </w:r>
        <w:r w:rsidR="009943C3" w:rsidRPr="004F1D58">
          <w:rPr>
            <w:rStyle w:val="Hyperlink"/>
          </w:rPr>
          <w:t>Option 4 – Licence conditions</w:t>
        </w:r>
        <w:r w:rsidR="009943C3">
          <w:rPr>
            <w:webHidden/>
          </w:rPr>
          <w:tab/>
        </w:r>
        <w:r w:rsidR="009943C3">
          <w:rPr>
            <w:webHidden/>
          </w:rPr>
          <w:fldChar w:fldCharType="begin"/>
        </w:r>
        <w:r w:rsidR="009943C3">
          <w:rPr>
            <w:webHidden/>
          </w:rPr>
          <w:instrText xml:space="preserve"> PAGEREF _Toc470170499 \h </w:instrText>
        </w:r>
        <w:r w:rsidR="009943C3">
          <w:rPr>
            <w:webHidden/>
          </w:rPr>
        </w:r>
        <w:r w:rsidR="009943C3">
          <w:rPr>
            <w:webHidden/>
          </w:rPr>
          <w:fldChar w:fldCharType="separate"/>
        </w:r>
        <w:r w:rsidR="009943C3">
          <w:rPr>
            <w:webHidden/>
          </w:rPr>
          <w:t>47</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00" w:history="1">
        <w:r w:rsidR="009943C3" w:rsidRPr="004F1D58">
          <w:rPr>
            <w:rStyle w:val="Hyperlink"/>
            <w:rFonts w:cstheme="minorHAnsi"/>
            <w:noProof/>
          </w:rPr>
          <w:t>4</w:t>
        </w:r>
        <w:r w:rsidR="009943C3">
          <w:rPr>
            <w:rFonts w:asciiTheme="minorHAnsi" w:eastAsiaTheme="minorEastAsia" w:hAnsiTheme="minorHAnsi" w:cstheme="minorBidi"/>
            <w:noProof/>
            <w:lang w:eastAsia="en-AU"/>
          </w:rPr>
          <w:tab/>
        </w:r>
        <w:r w:rsidR="009943C3" w:rsidRPr="004F1D58">
          <w:rPr>
            <w:rStyle w:val="Hyperlink"/>
            <w:rFonts w:cstheme="minorHAnsi"/>
            <w:noProof/>
          </w:rPr>
          <w:t>Determining the preferred option</w:t>
        </w:r>
        <w:r w:rsidR="009943C3">
          <w:rPr>
            <w:noProof/>
            <w:webHidden/>
          </w:rPr>
          <w:tab/>
        </w:r>
        <w:r w:rsidR="009943C3">
          <w:rPr>
            <w:noProof/>
            <w:webHidden/>
          </w:rPr>
          <w:fldChar w:fldCharType="begin"/>
        </w:r>
        <w:r w:rsidR="009943C3">
          <w:rPr>
            <w:noProof/>
            <w:webHidden/>
          </w:rPr>
          <w:instrText xml:space="preserve"> PAGEREF _Toc470170500 \h </w:instrText>
        </w:r>
        <w:r w:rsidR="009943C3">
          <w:rPr>
            <w:noProof/>
            <w:webHidden/>
          </w:rPr>
        </w:r>
        <w:r w:rsidR="009943C3">
          <w:rPr>
            <w:noProof/>
            <w:webHidden/>
          </w:rPr>
          <w:fldChar w:fldCharType="separate"/>
        </w:r>
        <w:r w:rsidR="009943C3">
          <w:rPr>
            <w:noProof/>
            <w:webHidden/>
          </w:rPr>
          <w:t>48</w:t>
        </w:r>
        <w:r w:rsidR="009943C3">
          <w:rPr>
            <w:noProof/>
            <w:webHidden/>
          </w:rPr>
          <w:fldChar w:fldCharType="end"/>
        </w:r>
      </w:hyperlink>
    </w:p>
    <w:p w:rsidR="009943C3" w:rsidRPr="009943C3" w:rsidRDefault="008B6258" w:rsidP="009943C3">
      <w:pPr>
        <w:pStyle w:val="TOC2"/>
        <w:ind w:right="-1"/>
        <w:rPr>
          <w:rStyle w:val="Hyperlink"/>
          <w:rFonts w:cs="Arial"/>
        </w:rPr>
      </w:pPr>
      <w:hyperlink w:anchor="_Toc470170501" w:history="1">
        <w:r w:rsidR="009943C3" w:rsidRPr="004F1D58">
          <w:rPr>
            <w:rStyle w:val="Hyperlink"/>
            <w:rFonts w:cs="Arial"/>
          </w:rPr>
          <w:t>4.1</w:t>
        </w:r>
        <w:r w:rsidR="009943C3" w:rsidRPr="009943C3">
          <w:rPr>
            <w:rStyle w:val="Hyperlink"/>
            <w:rFonts w:cs="Arial"/>
          </w:rPr>
          <w:tab/>
          <w:t>Assessment methodology</w:t>
        </w:r>
        <w:r w:rsidR="009943C3" w:rsidRPr="009943C3">
          <w:rPr>
            <w:rStyle w:val="Hyperlink"/>
            <w:rFonts w:cs="Arial"/>
            <w:webHidden/>
          </w:rPr>
          <w:tab/>
        </w:r>
        <w:r w:rsidR="009943C3" w:rsidRPr="009943C3">
          <w:rPr>
            <w:rStyle w:val="Hyperlink"/>
            <w:rFonts w:cs="Arial"/>
            <w:webHidden/>
          </w:rPr>
          <w:fldChar w:fldCharType="begin"/>
        </w:r>
        <w:r w:rsidR="009943C3" w:rsidRPr="009943C3">
          <w:rPr>
            <w:rStyle w:val="Hyperlink"/>
            <w:rFonts w:cs="Arial"/>
            <w:webHidden/>
          </w:rPr>
          <w:instrText xml:space="preserve"> PAGEREF _Toc470170501 \h </w:instrText>
        </w:r>
        <w:r w:rsidR="009943C3" w:rsidRPr="009943C3">
          <w:rPr>
            <w:rStyle w:val="Hyperlink"/>
            <w:rFonts w:cs="Arial"/>
            <w:webHidden/>
          </w:rPr>
        </w:r>
        <w:r w:rsidR="009943C3" w:rsidRPr="009943C3">
          <w:rPr>
            <w:rStyle w:val="Hyperlink"/>
            <w:rFonts w:cs="Arial"/>
            <w:webHidden/>
          </w:rPr>
          <w:fldChar w:fldCharType="separate"/>
        </w:r>
        <w:r w:rsidR="009943C3" w:rsidRPr="009943C3">
          <w:rPr>
            <w:rStyle w:val="Hyperlink"/>
            <w:rFonts w:cs="Arial"/>
            <w:webHidden/>
          </w:rPr>
          <w:t>48</w:t>
        </w:r>
        <w:r w:rsidR="009943C3" w:rsidRPr="009943C3">
          <w:rPr>
            <w:rStyle w:val="Hyperlink"/>
            <w:rFonts w:cs="Arial"/>
            <w:webHidden/>
          </w:rPr>
          <w:fldChar w:fldCharType="end"/>
        </w:r>
      </w:hyperlink>
    </w:p>
    <w:p w:rsidR="009943C3" w:rsidRPr="009943C3" w:rsidRDefault="008B6258" w:rsidP="009943C3">
      <w:pPr>
        <w:pStyle w:val="TOC2"/>
        <w:ind w:right="-1"/>
        <w:rPr>
          <w:rStyle w:val="Hyperlink"/>
          <w:rFonts w:cs="Arial"/>
        </w:rPr>
      </w:pPr>
      <w:hyperlink w:anchor="_Toc470170502" w:history="1">
        <w:r w:rsidR="009943C3" w:rsidRPr="004F1D58">
          <w:rPr>
            <w:rStyle w:val="Hyperlink"/>
            <w:rFonts w:cs="Arial"/>
          </w:rPr>
          <w:t>4.2</w:t>
        </w:r>
        <w:r w:rsidR="009943C3" w:rsidRPr="009943C3">
          <w:rPr>
            <w:rStyle w:val="Hyperlink"/>
            <w:rFonts w:cs="Arial"/>
          </w:rPr>
          <w:tab/>
          <w:t>Costs</w:t>
        </w:r>
        <w:r w:rsidR="009943C3" w:rsidRPr="009943C3">
          <w:rPr>
            <w:rStyle w:val="Hyperlink"/>
            <w:rFonts w:cs="Arial"/>
            <w:webHidden/>
          </w:rPr>
          <w:tab/>
        </w:r>
        <w:r w:rsidR="009943C3" w:rsidRPr="009943C3">
          <w:rPr>
            <w:rStyle w:val="Hyperlink"/>
            <w:rFonts w:cs="Arial"/>
            <w:webHidden/>
          </w:rPr>
          <w:fldChar w:fldCharType="begin"/>
        </w:r>
        <w:r w:rsidR="009943C3" w:rsidRPr="009943C3">
          <w:rPr>
            <w:rStyle w:val="Hyperlink"/>
            <w:rFonts w:cs="Arial"/>
            <w:webHidden/>
          </w:rPr>
          <w:instrText xml:space="preserve"> PAGEREF _Toc470170502 \h </w:instrText>
        </w:r>
        <w:r w:rsidR="009943C3" w:rsidRPr="009943C3">
          <w:rPr>
            <w:rStyle w:val="Hyperlink"/>
            <w:rFonts w:cs="Arial"/>
            <w:webHidden/>
          </w:rPr>
        </w:r>
        <w:r w:rsidR="009943C3" w:rsidRPr="009943C3">
          <w:rPr>
            <w:rStyle w:val="Hyperlink"/>
            <w:rFonts w:cs="Arial"/>
            <w:webHidden/>
          </w:rPr>
          <w:fldChar w:fldCharType="separate"/>
        </w:r>
        <w:r w:rsidR="009943C3" w:rsidRPr="009943C3">
          <w:rPr>
            <w:rStyle w:val="Hyperlink"/>
            <w:rFonts w:cs="Arial"/>
            <w:webHidden/>
          </w:rPr>
          <w:t>49</w:t>
        </w:r>
        <w:r w:rsidR="009943C3" w:rsidRPr="009943C3">
          <w:rPr>
            <w:rStyle w:val="Hyperlink"/>
            <w:rFonts w:cs="Arial"/>
            <w:webHidden/>
          </w:rPr>
          <w:fldChar w:fldCharType="end"/>
        </w:r>
      </w:hyperlink>
    </w:p>
    <w:p w:rsidR="009943C3" w:rsidRPr="009943C3" w:rsidRDefault="008B6258" w:rsidP="009943C3">
      <w:pPr>
        <w:pStyle w:val="TOC2"/>
        <w:ind w:right="-1"/>
        <w:rPr>
          <w:rStyle w:val="Hyperlink"/>
          <w:rFonts w:cs="Arial"/>
        </w:rPr>
      </w:pPr>
      <w:hyperlink w:anchor="_Toc470170503" w:history="1">
        <w:r w:rsidR="009943C3" w:rsidRPr="004F1D58">
          <w:rPr>
            <w:rStyle w:val="Hyperlink"/>
            <w:rFonts w:cs="Arial"/>
          </w:rPr>
          <w:t>4.3</w:t>
        </w:r>
        <w:r w:rsidR="009943C3" w:rsidRPr="009943C3">
          <w:rPr>
            <w:rStyle w:val="Hyperlink"/>
            <w:rFonts w:cs="Arial"/>
          </w:rPr>
          <w:tab/>
          <w:t>Assessment of the options</w:t>
        </w:r>
        <w:r w:rsidR="009943C3" w:rsidRPr="009943C3">
          <w:rPr>
            <w:rStyle w:val="Hyperlink"/>
            <w:rFonts w:cs="Arial"/>
            <w:webHidden/>
          </w:rPr>
          <w:tab/>
        </w:r>
        <w:r w:rsidR="009943C3" w:rsidRPr="009943C3">
          <w:rPr>
            <w:rStyle w:val="Hyperlink"/>
            <w:rFonts w:cs="Arial"/>
            <w:webHidden/>
          </w:rPr>
          <w:fldChar w:fldCharType="begin"/>
        </w:r>
        <w:r w:rsidR="009943C3" w:rsidRPr="009943C3">
          <w:rPr>
            <w:rStyle w:val="Hyperlink"/>
            <w:rFonts w:cs="Arial"/>
            <w:webHidden/>
          </w:rPr>
          <w:instrText xml:space="preserve"> PAGEREF _Toc470170503 \h </w:instrText>
        </w:r>
        <w:r w:rsidR="009943C3" w:rsidRPr="009943C3">
          <w:rPr>
            <w:rStyle w:val="Hyperlink"/>
            <w:rFonts w:cs="Arial"/>
            <w:webHidden/>
          </w:rPr>
        </w:r>
        <w:r w:rsidR="009943C3" w:rsidRPr="009943C3">
          <w:rPr>
            <w:rStyle w:val="Hyperlink"/>
            <w:rFonts w:cs="Arial"/>
            <w:webHidden/>
          </w:rPr>
          <w:fldChar w:fldCharType="separate"/>
        </w:r>
        <w:r w:rsidR="009943C3" w:rsidRPr="009943C3">
          <w:rPr>
            <w:rStyle w:val="Hyperlink"/>
            <w:rFonts w:cs="Arial"/>
            <w:webHidden/>
          </w:rPr>
          <w:t>53</w:t>
        </w:r>
        <w:r w:rsidR="009943C3" w:rsidRPr="009943C3">
          <w:rPr>
            <w:rStyle w:val="Hyperlink"/>
            <w:rFonts w:cs="Arial"/>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04" w:history="1">
        <w:r w:rsidR="009943C3" w:rsidRPr="004F1D58">
          <w:rPr>
            <w:rStyle w:val="Hyperlink"/>
            <w:noProof/>
          </w:rPr>
          <w:t>5</w:t>
        </w:r>
        <w:r w:rsidR="009943C3">
          <w:rPr>
            <w:rFonts w:asciiTheme="minorHAnsi" w:eastAsiaTheme="minorEastAsia" w:hAnsiTheme="minorHAnsi" w:cstheme="minorBidi"/>
            <w:noProof/>
            <w:lang w:eastAsia="en-AU"/>
          </w:rPr>
          <w:tab/>
        </w:r>
        <w:r w:rsidR="009943C3" w:rsidRPr="004F1D58">
          <w:rPr>
            <w:rStyle w:val="Hyperlink"/>
            <w:noProof/>
          </w:rPr>
          <w:t>Preferred option</w:t>
        </w:r>
        <w:r w:rsidR="009943C3">
          <w:rPr>
            <w:noProof/>
            <w:webHidden/>
          </w:rPr>
          <w:tab/>
        </w:r>
        <w:r w:rsidR="009943C3">
          <w:rPr>
            <w:noProof/>
            <w:webHidden/>
          </w:rPr>
          <w:fldChar w:fldCharType="begin"/>
        </w:r>
        <w:r w:rsidR="009943C3">
          <w:rPr>
            <w:noProof/>
            <w:webHidden/>
          </w:rPr>
          <w:instrText xml:space="preserve"> PAGEREF _Toc470170504 \h </w:instrText>
        </w:r>
        <w:r w:rsidR="009943C3">
          <w:rPr>
            <w:noProof/>
            <w:webHidden/>
          </w:rPr>
        </w:r>
        <w:r w:rsidR="009943C3">
          <w:rPr>
            <w:noProof/>
            <w:webHidden/>
          </w:rPr>
          <w:fldChar w:fldCharType="separate"/>
        </w:r>
        <w:r w:rsidR="009943C3">
          <w:rPr>
            <w:noProof/>
            <w:webHidden/>
          </w:rPr>
          <w:t>62</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05" w:history="1">
        <w:r w:rsidR="009943C3" w:rsidRPr="004F1D58">
          <w:rPr>
            <w:rStyle w:val="Hyperlink"/>
            <w:rFonts w:cs="Arial"/>
          </w:rPr>
          <w:t>5.1</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Summary of the preferred option</w:t>
        </w:r>
        <w:r w:rsidR="009943C3">
          <w:rPr>
            <w:webHidden/>
          </w:rPr>
          <w:tab/>
        </w:r>
        <w:r w:rsidR="009943C3">
          <w:rPr>
            <w:webHidden/>
          </w:rPr>
          <w:fldChar w:fldCharType="begin"/>
        </w:r>
        <w:r w:rsidR="009943C3">
          <w:rPr>
            <w:webHidden/>
          </w:rPr>
          <w:instrText xml:space="preserve"> PAGEREF _Toc470170505 \h </w:instrText>
        </w:r>
        <w:r w:rsidR="009943C3">
          <w:rPr>
            <w:webHidden/>
          </w:rPr>
        </w:r>
        <w:r w:rsidR="009943C3">
          <w:rPr>
            <w:webHidden/>
          </w:rPr>
          <w:fldChar w:fldCharType="separate"/>
        </w:r>
        <w:r w:rsidR="009943C3">
          <w:rPr>
            <w:webHidden/>
          </w:rPr>
          <w:t>62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06" w:history="1">
        <w:r w:rsidR="009943C3" w:rsidRPr="004F1D58">
          <w:rPr>
            <w:rStyle w:val="Hyperlink"/>
            <w:rFonts w:cs="Arial"/>
          </w:rPr>
          <w:t>5.2</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Enforcement considerations</w:t>
        </w:r>
        <w:r w:rsidR="009943C3">
          <w:rPr>
            <w:webHidden/>
          </w:rPr>
          <w:tab/>
        </w:r>
        <w:r w:rsidR="009943C3">
          <w:rPr>
            <w:webHidden/>
          </w:rPr>
          <w:fldChar w:fldCharType="begin"/>
        </w:r>
        <w:r w:rsidR="009943C3">
          <w:rPr>
            <w:webHidden/>
          </w:rPr>
          <w:instrText xml:space="preserve"> PAGEREF _Toc470170506 \h </w:instrText>
        </w:r>
        <w:r w:rsidR="009943C3">
          <w:rPr>
            <w:webHidden/>
          </w:rPr>
        </w:r>
        <w:r w:rsidR="009943C3">
          <w:rPr>
            <w:webHidden/>
          </w:rPr>
          <w:fldChar w:fldCharType="separate"/>
        </w:r>
        <w:r w:rsidR="009943C3">
          <w:rPr>
            <w:webHidden/>
          </w:rPr>
          <w:t>62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07" w:history="1">
        <w:r w:rsidR="009943C3" w:rsidRPr="004F1D58">
          <w:rPr>
            <w:rStyle w:val="Hyperlink"/>
            <w:rFonts w:cs="Arial"/>
          </w:rPr>
          <w:t>5.3</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Implementation plan</w:t>
        </w:r>
        <w:r w:rsidR="009943C3">
          <w:rPr>
            <w:webHidden/>
          </w:rPr>
          <w:tab/>
        </w:r>
        <w:r w:rsidR="009943C3">
          <w:rPr>
            <w:webHidden/>
          </w:rPr>
          <w:fldChar w:fldCharType="begin"/>
        </w:r>
        <w:r w:rsidR="009943C3">
          <w:rPr>
            <w:webHidden/>
          </w:rPr>
          <w:instrText xml:space="preserve"> PAGEREF _Toc470170507 \h </w:instrText>
        </w:r>
        <w:r w:rsidR="009943C3">
          <w:rPr>
            <w:webHidden/>
          </w:rPr>
        </w:r>
        <w:r w:rsidR="009943C3">
          <w:rPr>
            <w:webHidden/>
          </w:rPr>
          <w:fldChar w:fldCharType="separate"/>
        </w:r>
        <w:r w:rsidR="009943C3">
          <w:rPr>
            <w:webHidden/>
          </w:rPr>
          <w:t>63</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08" w:history="1">
        <w:r w:rsidR="009943C3" w:rsidRPr="004F1D58">
          <w:rPr>
            <w:rStyle w:val="Hyperlink"/>
            <w:rFonts w:cs="Arial"/>
          </w:rPr>
          <w:t>5.4</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Evaluation strategy</w:t>
        </w:r>
        <w:r w:rsidR="009943C3">
          <w:rPr>
            <w:webHidden/>
          </w:rPr>
          <w:tab/>
        </w:r>
        <w:r w:rsidR="009943C3">
          <w:rPr>
            <w:webHidden/>
          </w:rPr>
          <w:fldChar w:fldCharType="begin"/>
        </w:r>
        <w:r w:rsidR="009943C3">
          <w:rPr>
            <w:webHidden/>
          </w:rPr>
          <w:instrText xml:space="preserve"> PAGEREF _Toc470170508 \h </w:instrText>
        </w:r>
        <w:r w:rsidR="009943C3">
          <w:rPr>
            <w:webHidden/>
          </w:rPr>
        </w:r>
        <w:r w:rsidR="009943C3">
          <w:rPr>
            <w:webHidden/>
          </w:rPr>
          <w:fldChar w:fldCharType="separate"/>
        </w:r>
        <w:r w:rsidR="009943C3">
          <w:rPr>
            <w:webHidden/>
          </w:rPr>
          <w:t>64</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09" w:history="1">
        <w:r w:rsidR="009943C3" w:rsidRPr="004F1D58">
          <w:rPr>
            <w:rStyle w:val="Hyperlink"/>
            <w:rFonts w:cstheme="minorHAnsi"/>
            <w:noProof/>
          </w:rPr>
          <w:t>6</w:t>
        </w:r>
        <w:r w:rsidR="009943C3">
          <w:rPr>
            <w:rFonts w:asciiTheme="minorHAnsi" w:eastAsiaTheme="minorEastAsia" w:hAnsiTheme="minorHAnsi" w:cstheme="minorBidi"/>
            <w:noProof/>
            <w:lang w:eastAsia="en-AU"/>
          </w:rPr>
          <w:tab/>
        </w:r>
        <w:r w:rsidR="009943C3" w:rsidRPr="004F1D58">
          <w:rPr>
            <w:rStyle w:val="Hyperlink"/>
            <w:rFonts w:cstheme="minorHAnsi"/>
            <w:noProof/>
          </w:rPr>
          <w:t>Fees</w:t>
        </w:r>
        <w:r w:rsidR="009943C3">
          <w:rPr>
            <w:noProof/>
            <w:webHidden/>
          </w:rPr>
          <w:tab/>
        </w:r>
        <w:r w:rsidR="009943C3">
          <w:rPr>
            <w:noProof/>
            <w:webHidden/>
          </w:rPr>
          <w:fldChar w:fldCharType="begin"/>
        </w:r>
        <w:r w:rsidR="009943C3">
          <w:rPr>
            <w:noProof/>
            <w:webHidden/>
          </w:rPr>
          <w:instrText xml:space="preserve"> PAGEREF _Toc470170509 \h </w:instrText>
        </w:r>
        <w:r w:rsidR="009943C3">
          <w:rPr>
            <w:noProof/>
            <w:webHidden/>
          </w:rPr>
        </w:r>
        <w:r w:rsidR="009943C3">
          <w:rPr>
            <w:noProof/>
            <w:webHidden/>
          </w:rPr>
          <w:fldChar w:fldCharType="separate"/>
        </w:r>
        <w:r w:rsidR="009943C3">
          <w:rPr>
            <w:noProof/>
            <w:webHidden/>
          </w:rPr>
          <w:t>65</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0" w:history="1">
        <w:r w:rsidR="009943C3" w:rsidRPr="004F1D58">
          <w:rPr>
            <w:rStyle w:val="Hyperlink"/>
            <w:rFonts w:cs="Arial"/>
          </w:rPr>
          <w:t>6.1</w:t>
        </w:r>
        <w:r w:rsidR="009943C3">
          <w:rPr>
            <w:rFonts w:asciiTheme="minorHAnsi" w:eastAsiaTheme="minorEastAsia" w:hAnsiTheme="minorHAnsi" w:cstheme="minorBidi"/>
            <w:sz w:val="22"/>
            <w:szCs w:val="22"/>
            <w:lang w:eastAsia="en-AU"/>
          </w:rPr>
          <w:tab/>
        </w:r>
        <w:r w:rsidR="009943C3" w:rsidRPr="004F1D58">
          <w:rPr>
            <w:rStyle w:val="Hyperlink"/>
          </w:rPr>
          <w:t>Background</w:t>
        </w:r>
        <w:r w:rsidR="009943C3">
          <w:rPr>
            <w:webHidden/>
          </w:rPr>
          <w:tab/>
        </w:r>
        <w:r w:rsidR="009943C3">
          <w:rPr>
            <w:webHidden/>
          </w:rPr>
          <w:fldChar w:fldCharType="begin"/>
        </w:r>
        <w:r w:rsidR="009943C3">
          <w:rPr>
            <w:webHidden/>
          </w:rPr>
          <w:instrText xml:space="preserve"> PAGEREF _Toc470170510 \h </w:instrText>
        </w:r>
        <w:r w:rsidR="009943C3">
          <w:rPr>
            <w:webHidden/>
          </w:rPr>
        </w:r>
        <w:r w:rsidR="009943C3">
          <w:rPr>
            <w:webHidden/>
          </w:rPr>
          <w:fldChar w:fldCharType="separate"/>
        </w:r>
        <w:r w:rsidR="009943C3">
          <w:rPr>
            <w:webHidden/>
          </w:rPr>
          <w:t>65</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1" w:history="1">
        <w:r w:rsidR="009943C3" w:rsidRPr="004F1D58">
          <w:rPr>
            <w:rStyle w:val="Hyperlink"/>
            <w:rFonts w:cs="Arial"/>
          </w:rPr>
          <w:t>6.2</w:t>
        </w:r>
        <w:r w:rsidR="009943C3">
          <w:rPr>
            <w:rFonts w:asciiTheme="minorHAnsi" w:eastAsiaTheme="minorEastAsia" w:hAnsiTheme="minorHAnsi" w:cstheme="minorBidi"/>
            <w:sz w:val="22"/>
            <w:szCs w:val="22"/>
            <w:lang w:eastAsia="en-AU"/>
          </w:rPr>
          <w:tab/>
        </w:r>
        <w:r w:rsidR="009943C3" w:rsidRPr="004F1D58">
          <w:rPr>
            <w:rStyle w:val="Hyperlink"/>
          </w:rPr>
          <w:t>Current fees</w:t>
        </w:r>
        <w:r w:rsidR="009943C3">
          <w:rPr>
            <w:webHidden/>
          </w:rPr>
          <w:tab/>
        </w:r>
        <w:r w:rsidR="009943C3">
          <w:rPr>
            <w:webHidden/>
          </w:rPr>
          <w:fldChar w:fldCharType="begin"/>
        </w:r>
        <w:r w:rsidR="009943C3">
          <w:rPr>
            <w:webHidden/>
          </w:rPr>
          <w:instrText xml:space="preserve"> PAGEREF _Toc470170511 \h </w:instrText>
        </w:r>
        <w:r w:rsidR="009943C3">
          <w:rPr>
            <w:webHidden/>
          </w:rPr>
        </w:r>
        <w:r w:rsidR="009943C3">
          <w:rPr>
            <w:webHidden/>
          </w:rPr>
          <w:fldChar w:fldCharType="separate"/>
        </w:r>
        <w:r w:rsidR="009943C3">
          <w:rPr>
            <w:webHidden/>
          </w:rPr>
          <w:t>66</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2" w:history="1">
        <w:r w:rsidR="009943C3" w:rsidRPr="004F1D58">
          <w:rPr>
            <w:rStyle w:val="Hyperlink"/>
            <w:rFonts w:cs="Arial"/>
          </w:rPr>
          <w:t>6.3</w:t>
        </w:r>
        <w:r w:rsidR="009943C3">
          <w:rPr>
            <w:rFonts w:asciiTheme="minorHAnsi" w:eastAsiaTheme="minorEastAsia" w:hAnsiTheme="minorHAnsi" w:cstheme="minorBidi"/>
            <w:sz w:val="22"/>
            <w:szCs w:val="22"/>
            <w:lang w:eastAsia="en-AU"/>
          </w:rPr>
          <w:tab/>
        </w:r>
        <w:r w:rsidR="009943C3" w:rsidRPr="004F1D58">
          <w:rPr>
            <w:rStyle w:val="Hyperlink"/>
          </w:rPr>
          <w:t>Proposed fees</w:t>
        </w:r>
        <w:r w:rsidR="009943C3">
          <w:rPr>
            <w:webHidden/>
          </w:rPr>
          <w:tab/>
        </w:r>
        <w:r w:rsidR="009943C3">
          <w:rPr>
            <w:webHidden/>
          </w:rPr>
          <w:fldChar w:fldCharType="begin"/>
        </w:r>
        <w:r w:rsidR="009943C3">
          <w:rPr>
            <w:webHidden/>
          </w:rPr>
          <w:instrText xml:space="preserve"> PAGEREF _Toc470170512 \h </w:instrText>
        </w:r>
        <w:r w:rsidR="009943C3">
          <w:rPr>
            <w:webHidden/>
          </w:rPr>
        </w:r>
        <w:r w:rsidR="009943C3">
          <w:rPr>
            <w:webHidden/>
          </w:rPr>
          <w:fldChar w:fldCharType="separate"/>
        </w:r>
        <w:r w:rsidR="009943C3">
          <w:rPr>
            <w:webHidden/>
          </w:rPr>
          <w:t>71</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3" w:history="1">
        <w:r w:rsidR="009943C3" w:rsidRPr="004F1D58">
          <w:rPr>
            <w:rStyle w:val="Hyperlink"/>
            <w:rFonts w:cs="Arial"/>
          </w:rPr>
          <w:t>6.4</w:t>
        </w:r>
        <w:r w:rsidR="009943C3">
          <w:rPr>
            <w:rFonts w:asciiTheme="minorHAnsi" w:eastAsiaTheme="minorEastAsia" w:hAnsiTheme="minorHAnsi" w:cstheme="minorBidi"/>
            <w:sz w:val="22"/>
            <w:szCs w:val="22"/>
            <w:lang w:eastAsia="en-AU"/>
          </w:rPr>
          <w:tab/>
        </w:r>
        <w:r w:rsidR="009943C3" w:rsidRPr="004F1D58">
          <w:rPr>
            <w:rStyle w:val="Hyperlink"/>
          </w:rPr>
          <w:t>New, amended and deleted fees</w:t>
        </w:r>
        <w:r w:rsidR="009943C3">
          <w:rPr>
            <w:webHidden/>
          </w:rPr>
          <w:tab/>
        </w:r>
        <w:r w:rsidR="009943C3">
          <w:rPr>
            <w:webHidden/>
          </w:rPr>
          <w:fldChar w:fldCharType="begin"/>
        </w:r>
        <w:r w:rsidR="009943C3">
          <w:rPr>
            <w:webHidden/>
          </w:rPr>
          <w:instrText xml:space="preserve"> PAGEREF _Toc470170513 \h </w:instrText>
        </w:r>
        <w:r w:rsidR="009943C3">
          <w:rPr>
            <w:webHidden/>
          </w:rPr>
        </w:r>
        <w:r w:rsidR="009943C3">
          <w:rPr>
            <w:webHidden/>
          </w:rPr>
          <w:fldChar w:fldCharType="separate"/>
        </w:r>
        <w:r w:rsidR="009943C3">
          <w:rPr>
            <w:webHidden/>
          </w:rPr>
          <w:t>73</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4" w:history="1">
        <w:r w:rsidR="009943C3" w:rsidRPr="004F1D58">
          <w:rPr>
            <w:rStyle w:val="Hyperlink"/>
            <w:rFonts w:cs="Arial"/>
          </w:rPr>
          <w:t>6.5</w:t>
        </w:r>
        <w:r w:rsidR="009943C3">
          <w:rPr>
            <w:rFonts w:asciiTheme="minorHAnsi" w:eastAsiaTheme="minorEastAsia" w:hAnsiTheme="minorHAnsi" w:cstheme="minorBidi"/>
            <w:sz w:val="22"/>
            <w:szCs w:val="22"/>
            <w:lang w:eastAsia="en-AU"/>
          </w:rPr>
          <w:tab/>
        </w:r>
        <w:r w:rsidR="009943C3" w:rsidRPr="004F1D58">
          <w:rPr>
            <w:rStyle w:val="Hyperlink"/>
          </w:rPr>
          <w:t>Fee structures</w:t>
        </w:r>
        <w:r w:rsidR="009943C3">
          <w:rPr>
            <w:webHidden/>
          </w:rPr>
          <w:tab/>
        </w:r>
        <w:r w:rsidR="009943C3">
          <w:rPr>
            <w:webHidden/>
          </w:rPr>
          <w:fldChar w:fldCharType="begin"/>
        </w:r>
        <w:r w:rsidR="009943C3">
          <w:rPr>
            <w:webHidden/>
          </w:rPr>
          <w:instrText xml:space="preserve"> PAGEREF _Toc470170514 \h </w:instrText>
        </w:r>
        <w:r w:rsidR="009943C3">
          <w:rPr>
            <w:webHidden/>
          </w:rPr>
        </w:r>
        <w:r w:rsidR="009943C3">
          <w:rPr>
            <w:webHidden/>
          </w:rPr>
          <w:fldChar w:fldCharType="separate"/>
        </w:r>
        <w:r w:rsidR="009943C3">
          <w:rPr>
            <w:webHidden/>
          </w:rPr>
          <w:t>75</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5" w:history="1">
        <w:r w:rsidR="009943C3" w:rsidRPr="004F1D58">
          <w:rPr>
            <w:rStyle w:val="Hyperlink"/>
            <w:rFonts w:cs="Arial"/>
          </w:rPr>
          <w:t>6.6</w:t>
        </w:r>
        <w:r w:rsidR="009943C3">
          <w:rPr>
            <w:rFonts w:asciiTheme="minorHAnsi" w:eastAsiaTheme="minorEastAsia" w:hAnsiTheme="minorHAnsi" w:cstheme="minorBidi"/>
            <w:sz w:val="22"/>
            <w:szCs w:val="22"/>
            <w:lang w:eastAsia="en-AU"/>
          </w:rPr>
          <w:tab/>
        </w:r>
        <w:r w:rsidR="009943C3" w:rsidRPr="004F1D58">
          <w:rPr>
            <w:rStyle w:val="Hyperlink"/>
          </w:rPr>
          <w:t>Fee levels</w:t>
        </w:r>
        <w:r w:rsidR="009943C3">
          <w:rPr>
            <w:webHidden/>
          </w:rPr>
          <w:tab/>
        </w:r>
        <w:r w:rsidR="009943C3">
          <w:rPr>
            <w:webHidden/>
          </w:rPr>
          <w:fldChar w:fldCharType="begin"/>
        </w:r>
        <w:r w:rsidR="009943C3">
          <w:rPr>
            <w:webHidden/>
          </w:rPr>
          <w:instrText xml:space="preserve"> PAGEREF _Toc470170515 \h </w:instrText>
        </w:r>
        <w:r w:rsidR="009943C3">
          <w:rPr>
            <w:webHidden/>
          </w:rPr>
        </w:r>
        <w:r w:rsidR="009943C3">
          <w:rPr>
            <w:webHidden/>
          </w:rPr>
          <w:fldChar w:fldCharType="separate"/>
        </w:r>
        <w:r w:rsidR="009943C3">
          <w:rPr>
            <w:webHidden/>
          </w:rPr>
          <w:t>78</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16" w:history="1">
        <w:r w:rsidR="009943C3" w:rsidRPr="004F1D58">
          <w:rPr>
            <w:rStyle w:val="Hyperlink"/>
            <w:rFonts w:cstheme="minorHAnsi"/>
            <w:noProof/>
          </w:rPr>
          <w:t>7</w:t>
        </w:r>
        <w:r w:rsidR="009943C3">
          <w:rPr>
            <w:rFonts w:asciiTheme="minorHAnsi" w:eastAsiaTheme="minorEastAsia" w:hAnsiTheme="minorHAnsi" w:cstheme="minorBidi"/>
            <w:noProof/>
            <w:lang w:eastAsia="en-AU"/>
          </w:rPr>
          <w:tab/>
        </w:r>
        <w:r w:rsidR="009943C3" w:rsidRPr="004F1D58">
          <w:rPr>
            <w:rStyle w:val="Hyperlink"/>
            <w:rFonts w:cstheme="minorHAnsi"/>
            <w:noProof/>
          </w:rPr>
          <w:t>Impact on small business and competition</w:t>
        </w:r>
        <w:r w:rsidR="009943C3">
          <w:rPr>
            <w:noProof/>
            <w:webHidden/>
          </w:rPr>
          <w:tab/>
        </w:r>
        <w:r w:rsidR="009943C3">
          <w:rPr>
            <w:noProof/>
            <w:webHidden/>
          </w:rPr>
          <w:fldChar w:fldCharType="begin"/>
        </w:r>
        <w:r w:rsidR="009943C3">
          <w:rPr>
            <w:noProof/>
            <w:webHidden/>
          </w:rPr>
          <w:instrText xml:space="preserve"> PAGEREF _Toc470170516 \h </w:instrText>
        </w:r>
        <w:r w:rsidR="009943C3">
          <w:rPr>
            <w:noProof/>
            <w:webHidden/>
          </w:rPr>
        </w:r>
        <w:r w:rsidR="009943C3">
          <w:rPr>
            <w:noProof/>
            <w:webHidden/>
          </w:rPr>
          <w:fldChar w:fldCharType="separate"/>
        </w:r>
        <w:r w:rsidR="009943C3">
          <w:rPr>
            <w:noProof/>
            <w:webHidden/>
          </w:rPr>
          <w:t>82</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7" w:history="1">
        <w:r w:rsidR="009943C3" w:rsidRPr="004F1D58">
          <w:rPr>
            <w:rStyle w:val="Hyperlink"/>
            <w:rFonts w:cs="Arial"/>
          </w:rPr>
          <w:t>7.1</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Impact on small business</w:t>
        </w:r>
        <w:r w:rsidR="009943C3">
          <w:rPr>
            <w:webHidden/>
          </w:rPr>
          <w:tab/>
        </w:r>
        <w:r w:rsidR="009943C3">
          <w:rPr>
            <w:webHidden/>
          </w:rPr>
          <w:fldChar w:fldCharType="begin"/>
        </w:r>
        <w:r w:rsidR="009943C3">
          <w:rPr>
            <w:webHidden/>
          </w:rPr>
          <w:instrText xml:space="preserve"> PAGEREF _Toc470170517 \h </w:instrText>
        </w:r>
        <w:r w:rsidR="009943C3">
          <w:rPr>
            <w:webHidden/>
          </w:rPr>
        </w:r>
        <w:r w:rsidR="009943C3">
          <w:rPr>
            <w:webHidden/>
          </w:rPr>
          <w:fldChar w:fldCharType="separate"/>
        </w:r>
        <w:r w:rsidR="009943C3">
          <w:rPr>
            <w:webHidden/>
          </w:rPr>
          <w:t>82</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18" w:history="1">
        <w:r w:rsidR="009943C3" w:rsidRPr="004F1D58">
          <w:rPr>
            <w:rStyle w:val="Hyperlink"/>
            <w:rFonts w:cs="Arial"/>
          </w:rPr>
          <w:t>7.2</w:t>
        </w:r>
        <w:r w:rsidR="009943C3">
          <w:rPr>
            <w:rFonts w:asciiTheme="minorHAnsi" w:eastAsiaTheme="minorEastAsia" w:hAnsiTheme="minorHAnsi" w:cstheme="minorBidi"/>
            <w:sz w:val="22"/>
            <w:szCs w:val="22"/>
            <w:lang w:eastAsia="en-AU"/>
          </w:rPr>
          <w:tab/>
        </w:r>
        <w:r w:rsidR="009943C3" w:rsidRPr="004F1D58">
          <w:rPr>
            <w:rStyle w:val="Hyperlink"/>
            <w:rFonts w:cstheme="minorHAnsi"/>
          </w:rPr>
          <w:t>Competition assessment</w:t>
        </w:r>
        <w:r w:rsidR="009943C3">
          <w:rPr>
            <w:webHidden/>
          </w:rPr>
          <w:tab/>
        </w:r>
        <w:r w:rsidR="009943C3">
          <w:rPr>
            <w:webHidden/>
          </w:rPr>
          <w:fldChar w:fldCharType="begin"/>
        </w:r>
        <w:r w:rsidR="009943C3">
          <w:rPr>
            <w:webHidden/>
          </w:rPr>
          <w:instrText xml:space="preserve"> PAGEREF _Toc470170518 \h </w:instrText>
        </w:r>
        <w:r w:rsidR="009943C3">
          <w:rPr>
            <w:webHidden/>
          </w:rPr>
        </w:r>
        <w:r w:rsidR="009943C3">
          <w:rPr>
            <w:webHidden/>
          </w:rPr>
          <w:fldChar w:fldCharType="separate"/>
        </w:r>
        <w:r w:rsidR="009943C3">
          <w:rPr>
            <w:webHidden/>
          </w:rPr>
          <w:t>82</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19" w:history="1">
        <w:r w:rsidR="009943C3" w:rsidRPr="004F1D58">
          <w:rPr>
            <w:rStyle w:val="Hyperlink"/>
            <w:noProof/>
          </w:rPr>
          <w:t>8</w:t>
        </w:r>
        <w:r w:rsidR="009943C3">
          <w:rPr>
            <w:rFonts w:asciiTheme="minorHAnsi" w:eastAsiaTheme="minorEastAsia" w:hAnsiTheme="minorHAnsi" w:cstheme="minorBidi"/>
            <w:noProof/>
            <w:lang w:eastAsia="en-AU"/>
          </w:rPr>
          <w:tab/>
        </w:r>
        <w:r w:rsidR="009943C3" w:rsidRPr="004F1D58">
          <w:rPr>
            <w:rStyle w:val="Hyperlink"/>
            <w:noProof/>
          </w:rPr>
          <w:t>Consultation</w:t>
        </w:r>
        <w:r w:rsidR="009943C3">
          <w:rPr>
            <w:noProof/>
            <w:webHidden/>
          </w:rPr>
          <w:tab/>
        </w:r>
        <w:r w:rsidR="009943C3">
          <w:rPr>
            <w:noProof/>
            <w:webHidden/>
          </w:rPr>
          <w:fldChar w:fldCharType="begin"/>
        </w:r>
        <w:r w:rsidR="009943C3">
          <w:rPr>
            <w:noProof/>
            <w:webHidden/>
          </w:rPr>
          <w:instrText xml:space="preserve"> PAGEREF _Toc470170519 \h </w:instrText>
        </w:r>
        <w:r w:rsidR="009943C3">
          <w:rPr>
            <w:noProof/>
            <w:webHidden/>
          </w:rPr>
        </w:r>
        <w:r w:rsidR="009943C3">
          <w:rPr>
            <w:noProof/>
            <w:webHidden/>
          </w:rPr>
          <w:fldChar w:fldCharType="separate"/>
        </w:r>
        <w:r w:rsidR="009943C3">
          <w:rPr>
            <w:noProof/>
            <w:webHidden/>
          </w:rPr>
          <w:t>84</w:t>
        </w:r>
        <w:r w:rsidR="009943C3">
          <w:rPr>
            <w:noProof/>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20" w:history="1">
        <w:r w:rsidR="009943C3" w:rsidRPr="004F1D58">
          <w:rPr>
            <w:rStyle w:val="Hyperlink"/>
            <w:rFonts w:cs="Arial"/>
          </w:rPr>
          <w:t>8.1</w:t>
        </w:r>
        <w:r w:rsidR="009943C3">
          <w:rPr>
            <w:rFonts w:asciiTheme="minorHAnsi" w:eastAsiaTheme="minorEastAsia" w:hAnsiTheme="minorHAnsi" w:cstheme="minorBidi"/>
            <w:sz w:val="22"/>
            <w:szCs w:val="22"/>
            <w:lang w:eastAsia="en-AU"/>
          </w:rPr>
          <w:tab/>
        </w:r>
        <w:r w:rsidR="009943C3" w:rsidRPr="004F1D58">
          <w:rPr>
            <w:rStyle w:val="Hyperlink"/>
          </w:rPr>
          <w:t>Consultation undertaken</w:t>
        </w:r>
        <w:r w:rsidR="009943C3">
          <w:rPr>
            <w:webHidden/>
          </w:rPr>
          <w:tab/>
        </w:r>
        <w:r w:rsidR="009943C3">
          <w:rPr>
            <w:webHidden/>
          </w:rPr>
          <w:fldChar w:fldCharType="begin"/>
        </w:r>
        <w:r w:rsidR="009943C3">
          <w:rPr>
            <w:webHidden/>
          </w:rPr>
          <w:instrText xml:space="preserve"> PAGEREF _Toc470170520 \h </w:instrText>
        </w:r>
        <w:r w:rsidR="009943C3">
          <w:rPr>
            <w:webHidden/>
          </w:rPr>
        </w:r>
        <w:r w:rsidR="009943C3">
          <w:rPr>
            <w:webHidden/>
          </w:rPr>
          <w:fldChar w:fldCharType="separate"/>
        </w:r>
        <w:r w:rsidR="009943C3">
          <w:rPr>
            <w:webHidden/>
          </w:rPr>
          <w:t>84</w:t>
        </w:r>
        <w:r w:rsidR="009943C3">
          <w:rPr>
            <w:webHidden/>
          </w:rPr>
          <w:fldChar w:fldCharType="end"/>
        </w:r>
      </w:hyperlink>
    </w:p>
    <w:p w:rsidR="009943C3" w:rsidRDefault="008B6258" w:rsidP="009943C3">
      <w:pPr>
        <w:pStyle w:val="TOC2"/>
        <w:ind w:right="-1"/>
        <w:rPr>
          <w:rFonts w:asciiTheme="minorHAnsi" w:eastAsiaTheme="minorEastAsia" w:hAnsiTheme="minorHAnsi" w:cstheme="minorBidi"/>
          <w:sz w:val="22"/>
          <w:szCs w:val="22"/>
          <w:lang w:eastAsia="en-AU"/>
        </w:rPr>
      </w:pPr>
      <w:hyperlink w:anchor="_Toc470170521" w:history="1">
        <w:r w:rsidR="009943C3" w:rsidRPr="004F1D58">
          <w:rPr>
            <w:rStyle w:val="Hyperlink"/>
            <w:rFonts w:cs="Arial"/>
          </w:rPr>
          <w:t>8.2</w:t>
        </w:r>
        <w:r w:rsidR="009943C3">
          <w:rPr>
            <w:rFonts w:asciiTheme="minorHAnsi" w:eastAsiaTheme="minorEastAsia" w:hAnsiTheme="minorHAnsi" w:cstheme="minorBidi"/>
            <w:sz w:val="22"/>
            <w:szCs w:val="22"/>
            <w:lang w:eastAsia="en-AU"/>
          </w:rPr>
          <w:tab/>
        </w:r>
        <w:r w:rsidR="009943C3" w:rsidRPr="004F1D58">
          <w:rPr>
            <w:rStyle w:val="Hyperlink"/>
          </w:rPr>
          <w:t>Consultation outcomes</w:t>
        </w:r>
        <w:r w:rsidR="009943C3">
          <w:rPr>
            <w:webHidden/>
          </w:rPr>
          <w:tab/>
        </w:r>
        <w:r w:rsidR="009943C3">
          <w:rPr>
            <w:webHidden/>
          </w:rPr>
          <w:fldChar w:fldCharType="begin"/>
        </w:r>
        <w:r w:rsidR="009943C3">
          <w:rPr>
            <w:webHidden/>
          </w:rPr>
          <w:instrText xml:space="preserve"> PAGEREF _Toc470170521 \h </w:instrText>
        </w:r>
        <w:r w:rsidR="009943C3">
          <w:rPr>
            <w:webHidden/>
          </w:rPr>
        </w:r>
        <w:r w:rsidR="009943C3">
          <w:rPr>
            <w:webHidden/>
          </w:rPr>
          <w:fldChar w:fldCharType="separate"/>
        </w:r>
        <w:r w:rsidR="009943C3">
          <w:rPr>
            <w:webHidden/>
          </w:rPr>
          <w:t>84</w:t>
        </w:r>
        <w:r w:rsidR="009943C3">
          <w:rPr>
            <w:webHidden/>
          </w:rPr>
          <w:fldChar w:fldCharType="end"/>
        </w:r>
      </w:hyperlink>
    </w:p>
    <w:p w:rsidR="009943C3" w:rsidRDefault="008B6258">
      <w:pPr>
        <w:pStyle w:val="TOC1"/>
        <w:rPr>
          <w:rFonts w:asciiTheme="minorHAnsi" w:eastAsiaTheme="minorEastAsia" w:hAnsiTheme="minorHAnsi" w:cstheme="minorBidi"/>
          <w:noProof/>
          <w:lang w:eastAsia="en-AU"/>
        </w:rPr>
      </w:pPr>
      <w:hyperlink w:anchor="_Toc470170522" w:history="1">
        <w:r w:rsidR="009943C3" w:rsidRPr="004F1D58">
          <w:rPr>
            <w:rStyle w:val="Hyperlink"/>
            <w:noProof/>
          </w:rPr>
          <w:t>Appendix 1 – Amendments to the Pipelines Act 2005</w:t>
        </w:r>
        <w:r w:rsidR="009943C3">
          <w:rPr>
            <w:noProof/>
            <w:webHidden/>
          </w:rPr>
          <w:tab/>
        </w:r>
        <w:r w:rsidR="009943C3">
          <w:rPr>
            <w:noProof/>
            <w:webHidden/>
          </w:rPr>
          <w:fldChar w:fldCharType="begin"/>
        </w:r>
        <w:r w:rsidR="009943C3">
          <w:rPr>
            <w:noProof/>
            <w:webHidden/>
          </w:rPr>
          <w:instrText xml:space="preserve"> PAGEREF _Toc470170522 \h </w:instrText>
        </w:r>
        <w:r w:rsidR="009943C3">
          <w:rPr>
            <w:noProof/>
            <w:webHidden/>
          </w:rPr>
        </w:r>
        <w:r w:rsidR="009943C3">
          <w:rPr>
            <w:noProof/>
            <w:webHidden/>
          </w:rPr>
          <w:fldChar w:fldCharType="separate"/>
        </w:r>
        <w:r w:rsidR="009943C3">
          <w:rPr>
            <w:noProof/>
            <w:webHidden/>
          </w:rPr>
          <w:t>87</w:t>
        </w:r>
        <w:r w:rsidR="009943C3">
          <w:rPr>
            <w:noProof/>
            <w:webHidden/>
          </w:rPr>
          <w:fldChar w:fldCharType="end"/>
        </w:r>
      </w:hyperlink>
    </w:p>
    <w:p w:rsidR="00BD0F91" w:rsidRPr="00D961C3" w:rsidRDefault="00BD0F91" w:rsidP="00D20426">
      <w:pPr>
        <w:pStyle w:val="Contents-Minor"/>
        <w:outlineLvl w:val="0"/>
        <w:rPr>
          <w:rFonts w:asciiTheme="minorHAnsi" w:hAnsiTheme="minorHAnsi"/>
        </w:rPr>
      </w:pPr>
      <w:r w:rsidRPr="00D961C3">
        <w:rPr>
          <w:rFonts w:asciiTheme="minorHAnsi" w:hAnsiTheme="minorHAnsi" w:cs="Arial"/>
          <w:b/>
          <w:caps/>
          <w:color w:val="auto"/>
          <w:sz w:val="22"/>
          <w:szCs w:val="22"/>
        </w:rPr>
        <w:fldChar w:fldCharType="end"/>
      </w:r>
      <w:r w:rsidRPr="00D961C3">
        <w:rPr>
          <w:rFonts w:asciiTheme="minorHAnsi" w:hAnsiTheme="minorHAnsi"/>
        </w:rPr>
        <w:t>Tables</w:t>
      </w:r>
    </w:p>
    <w:p w:rsidR="000365F4" w:rsidRDefault="00BD0F91">
      <w:pPr>
        <w:pStyle w:val="TOC1"/>
        <w:rPr>
          <w:rFonts w:asciiTheme="minorHAnsi" w:eastAsiaTheme="minorEastAsia" w:hAnsiTheme="minorHAnsi" w:cstheme="minorBidi"/>
          <w:noProof/>
          <w:lang w:eastAsia="en-AU"/>
        </w:rPr>
      </w:pPr>
      <w:r w:rsidRPr="00D961C3">
        <w:rPr>
          <w:rFonts w:asciiTheme="minorHAnsi" w:hAnsiTheme="minorHAnsi" w:cs="Times New Roman"/>
          <w:sz w:val="24"/>
          <w:szCs w:val="20"/>
        </w:rPr>
        <w:fldChar w:fldCharType="begin"/>
      </w:r>
      <w:r w:rsidRPr="00D961C3">
        <w:rPr>
          <w:rFonts w:asciiTheme="minorHAnsi" w:hAnsiTheme="minorHAnsi"/>
          <w:sz w:val="24"/>
          <w:szCs w:val="20"/>
        </w:rPr>
        <w:instrText xml:space="preserve"> TOC \h \z \t "Appendix Table Caption,1,Caption_Table,1" </w:instrText>
      </w:r>
      <w:r w:rsidRPr="00D961C3">
        <w:rPr>
          <w:rFonts w:asciiTheme="minorHAnsi" w:hAnsiTheme="minorHAnsi" w:cs="Times New Roman"/>
          <w:sz w:val="24"/>
          <w:szCs w:val="20"/>
        </w:rPr>
        <w:fldChar w:fldCharType="separate"/>
      </w:r>
      <w:hyperlink w:anchor="_Toc469898969" w:history="1">
        <w:r w:rsidR="000365F4" w:rsidRPr="002D3A45">
          <w:rPr>
            <w:rStyle w:val="Hyperlink"/>
            <w:noProof/>
          </w:rPr>
          <w:t>Summary of MCA results for non-fee elements of the options</w:t>
        </w:r>
        <w:r w:rsidR="000365F4">
          <w:rPr>
            <w:noProof/>
            <w:webHidden/>
          </w:rPr>
          <w:tab/>
        </w:r>
        <w:r w:rsidR="000365F4">
          <w:rPr>
            <w:noProof/>
            <w:webHidden/>
          </w:rPr>
          <w:fldChar w:fldCharType="begin"/>
        </w:r>
        <w:r w:rsidR="000365F4">
          <w:rPr>
            <w:noProof/>
            <w:webHidden/>
          </w:rPr>
          <w:instrText xml:space="preserve"> PAGEREF _Toc469898969 \h </w:instrText>
        </w:r>
        <w:r w:rsidR="000365F4">
          <w:rPr>
            <w:noProof/>
            <w:webHidden/>
          </w:rPr>
        </w:r>
        <w:r w:rsidR="000365F4">
          <w:rPr>
            <w:noProof/>
            <w:webHidden/>
          </w:rPr>
          <w:fldChar w:fldCharType="separate"/>
        </w:r>
        <w:r w:rsidR="00D96A09">
          <w:rPr>
            <w:noProof/>
            <w:webHidden/>
          </w:rPr>
          <w:t>12</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0" w:history="1">
        <w:r w:rsidR="000365F4" w:rsidRPr="002D3A45">
          <w:rPr>
            <w:rStyle w:val="Hyperlink"/>
            <w:noProof/>
          </w:rPr>
          <w:t>Summary of MCA results for fee structures</w:t>
        </w:r>
        <w:r w:rsidR="000365F4">
          <w:rPr>
            <w:noProof/>
            <w:webHidden/>
          </w:rPr>
          <w:tab/>
        </w:r>
        <w:r w:rsidR="000365F4">
          <w:rPr>
            <w:noProof/>
            <w:webHidden/>
          </w:rPr>
          <w:fldChar w:fldCharType="begin"/>
        </w:r>
        <w:r w:rsidR="000365F4">
          <w:rPr>
            <w:noProof/>
            <w:webHidden/>
          </w:rPr>
          <w:instrText xml:space="preserve"> PAGEREF _Toc469898970 \h </w:instrText>
        </w:r>
        <w:r w:rsidR="000365F4">
          <w:rPr>
            <w:noProof/>
            <w:webHidden/>
          </w:rPr>
        </w:r>
        <w:r w:rsidR="000365F4">
          <w:rPr>
            <w:noProof/>
            <w:webHidden/>
          </w:rPr>
          <w:fldChar w:fldCharType="separate"/>
        </w:r>
        <w:r w:rsidR="00D96A09">
          <w:rPr>
            <w:noProof/>
            <w:webHidden/>
          </w:rPr>
          <w:t>13</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1" w:history="1">
        <w:r w:rsidR="000365F4" w:rsidRPr="002D3A45">
          <w:rPr>
            <w:rStyle w:val="Hyperlink"/>
            <w:noProof/>
          </w:rPr>
          <w:t>Table 1.1 Overview of Pipelines Regulations in NSW and SA</w:t>
        </w:r>
        <w:r w:rsidR="000365F4">
          <w:rPr>
            <w:noProof/>
            <w:webHidden/>
          </w:rPr>
          <w:tab/>
        </w:r>
        <w:r w:rsidR="000365F4">
          <w:rPr>
            <w:noProof/>
            <w:webHidden/>
          </w:rPr>
          <w:fldChar w:fldCharType="begin"/>
        </w:r>
        <w:r w:rsidR="000365F4">
          <w:rPr>
            <w:noProof/>
            <w:webHidden/>
          </w:rPr>
          <w:instrText xml:space="preserve"> PAGEREF _Toc469898971 \h </w:instrText>
        </w:r>
        <w:r w:rsidR="000365F4">
          <w:rPr>
            <w:noProof/>
            <w:webHidden/>
          </w:rPr>
        </w:r>
        <w:r w:rsidR="000365F4">
          <w:rPr>
            <w:noProof/>
            <w:webHidden/>
          </w:rPr>
          <w:fldChar w:fldCharType="separate"/>
        </w:r>
        <w:r w:rsidR="00D96A09">
          <w:rPr>
            <w:noProof/>
            <w:webHidden/>
          </w:rPr>
          <w:t>28</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2" w:history="1">
        <w:r w:rsidR="000365F4" w:rsidRPr="002D3A45">
          <w:rPr>
            <w:rStyle w:val="Hyperlink"/>
            <w:noProof/>
          </w:rPr>
          <w:t>Table 1.2 Other fees</w:t>
        </w:r>
        <w:r w:rsidR="000365F4">
          <w:rPr>
            <w:noProof/>
            <w:webHidden/>
          </w:rPr>
          <w:tab/>
        </w:r>
        <w:r w:rsidR="000365F4">
          <w:rPr>
            <w:noProof/>
            <w:webHidden/>
          </w:rPr>
          <w:fldChar w:fldCharType="begin"/>
        </w:r>
        <w:r w:rsidR="000365F4">
          <w:rPr>
            <w:noProof/>
            <w:webHidden/>
          </w:rPr>
          <w:instrText xml:space="preserve"> PAGEREF _Toc469898972 \h </w:instrText>
        </w:r>
        <w:r w:rsidR="000365F4">
          <w:rPr>
            <w:noProof/>
            <w:webHidden/>
          </w:rPr>
        </w:r>
        <w:r w:rsidR="000365F4">
          <w:rPr>
            <w:noProof/>
            <w:webHidden/>
          </w:rPr>
          <w:fldChar w:fldCharType="separate"/>
        </w:r>
        <w:r w:rsidR="00D96A09">
          <w:rPr>
            <w:noProof/>
            <w:webHidden/>
          </w:rPr>
          <w:t>29</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3" w:history="1">
        <w:r w:rsidR="000365F4" w:rsidRPr="002D3A45">
          <w:rPr>
            <w:rStyle w:val="Hyperlink"/>
            <w:noProof/>
          </w:rPr>
          <w:t>Table 2.1 Victoria reportable safety incidents since 2007</w:t>
        </w:r>
        <w:r w:rsidR="000365F4">
          <w:rPr>
            <w:noProof/>
            <w:webHidden/>
          </w:rPr>
          <w:tab/>
        </w:r>
        <w:r w:rsidR="000365F4">
          <w:rPr>
            <w:noProof/>
            <w:webHidden/>
          </w:rPr>
          <w:fldChar w:fldCharType="begin"/>
        </w:r>
        <w:r w:rsidR="000365F4">
          <w:rPr>
            <w:noProof/>
            <w:webHidden/>
          </w:rPr>
          <w:instrText xml:space="preserve"> PAGEREF _Toc469898973 \h </w:instrText>
        </w:r>
        <w:r w:rsidR="000365F4">
          <w:rPr>
            <w:noProof/>
            <w:webHidden/>
          </w:rPr>
        </w:r>
        <w:r w:rsidR="000365F4">
          <w:rPr>
            <w:noProof/>
            <w:webHidden/>
          </w:rPr>
          <w:fldChar w:fldCharType="separate"/>
        </w:r>
        <w:r w:rsidR="00D96A09">
          <w:rPr>
            <w:noProof/>
            <w:webHidden/>
          </w:rPr>
          <w:t>34</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4" w:history="1">
        <w:r w:rsidR="000365F4" w:rsidRPr="002D3A45">
          <w:rPr>
            <w:rStyle w:val="Hyperlink"/>
            <w:noProof/>
          </w:rPr>
          <w:t>Table 2.2 International examples of pipeline safety incidents</w:t>
        </w:r>
        <w:r w:rsidR="000365F4">
          <w:rPr>
            <w:noProof/>
            <w:webHidden/>
          </w:rPr>
          <w:tab/>
        </w:r>
        <w:r w:rsidR="000365F4">
          <w:rPr>
            <w:noProof/>
            <w:webHidden/>
          </w:rPr>
          <w:fldChar w:fldCharType="begin"/>
        </w:r>
        <w:r w:rsidR="000365F4">
          <w:rPr>
            <w:noProof/>
            <w:webHidden/>
          </w:rPr>
          <w:instrText xml:space="preserve"> PAGEREF _Toc469898974 \h </w:instrText>
        </w:r>
        <w:r w:rsidR="000365F4">
          <w:rPr>
            <w:noProof/>
            <w:webHidden/>
          </w:rPr>
        </w:r>
        <w:r w:rsidR="000365F4">
          <w:rPr>
            <w:noProof/>
            <w:webHidden/>
          </w:rPr>
          <w:fldChar w:fldCharType="separate"/>
        </w:r>
        <w:r w:rsidR="00D96A09">
          <w:rPr>
            <w:noProof/>
            <w:webHidden/>
          </w:rPr>
          <w:t>35</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5" w:history="1">
        <w:r w:rsidR="000365F4" w:rsidRPr="002D3A45">
          <w:rPr>
            <w:rStyle w:val="Hyperlink"/>
            <w:noProof/>
          </w:rPr>
          <w:t>Table 2.3 Victoria reportable environmental incidents since 2007</w:t>
        </w:r>
        <w:r w:rsidR="000365F4">
          <w:rPr>
            <w:noProof/>
            <w:webHidden/>
          </w:rPr>
          <w:tab/>
        </w:r>
        <w:r w:rsidR="000365F4">
          <w:rPr>
            <w:noProof/>
            <w:webHidden/>
          </w:rPr>
          <w:fldChar w:fldCharType="begin"/>
        </w:r>
        <w:r w:rsidR="000365F4">
          <w:rPr>
            <w:noProof/>
            <w:webHidden/>
          </w:rPr>
          <w:instrText xml:space="preserve"> PAGEREF _Toc469898975 \h </w:instrText>
        </w:r>
        <w:r w:rsidR="000365F4">
          <w:rPr>
            <w:noProof/>
            <w:webHidden/>
          </w:rPr>
        </w:r>
        <w:r w:rsidR="000365F4">
          <w:rPr>
            <w:noProof/>
            <w:webHidden/>
          </w:rPr>
          <w:fldChar w:fldCharType="separate"/>
        </w:r>
        <w:r w:rsidR="00D96A09">
          <w:rPr>
            <w:noProof/>
            <w:webHidden/>
          </w:rPr>
          <w:t>36</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6" w:history="1">
        <w:r w:rsidR="000365F4" w:rsidRPr="002D3A45">
          <w:rPr>
            <w:rStyle w:val="Hyperlink"/>
            <w:noProof/>
          </w:rPr>
          <w:t>Table 2.4 International Pipeline incidents with environmental impact, 2007 to 2016</w:t>
        </w:r>
        <w:r w:rsidR="000365F4">
          <w:rPr>
            <w:noProof/>
            <w:webHidden/>
          </w:rPr>
          <w:tab/>
        </w:r>
        <w:r w:rsidR="000365F4">
          <w:rPr>
            <w:noProof/>
            <w:webHidden/>
          </w:rPr>
          <w:fldChar w:fldCharType="begin"/>
        </w:r>
        <w:r w:rsidR="000365F4">
          <w:rPr>
            <w:noProof/>
            <w:webHidden/>
          </w:rPr>
          <w:instrText xml:space="preserve"> PAGEREF _Toc469898976 \h </w:instrText>
        </w:r>
        <w:r w:rsidR="000365F4">
          <w:rPr>
            <w:noProof/>
            <w:webHidden/>
          </w:rPr>
        </w:r>
        <w:r w:rsidR="000365F4">
          <w:rPr>
            <w:noProof/>
            <w:webHidden/>
          </w:rPr>
          <w:fldChar w:fldCharType="separate"/>
        </w:r>
        <w:r w:rsidR="00D96A09">
          <w:rPr>
            <w:noProof/>
            <w:webHidden/>
          </w:rPr>
          <w:t>37</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7" w:history="1">
        <w:r w:rsidR="000365F4" w:rsidRPr="002D3A45">
          <w:rPr>
            <w:rStyle w:val="Hyperlink"/>
            <w:noProof/>
          </w:rPr>
          <w:t>Table 4.1 MCA scale</w:t>
        </w:r>
        <w:r w:rsidR="000365F4">
          <w:rPr>
            <w:noProof/>
            <w:webHidden/>
          </w:rPr>
          <w:tab/>
        </w:r>
        <w:r w:rsidR="000365F4">
          <w:rPr>
            <w:noProof/>
            <w:webHidden/>
          </w:rPr>
          <w:fldChar w:fldCharType="begin"/>
        </w:r>
        <w:r w:rsidR="000365F4">
          <w:rPr>
            <w:noProof/>
            <w:webHidden/>
          </w:rPr>
          <w:instrText xml:space="preserve"> PAGEREF _Toc469898977 \h </w:instrText>
        </w:r>
        <w:r w:rsidR="000365F4">
          <w:rPr>
            <w:noProof/>
            <w:webHidden/>
          </w:rPr>
        </w:r>
        <w:r w:rsidR="000365F4">
          <w:rPr>
            <w:noProof/>
            <w:webHidden/>
          </w:rPr>
          <w:fldChar w:fldCharType="separate"/>
        </w:r>
        <w:r w:rsidR="00D96A09">
          <w:rPr>
            <w:noProof/>
            <w:webHidden/>
          </w:rPr>
          <w:t>49</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8" w:history="1">
        <w:r w:rsidR="000365F4" w:rsidRPr="002D3A45">
          <w:rPr>
            <w:rStyle w:val="Hyperlink"/>
            <w:noProof/>
          </w:rPr>
          <w:t>Table 4.2 Administrative costs to business of current regulations</w:t>
        </w:r>
        <w:r w:rsidR="000365F4">
          <w:rPr>
            <w:noProof/>
            <w:webHidden/>
          </w:rPr>
          <w:tab/>
        </w:r>
        <w:r w:rsidR="000365F4">
          <w:rPr>
            <w:noProof/>
            <w:webHidden/>
          </w:rPr>
          <w:fldChar w:fldCharType="begin"/>
        </w:r>
        <w:r w:rsidR="000365F4">
          <w:rPr>
            <w:noProof/>
            <w:webHidden/>
          </w:rPr>
          <w:instrText xml:space="preserve"> PAGEREF _Toc469898978 \h </w:instrText>
        </w:r>
        <w:r w:rsidR="000365F4">
          <w:rPr>
            <w:noProof/>
            <w:webHidden/>
          </w:rPr>
        </w:r>
        <w:r w:rsidR="000365F4">
          <w:rPr>
            <w:noProof/>
            <w:webHidden/>
          </w:rPr>
          <w:fldChar w:fldCharType="separate"/>
        </w:r>
        <w:r w:rsidR="00D96A09">
          <w:rPr>
            <w:noProof/>
            <w:webHidden/>
          </w:rPr>
          <w:t>52</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79" w:history="1">
        <w:r w:rsidR="000365F4" w:rsidRPr="002D3A45">
          <w:rPr>
            <w:rStyle w:val="Hyperlink"/>
            <w:noProof/>
          </w:rPr>
          <w:t>Table 4.3 Administrative costs associated with changes to application processes and the contents of SMPs and EMPs</w:t>
        </w:r>
        <w:r w:rsidR="000365F4">
          <w:rPr>
            <w:noProof/>
            <w:webHidden/>
          </w:rPr>
          <w:tab/>
        </w:r>
        <w:r w:rsidR="000365F4">
          <w:rPr>
            <w:noProof/>
            <w:webHidden/>
          </w:rPr>
          <w:fldChar w:fldCharType="begin"/>
        </w:r>
        <w:r w:rsidR="000365F4">
          <w:rPr>
            <w:noProof/>
            <w:webHidden/>
          </w:rPr>
          <w:instrText xml:space="preserve"> PAGEREF _Toc469898979 \h </w:instrText>
        </w:r>
        <w:r w:rsidR="000365F4">
          <w:rPr>
            <w:noProof/>
            <w:webHidden/>
          </w:rPr>
        </w:r>
        <w:r w:rsidR="000365F4">
          <w:rPr>
            <w:noProof/>
            <w:webHidden/>
          </w:rPr>
          <w:fldChar w:fldCharType="separate"/>
        </w:r>
        <w:r w:rsidR="00D96A09">
          <w:rPr>
            <w:noProof/>
            <w:webHidden/>
          </w:rPr>
          <w:t>58</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0" w:history="1">
        <w:r w:rsidR="000365F4" w:rsidRPr="002D3A45">
          <w:rPr>
            <w:rStyle w:val="Hyperlink"/>
            <w:noProof/>
          </w:rPr>
          <w:t>Table 4.4 Summary of MCA results for non-fee elements of the options</w:t>
        </w:r>
        <w:r w:rsidR="000365F4">
          <w:rPr>
            <w:noProof/>
            <w:webHidden/>
          </w:rPr>
          <w:tab/>
        </w:r>
        <w:r w:rsidR="000365F4">
          <w:rPr>
            <w:noProof/>
            <w:webHidden/>
          </w:rPr>
          <w:fldChar w:fldCharType="begin"/>
        </w:r>
        <w:r w:rsidR="000365F4">
          <w:rPr>
            <w:noProof/>
            <w:webHidden/>
          </w:rPr>
          <w:instrText xml:space="preserve"> PAGEREF _Toc469898980 \h </w:instrText>
        </w:r>
        <w:r w:rsidR="000365F4">
          <w:rPr>
            <w:noProof/>
            <w:webHidden/>
          </w:rPr>
        </w:r>
        <w:r w:rsidR="000365F4">
          <w:rPr>
            <w:noProof/>
            <w:webHidden/>
          </w:rPr>
          <w:fldChar w:fldCharType="separate"/>
        </w:r>
        <w:r w:rsidR="00D96A09">
          <w:rPr>
            <w:noProof/>
            <w:webHidden/>
          </w:rPr>
          <w:t>61</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1" w:history="1">
        <w:r w:rsidR="000365F4" w:rsidRPr="002D3A45">
          <w:rPr>
            <w:rStyle w:val="Hyperlink"/>
            <w:noProof/>
          </w:rPr>
          <w:t>Table 6.1 Limitations associated with current fees</w:t>
        </w:r>
        <w:r w:rsidR="000365F4">
          <w:rPr>
            <w:noProof/>
            <w:webHidden/>
          </w:rPr>
          <w:tab/>
        </w:r>
        <w:r w:rsidR="000365F4">
          <w:rPr>
            <w:noProof/>
            <w:webHidden/>
          </w:rPr>
          <w:fldChar w:fldCharType="begin"/>
        </w:r>
        <w:r w:rsidR="000365F4">
          <w:rPr>
            <w:noProof/>
            <w:webHidden/>
          </w:rPr>
          <w:instrText xml:space="preserve"> PAGEREF _Toc469898981 \h </w:instrText>
        </w:r>
        <w:r w:rsidR="000365F4">
          <w:rPr>
            <w:noProof/>
            <w:webHidden/>
          </w:rPr>
        </w:r>
        <w:r w:rsidR="000365F4">
          <w:rPr>
            <w:noProof/>
            <w:webHidden/>
          </w:rPr>
          <w:fldChar w:fldCharType="separate"/>
        </w:r>
        <w:r w:rsidR="00D96A09">
          <w:rPr>
            <w:noProof/>
            <w:webHidden/>
          </w:rPr>
          <w:t>70</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2" w:history="1">
        <w:r w:rsidR="000365F4" w:rsidRPr="002D3A45">
          <w:rPr>
            <w:rStyle w:val="Hyperlink"/>
            <w:noProof/>
          </w:rPr>
          <w:t>Table 6.2 DELWP administrative costs</w:t>
        </w:r>
        <w:r w:rsidR="000365F4">
          <w:rPr>
            <w:noProof/>
            <w:webHidden/>
          </w:rPr>
          <w:tab/>
        </w:r>
        <w:r w:rsidR="000365F4">
          <w:rPr>
            <w:noProof/>
            <w:webHidden/>
          </w:rPr>
          <w:fldChar w:fldCharType="begin"/>
        </w:r>
        <w:r w:rsidR="000365F4">
          <w:rPr>
            <w:noProof/>
            <w:webHidden/>
          </w:rPr>
          <w:instrText xml:space="preserve"> PAGEREF _Toc469898982 \h </w:instrText>
        </w:r>
        <w:r w:rsidR="000365F4">
          <w:rPr>
            <w:noProof/>
            <w:webHidden/>
          </w:rPr>
        </w:r>
        <w:r w:rsidR="000365F4">
          <w:rPr>
            <w:noProof/>
            <w:webHidden/>
          </w:rPr>
          <w:fldChar w:fldCharType="separate"/>
        </w:r>
        <w:r w:rsidR="00D96A09">
          <w:rPr>
            <w:noProof/>
            <w:webHidden/>
          </w:rPr>
          <w:t>72</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3" w:history="1">
        <w:r w:rsidR="000365F4" w:rsidRPr="002D3A45">
          <w:rPr>
            <w:rStyle w:val="Hyperlink"/>
            <w:noProof/>
          </w:rPr>
          <w:t>Table 6.3 Summary of MCA results for fee structures</w:t>
        </w:r>
        <w:r w:rsidR="000365F4">
          <w:rPr>
            <w:noProof/>
            <w:webHidden/>
          </w:rPr>
          <w:tab/>
        </w:r>
        <w:r w:rsidR="000365F4">
          <w:rPr>
            <w:noProof/>
            <w:webHidden/>
          </w:rPr>
          <w:fldChar w:fldCharType="begin"/>
        </w:r>
        <w:r w:rsidR="000365F4">
          <w:rPr>
            <w:noProof/>
            <w:webHidden/>
          </w:rPr>
          <w:instrText xml:space="preserve"> PAGEREF _Toc469898983 \h </w:instrText>
        </w:r>
        <w:r w:rsidR="000365F4">
          <w:rPr>
            <w:noProof/>
            <w:webHidden/>
          </w:rPr>
        </w:r>
        <w:r w:rsidR="000365F4">
          <w:rPr>
            <w:noProof/>
            <w:webHidden/>
          </w:rPr>
          <w:fldChar w:fldCharType="separate"/>
        </w:r>
        <w:r w:rsidR="00D96A09">
          <w:rPr>
            <w:noProof/>
            <w:webHidden/>
          </w:rPr>
          <w:t>78</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4" w:history="1">
        <w:r w:rsidR="000365F4" w:rsidRPr="002D3A45">
          <w:rPr>
            <w:rStyle w:val="Hyperlink"/>
            <w:noProof/>
          </w:rPr>
          <w:t>Table 6.4 Number of days effort associated with each fee type</w:t>
        </w:r>
        <w:r w:rsidR="000365F4">
          <w:rPr>
            <w:noProof/>
            <w:webHidden/>
          </w:rPr>
          <w:tab/>
        </w:r>
        <w:r w:rsidR="000365F4">
          <w:rPr>
            <w:noProof/>
            <w:webHidden/>
          </w:rPr>
          <w:fldChar w:fldCharType="begin"/>
        </w:r>
        <w:r w:rsidR="000365F4">
          <w:rPr>
            <w:noProof/>
            <w:webHidden/>
          </w:rPr>
          <w:instrText xml:space="preserve"> PAGEREF _Toc469898984 \h </w:instrText>
        </w:r>
        <w:r w:rsidR="000365F4">
          <w:rPr>
            <w:noProof/>
            <w:webHidden/>
          </w:rPr>
        </w:r>
        <w:r w:rsidR="000365F4">
          <w:rPr>
            <w:noProof/>
            <w:webHidden/>
          </w:rPr>
          <w:fldChar w:fldCharType="separate"/>
        </w:r>
        <w:r w:rsidR="00D96A09">
          <w:rPr>
            <w:noProof/>
            <w:webHidden/>
          </w:rPr>
          <w:t>78</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5" w:history="1">
        <w:r w:rsidR="000365F4" w:rsidRPr="002D3A45">
          <w:rPr>
            <w:rStyle w:val="Hyperlink"/>
            <w:noProof/>
          </w:rPr>
          <w:t>Table 6.5 Proposed fees, including comparison with existing fees</w:t>
        </w:r>
        <w:r w:rsidR="000365F4">
          <w:rPr>
            <w:noProof/>
            <w:webHidden/>
          </w:rPr>
          <w:tab/>
        </w:r>
        <w:r w:rsidR="000365F4">
          <w:rPr>
            <w:noProof/>
            <w:webHidden/>
          </w:rPr>
          <w:fldChar w:fldCharType="begin"/>
        </w:r>
        <w:r w:rsidR="000365F4">
          <w:rPr>
            <w:noProof/>
            <w:webHidden/>
          </w:rPr>
          <w:instrText xml:space="preserve"> PAGEREF _Toc469898985 \h </w:instrText>
        </w:r>
        <w:r w:rsidR="000365F4">
          <w:rPr>
            <w:noProof/>
            <w:webHidden/>
          </w:rPr>
        </w:r>
        <w:r w:rsidR="000365F4">
          <w:rPr>
            <w:noProof/>
            <w:webHidden/>
          </w:rPr>
          <w:fldChar w:fldCharType="separate"/>
        </w:r>
        <w:r w:rsidR="00D96A09">
          <w:rPr>
            <w:noProof/>
            <w:webHidden/>
          </w:rPr>
          <w:t>79</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6" w:history="1">
        <w:r w:rsidR="000365F4" w:rsidRPr="002D3A45">
          <w:rPr>
            <w:rStyle w:val="Hyperlink"/>
            <w:noProof/>
            <w:lang w:eastAsia="en-AU"/>
          </w:rPr>
          <w:t>Table 7.1</w:t>
        </w:r>
        <w:r w:rsidR="000365F4" w:rsidRPr="002D3A45">
          <w:rPr>
            <w:rStyle w:val="Hyperlink"/>
            <w:noProof/>
          </w:rPr>
          <w:t xml:space="preserve"> Impacts of the Regulations on competition</w:t>
        </w:r>
        <w:r w:rsidR="000365F4">
          <w:rPr>
            <w:noProof/>
            <w:webHidden/>
          </w:rPr>
          <w:tab/>
        </w:r>
        <w:r w:rsidR="000365F4">
          <w:rPr>
            <w:noProof/>
            <w:webHidden/>
          </w:rPr>
          <w:fldChar w:fldCharType="begin"/>
        </w:r>
        <w:r w:rsidR="000365F4">
          <w:rPr>
            <w:noProof/>
            <w:webHidden/>
          </w:rPr>
          <w:instrText xml:space="preserve"> PAGEREF _Toc469898986 \h </w:instrText>
        </w:r>
        <w:r w:rsidR="000365F4">
          <w:rPr>
            <w:noProof/>
            <w:webHidden/>
          </w:rPr>
        </w:r>
        <w:r w:rsidR="000365F4">
          <w:rPr>
            <w:noProof/>
            <w:webHidden/>
          </w:rPr>
          <w:fldChar w:fldCharType="separate"/>
        </w:r>
        <w:r w:rsidR="00D96A09">
          <w:rPr>
            <w:noProof/>
            <w:webHidden/>
          </w:rPr>
          <w:t>83</w:t>
        </w:r>
        <w:r w:rsidR="000365F4">
          <w:rPr>
            <w:noProof/>
            <w:webHidden/>
          </w:rPr>
          <w:fldChar w:fldCharType="end"/>
        </w:r>
      </w:hyperlink>
    </w:p>
    <w:p w:rsidR="000365F4" w:rsidRDefault="008B6258">
      <w:pPr>
        <w:pStyle w:val="TOC1"/>
        <w:rPr>
          <w:rFonts w:asciiTheme="minorHAnsi" w:eastAsiaTheme="minorEastAsia" w:hAnsiTheme="minorHAnsi" w:cstheme="minorBidi"/>
          <w:noProof/>
          <w:lang w:eastAsia="en-AU"/>
        </w:rPr>
      </w:pPr>
      <w:hyperlink w:anchor="_Toc469898987" w:history="1">
        <w:r w:rsidR="000365F4" w:rsidRPr="002D3A45">
          <w:rPr>
            <w:rStyle w:val="Hyperlink"/>
            <w:noProof/>
          </w:rPr>
          <w:t>Table 8.1 Industry stakeholder consultation timeframe</w:t>
        </w:r>
        <w:r w:rsidR="000365F4">
          <w:rPr>
            <w:noProof/>
            <w:webHidden/>
          </w:rPr>
          <w:tab/>
        </w:r>
        <w:r w:rsidR="000365F4">
          <w:rPr>
            <w:noProof/>
            <w:webHidden/>
          </w:rPr>
          <w:fldChar w:fldCharType="begin"/>
        </w:r>
        <w:r w:rsidR="000365F4">
          <w:rPr>
            <w:noProof/>
            <w:webHidden/>
          </w:rPr>
          <w:instrText xml:space="preserve"> PAGEREF _Toc469898987 \h </w:instrText>
        </w:r>
        <w:r w:rsidR="000365F4">
          <w:rPr>
            <w:noProof/>
            <w:webHidden/>
          </w:rPr>
        </w:r>
        <w:r w:rsidR="000365F4">
          <w:rPr>
            <w:noProof/>
            <w:webHidden/>
          </w:rPr>
          <w:fldChar w:fldCharType="separate"/>
        </w:r>
        <w:r w:rsidR="00D96A09">
          <w:rPr>
            <w:noProof/>
            <w:webHidden/>
          </w:rPr>
          <w:t>84</w:t>
        </w:r>
        <w:r w:rsidR="000365F4">
          <w:rPr>
            <w:noProof/>
            <w:webHidden/>
          </w:rPr>
          <w:fldChar w:fldCharType="end"/>
        </w:r>
      </w:hyperlink>
    </w:p>
    <w:p w:rsidR="00BD0F91" w:rsidRPr="00D961C3" w:rsidRDefault="00BD0F91" w:rsidP="00DD5326">
      <w:pPr>
        <w:pStyle w:val="Contents-Minor"/>
        <w:rPr>
          <w:rFonts w:asciiTheme="minorHAnsi" w:hAnsiTheme="minorHAnsi"/>
        </w:rPr>
      </w:pPr>
      <w:r w:rsidRPr="00D961C3">
        <w:rPr>
          <w:rFonts w:asciiTheme="minorHAnsi" w:hAnsiTheme="minorHAnsi" w:cs="Arial"/>
          <w:sz w:val="24"/>
        </w:rPr>
        <w:fldChar w:fldCharType="end"/>
      </w:r>
      <w:r w:rsidRPr="00D961C3">
        <w:rPr>
          <w:rFonts w:asciiTheme="minorHAnsi" w:hAnsiTheme="minorHAnsi"/>
        </w:rPr>
        <w:t xml:space="preserve"> </w:t>
      </w:r>
    </w:p>
    <w:p w:rsidR="007257C4" w:rsidRPr="00D961C3" w:rsidRDefault="007257C4" w:rsidP="000175EC">
      <w:pPr>
        <w:pStyle w:val="BodyText"/>
        <w:rPr>
          <w:rFonts w:asciiTheme="minorHAnsi" w:hAnsiTheme="minorHAnsi"/>
        </w:rPr>
      </w:pPr>
    </w:p>
    <w:p w:rsidR="000175EC" w:rsidRPr="00D961C3" w:rsidRDefault="000175EC" w:rsidP="000175EC">
      <w:pPr>
        <w:pStyle w:val="BodyText"/>
        <w:rPr>
          <w:rFonts w:asciiTheme="minorHAnsi" w:hAnsiTheme="minorHAnsi"/>
        </w:rPr>
        <w:sectPr w:rsidR="000175EC" w:rsidRPr="00D961C3"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rsidR="00735EE3" w:rsidRPr="00D961C3" w:rsidRDefault="00735EE3" w:rsidP="00D20426">
      <w:pPr>
        <w:pStyle w:val="Glossary"/>
        <w:outlineLvl w:val="0"/>
        <w:rPr>
          <w:rFonts w:asciiTheme="minorHAnsi" w:hAnsiTheme="minorHAnsi"/>
        </w:rPr>
      </w:pPr>
      <w:bookmarkStart w:id="1" w:name="_Toc470170478"/>
      <w:bookmarkStart w:id="2" w:name="_Toc228005204"/>
      <w:bookmarkStart w:id="3" w:name="_Toc357096728"/>
      <w:r w:rsidRPr="00D961C3">
        <w:rPr>
          <w:rFonts w:asciiTheme="minorHAnsi" w:hAnsiTheme="minorHAnsi"/>
        </w:rPr>
        <w:t>Glossary</w:t>
      </w:r>
      <w:bookmarkEnd w:id="1"/>
    </w:p>
    <w:tbl>
      <w:tblPr>
        <w:tblStyle w:val="TableGrid"/>
        <w:tblW w:w="0" w:type="auto"/>
        <w:tblLook w:val="04A0" w:firstRow="1" w:lastRow="0" w:firstColumn="1" w:lastColumn="0" w:noHBand="0" w:noVBand="1"/>
      </w:tblPr>
      <w:tblGrid>
        <w:gridCol w:w="3636"/>
        <w:gridCol w:w="4800"/>
      </w:tblGrid>
      <w:tr w:rsidR="00735EE3" w:rsidRPr="00AD1846" w:rsidTr="00D961C3">
        <w:trPr>
          <w:trHeight w:val="300"/>
        </w:trPr>
        <w:tc>
          <w:tcPr>
            <w:tcW w:w="3555" w:type="dxa"/>
            <w:tcBorders>
              <w:top w:val="single" w:sz="6" w:space="0" w:color="1F497D" w:themeColor="text2"/>
            </w:tcBorders>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Act, the</w:t>
            </w:r>
          </w:p>
        </w:tc>
        <w:tc>
          <w:tcPr>
            <w:tcW w:w="4665" w:type="dxa"/>
            <w:tcBorders>
              <w:top w:val="single" w:sz="6" w:space="0" w:color="1F497D" w:themeColor="text2"/>
            </w:tcBorders>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means the Pipelines Act 2005</w:t>
            </w:r>
          </w:p>
        </w:tc>
      </w:tr>
      <w:tr w:rsidR="00841B69" w:rsidRPr="00AD1846" w:rsidTr="006B554A">
        <w:trPr>
          <w:trHeight w:val="300"/>
        </w:trPr>
        <w:tc>
          <w:tcPr>
            <w:tcW w:w="3555" w:type="dxa"/>
          </w:tcPr>
          <w:p w:rsidR="00841B69" w:rsidRPr="00D961C3" w:rsidRDefault="00841B69">
            <w:pPr>
              <w:pStyle w:val="BodyText"/>
              <w:spacing w:before="0" w:after="120"/>
              <w:rPr>
                <w:rFonts w:asciiTheme="minorHAnsi" w:hAnsiTheme="minorHAnsi"/>
                <w:b/>
                <w:bCs/>
                <w:color w:val="002060"/>
              </w:rPr>
            </w:pPr>
            <w:r w:rsidRPr="00D961C3">
              <w:rPr>
                <w:rFonts w:asciiTheme="minorHAnsi" w:hAnsiTheme="minorHAnsi"/>
                <w:b/>
                <w:bCs/>
                <w:color w:val="002060"/>
              </w:rPr>
              <w:t>APGA</w:t>
            </w:r>
          </w:p>
        </w:tc>
        <w:tc>
          <w:tcPr>
            <w:tcW w:w="4665" w:type="dxa"/>
          </w:tcPr>
          <w:p w:rsidR="00841B69" w:rsidRPr="00D961C3" w:rsidRDefault="00841B69">
            <w:pPr>
              <w:pStyle w:val="BodyText"/>
              <w:spacing w:before="0" w:after="120"/>
              <w:rPr>
                <w:rFonts w:asciiTheme="minorHAnsi" w:hAnsiTheme="minorHAnsi"/>
              </w:rPr>
            </w:pPr>
            <w:r w:rsidRPr="00D961C3">
              <w:rPr>
                <w:rFonts w:asciiTheme="minorHAnsi" w:hAnsiTheme="minorHAnsi"/>
              </w:rPr>
              <w:t>Australian Pipelines and Gas Association</w:t>
            </w:r>
          </w:p>
        </w:tc>
      </w:tr>
      <w:tr w:rsidR="00735EE3" w:rsidRPr="00AD1846" w:rsidTr="006B554A">
        <w:trPr>
          <w:trHeight w:val="300"/>
        </w:trPr>
        <w:tc>
          <w:tcPr>
            <w:tcW w:w="3555"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base case</w:t>
            </w:r>
          </w:p>
        </w:tc>
        <w:tc>
          <w:tcPr>
            <w:tcW w:w="4665" w:type="dxa"/>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 xml:space="preserve">means the situation that would exist if the proposed </w:t>
            </w:r>
            <w:r w:rsidR="009102B1" w:rsidRPr="00D961C3">
              <w:rPr>
                <w:rFonts w:asciiTheme="minorHAnsi" w:hAnsiTheme="minorHAnsi"/>
              </w:rPr>
              <w:t>R</w:t>
            </w:r>
            <w:r w:rsidRPr="00D961C3">
              <w:rPr>
                <w:rFonts w:asciiTheme="minorHAnsi" w:hAnsiTheme="minorHAnsi"/>
              </w:rPr>
              <w:t xml:space="preserve">egulations were not </w:t>
            </w:r>
            <w:r w:rsidR="00841B69" w:rsidRPr="00D961C3">
              <w:rPr>
                <w:rFonts w:asciiTheme="minorHAnsi" w:hAnsiTheme="minorHAnsi"/>
              </w:rPr>
              <w:t>re</w:t>
            </w:r>
            <w:r w:rsidRPr="00D961C3">
              <w:rPr>
                <w:rFonts w:asciiTheme="minorHAnsi" w:hAnsiTheme="minorHAnsi"/>
              </w:rPr>
              <w:t>made</w:t>
            </w:r>
          </w:p>
        </w:tc>
      </w:tr>
      <w:tr w:rsidR="00735EE3" w:rsidRPr="00AD1846" w:rsidTr="006B554A">
        <w:trPr>
          <w:trHeight w:val="600"/>
        </w:trPr>
        <w:tc>
          <w:tcPr>
            <w:tcW w:w="3555"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competition</w:t>
            </w:r>
          </w:p>
        </w:tc>
        <w:tc>
          <w:tcPr>
            <w:tcW w:w="4665" w:type="dxa"/>
            <w:hideMark/>
          </w:tcPr>
          <w:p w:rsidR="00735EE3" w:rsidRPr="00D961C3" w:rsidRDefault="00735EE3" w:rsidP="00DD5326">
            <w:pPr>
              <w:pStyle w:val="BodyText"/>
              <w:spacing w:before="0" w:after="120"/>
              <w:rPr>
                <w:rFonts w:asciiTheme="minorHAnsi" w:hAnsiTheme="minorHAnsi"/>
              </w:rPr>
            </w:pPr>
            <w:proofErr w:type="gramStart"/>
            <w:r w:rsidRPr="00D961C3">
              <w:rPr>
                <w:rFonts w:asciiTheme="minorHAnsi" w:hAnsiTheme="minorHAnsi"/>
              </w:rPr>
              <w:t>means</w:t>
            </w:r>
            <w:proofErr w:type="gramEnd"/>
            <w:r w:rsidRPr="00D961C3">
              <w:rPr>
                <w:rFonts w:asciiTheme="minorHAnsi" w:hAnsiTheme="minorHAnsi"/>
              </w:rPr>
              <w:t xml:space="preserve"> the process of rivalry between independent firms or individuals in business. Competition occurs within a market</w:t>
            </w:r>
          </w:p>
        </w:tc>
      </w:tr>
      <w:tr w:rsidR="00735EE3" w:rsidRPr="00AD1846" w:rsidTr="00E868C7">
        <w:trPr>
          <w:trHeight w:val="300"/>
        </w:trPr>
        <w:tc>
          <w:tcPr>
            <w:tcW w:w="3636"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construction</w:t>
            </w:r>
          </w:p>
        </w:tc>
        <w:tc>
          <w:tcPr>
            <w:tcW w:w="4800" w:type="dxa"/>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in relation to a pipeline, includes the placing or testing of the pipeline</w:t>
            </w:r>
          </w:p>
        </w:tc>
      </w:tr>
      <w:tr w:rsidR="00735EE3" w:rsidRPr="00AD1846" w:rsidTr="00E868C7">
        <w:trPr>
          <w:trHeight w:val="300"/>
        </w:trPr>
        <w:tc>
          <w:tcPr>
            <w:tcW w:w="3636"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Crown Land</w:t>
            </w:r>
          </w:p>
        </w:tc>
        <w:tc>
          <w:tcPr>
            <w:tcW w:w="4800" w:type="dxa"/>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means land which has not been alienated in freehold</w:t>
            </w:r>
          </w:p>
        </w:tc>
      </w:tr>
      <w:tr w:rsidR="00735EE3" w:rsidRPr="00AD1846" w:rsidTr="00E868C7">
        <w:trPr>
          <w:trHeight w:val="1200"/>
        </w:trPr>
        <w:tc>
          <w:tcPr>
            <w:tcW w:w="3636"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decommissioning</w:t>
            </w:r>
          </w:p>
        </w:tc>
        <w:tc>
          <w:tcPr>
            <w:tcW w:w="4800" w:type="dxa"/>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means the suspension (pipelines are physically isolated from the network);</w:t>
            </w:r>
            <w:r w:rsidRPr="00D961C3">
              <w:rPr>
                <w:rFonts w:asciiTheme="minorHAnsi" w:hAnsiTheme="minorHAnsi"/>
                <w:b/>
                <w:bCs/>
              </w:rPr>
              <w:t xml:space="preserve"> </w:t>
            </w:r>
            <w:r w:rsidRPr="00D961C3">
              <w:rPr>
                <w:rFonts w:asciiTheme="minorHAnsi" w:hAnsiTheme="minorHAnsi"/>
              </w:rPr>
              <w:t>abandonment in place (pipelines are disconnected from the network, purged,</w:t>
            </w:r>
            <w:r w:rsidRPr="00D961C3">
              <w:rPr>
                <w:rFonts w:asciiTheme="minorHAnsi" w:hAnsiTheme="minorHAnsi"/>
                <w:b/>
                <w:bCs/>
              </w:rPr>
              <w:t xml:space="preserve"> </w:t>
            </w:r>
            <w:r w:rsidRPr="00D961C3">
              <w:rPr>
                <w:rFonts w:asciiTheme="minorHAnsi" w:hAnsiTheme="minorHAnsi"/>
              </w:rPr>
              <w:t>cleaned and sealed); or removal of pipelines (above ground pipelines entirely</w:t>
            </w:r>
            <w:r w:rsidRPr="00D961C3">
              <w:rPr>
                <w:rFonts w:asciiTheme="minorHAnsi" w:hAnsiTheme="minorHAnsi"/>
                <w:b/>
                <w:bCs/>
              </w:rPr>
              <w:t xml:space="preserve"> </w:t>
            </w:r>
            <w:r w:rsidRPr="00D961C3">
              <w:rPr>
                <w:rFonts w:asciiTheme="minorHAnsi" w:hAnsiTheme="minorHAnsi"/>
              </w:rPr>
              <w:t>removed from the pipeline easement)</w:t>
            </w:r>
          </w:p>
        </w:tc>
      </w:tr>
      <w:tr w:rsidR="00156201" w:rsidRPr="00AD1846" w:rsidTr="00E868C7">
        <w:trPr>
          <w:trHeight w:val="600"/>
        </w:trPr>
        <w:tc>
          <w:tcPr>
            <w:tcW w:w="3636" w:type="dxa"/>
          </w:tcPr>
          <w:p w:rsidR="00156201" w:rsidRPr="00D961C3" w:rsidRDefault="00156201" w:rsidP="00DD5326">
            <w:pPr>
              <w:pStyle w:val="BodyText"/>
              <w:spacing w:before="0" w:after="120"/>
              <w:rPr>
                <w:rFonts w:asciiTheme="minorHAnsi" w:hAnsiTheme="minorHAnsi"/>
                <w:b/>
                <w:bCs/>
                <w:color w:val="002060"/>
              </w:rPr>
            </w:pPr>
            <w:r>
              <w:rPr>
                <w:rFonts w:asciiTheme="minorHAnsi" w:hAnsiTheme="minorHAnsi"/>
                <w:b/>
                <w:bCs/>
                <w:color w:val="002060"/>
              </w:rPr>
              <w:t>DEDJTR</w:t>
            </w:r>
          </w:p>
        </w:tc>
        <w:tc>
          <w:tcPr>
            <w:tcW w:w="4800" w:type="dxa"/>
          </w:tcPr>
          <w:p w:rsidR="00156201" w:rsidRPr="00D961C3" w:rsidRDefault="00156201" w:rsidP="00DD5326">
            <w:pPr>
              <w:pStyle w:val="BodyText"/>
              <w:spacing w:before="0" w:after="120"/>
              <w:rPr>
                <w:rFonts w:asciiTheme="minorHAnsi" w:hAnsiTheme="minorHAnsi"/>
              </w:rPr>
            </w:pPr>
            <w:r>
              <w:rPr>
                <w:rFonts w:asciiTheme="minorHAnsi" w:hAnsiTheme="minorHAnsi"/>
              </w:rPr>
              <w:t>Department of Economic Development, Jobs, Transport and Resources</w:t>
            </w:r>
          </w:p>
        </w:tc>
      </w:tr>
      <w:tr w:rsidR="00735EE3" w:rsidRPr="00AD1846" w:rsidTr="00E868C7">
        <w:trPr>
          <w:trHeight w:val="600"/>
        </w:trPr>
        <w:tc>
          <w:tcPr>
            <w:tcW w:w="3636" w:type="dxa"/>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DELWP</w:t>
            </w:r>
          </w:p>
        </w:tc>
        <w:tc>
          <w:tcPr>
            <w:tcW w:w="4800" w:type="dxa"/>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Department of Environment, Land, Water and Planning (Victoria)</w:t>
            </w:r>
          </w:p>
        </w:tc>
      </w:tr>
      <w:tr w:rsidR="00735EE3" w:rsidRPr="00AD1846" w:rsidTr="00E868C7">
        <w:trPr>
          <w:trHeight w:val="600"/>
        </w:trPr>
        <w:tc>
          <w:tcPr>
            <w:tcW w:w="3636" w:type="dxa"/>
            <w:hideMark/>
          </w:tcPr>
          <w:p w:rsidR="00735EE3" w:rsidRPr="00D961C3" w:rsidRDefault="00735EE3" w:rsidP="00DD5326">
            <w:pPr>
              <w:pStyle w:val="BodyText"/>
              <w:spacing w:before="0" w:after="120"/>
              <w:rPr>
                <w:rFonts w:asciiTheme="minorHAnsi" w:hAnsiTheme="minorHAnsi"/>
                <w:b/>
                <w:bCs/>
                <w:color w:val="002060"/>
              </w:rPr>
            </w:pPr>
            <w:r w:rsidRPr="00D961C3">
              <w:rPr>
                <w:rFonts w:asciiTheme="minorHAnsi" w:hAnsiTheme="minorHAnsi"/>
                <w:b/>
                <w:bCs/>
                <w:color w:val="002060"/>
              </w:rPr>
              <w:t>Department, the</w:t>
            </w:r>
          </w:p>
        </w:tc>
        <w:tc>
          <w:tcPr>
            <w:tcW w:w="4800" w:type="dxa"/>
            <w:hideMark/>
          </w:tcPr>
          <w:p w:rsidR="00735EE3" w:rsidRPr="00D961C3" w:rsidRDefault="00735EE3" w:rsidP="00DD5326">
            <w:pPr>
              <w:pStyle w:val="BodyText"/>
              <w:spacing w:before="0" w:after="120"/>
              <w:rPr>
                <w:rFonts w:asciiTheme="minorHAnsi" w:hAnsiTheme="minorHAnsi"/>
              </w:rPr>
            </w:pPr>
            <w:r w:rsidRPr="00D961C3">
              <w:rPr>
                <w:rFonts w:asciiTheme="minorHAnsi" w:hAnsiTheme="minorHAnsi"/>
              </w:rPr>
              <w:t>means the Department of Environment, Land, Water and Planning (Victoria)</w:t>
            </w:r>
          </w:p>
        </w:tc>
      </w:tr>
      <w:tr w:rsidR="00735EE3" w:rsidRPr="00AD1846" w:rsidTr="00E868C7">
        <w:trPr>
          <w:trHeight w:val="300"/>
        </w:trPr>
        <w:tc>
          <w:tcPr>
            <w:tcW w:w="3636" w:type="dxa"/>
            <w:hideMark/>
          </w:tcPr>
          <w:p w:rsidR="00735EE3" w:rsidRPr="00D961C3" w:rsidRDefault="0013374B" w:rsidP="00DD5326">
            <w:pPr>
              <w:pStyle w:val="BodyText"/>
              <w:spacing w:before="0" w:after="120"/>
              <w:rPr>
                <w:rFonts w:asciiTheme="minorHAnsi" w:hAnsiTheme="minorHAnsi"/>
                <w:b/>
                <w:bCs/>
                <w:color w:val="002060"/>
              </w:rPr>
            </w:pPr>
            <w:r w:rsidRPr="00D961C3">
              <w:rPr>
                <w:rFonts w:asciiTheme="minorHAnsi" w:hAnsiTheme="minorHAnsi"/>
                <w:b/>
                <w:bCs/>
                <w:color w:val="002060"/>
              </w:rPr>
              <w:t>C</w:t>
            </w:r>
            <w:r w:rsidR="00735EE3" w:rsidRPr="00D961C3">
              <w:rPr>
                <w:rFonts w:asciiTheme="minorHAnsi" w:hAnsiTheme="minorHAnsi"/>
                <w:b/>
                <w:bCs/>
                <w:color w:val="002060"/>
              </w:rPr>
              <w:t>EMP</w:t>
            </w:r>
          </w:p>
        </w:tc>
        <w:tc>
          <w:tcPr>
            <w:tcW w:w="4800" w:type="dxa"/>
            <w:hideMark/>
          </w:tcPr>
          <w:p w:rsidR="00735EE3" w:rsidRPr="00D961C3" w:rsidRDefault="0013374B" w:rsidP="00DD5326">
            <w:pPr>
              <w:pStyle w:val="BodyText"/>
              <w:spacing w:before="0" w:after="120"/>
              <w:rPr>
                <w:rFonts w:asciiTheme="minorHAnsi" w:hAnsiTheme="minorHAnsi"/>
              </w:rPr>
            </w:pPr>
            <w:r w:rsidRPr="00D961C3">
              <w:rPr>
                <w:rFonts w:asciiTheme="minorHAnsi" w:hAnsiTheme="minorHAnsi"/>
              </w:rPr>
              <w:t xml:space="preserve">Construction </w:t>
            </w:r>
            <w:r w:rsidR="00735EE3" w:rsidRPr="00D961C3">
              <w:rPr>
                <w:rFonts w:asciiTheme="minorHAnsi" w:hAnsiTheme="minorHAnsi"/>
              </w:rPr>
              <w:t>Environment Management Plan</w:t>
            </w:r>
          </w:p>
        </w:tc>
      </w:tr>
      <w:tr w:rsidR="00874D22" w:rsidRPr="00AD1846" w:rsidTr="00E868C7">
        <w:trPr>
          <w:trHeight w:val="300"/>
        </w:trPr>
        <w:tc>
          <w:tcPr>
            <w:tcW w:w="3636" w:type="dxa"/>
          </w:tcPr>
          <w:p w:rsidR="00874D22" w:rsidRPr="00D961C3" w:rsidRDefault="00874D22" w:rsidP="00DD5326">
            <w:pPr>
              <w:pStyle w:val="BodyText"/>
              <w:spacing w:before="0" w:after="120"/>
              <w:rPr>
                <w:rFonts w:asciiTheme="minorHAnsi" w:hAnsiTheme="minorHAnsi"/>
                <w:b/>
                <w:bCs/>
                <w:color w:val="002060"/>
              </w:rPr>
            </w:pPr>
            <w:r w:rsidRPr="00D961C3">
              <w:rPr>
                <w:rFonts w:asciiTheme="minorHAnsi" w:hAnsiTheme="minorHAnsi"/>
                <w:b/>
                <w:bCs/>
                <w:color w:val="002060"/>
              </w:rPr>
              <w:t>CSMP</w:t>
            </w:r>
          </w:p>
        </w:tc>
        <w:tc>
          <w:tcPr>
            <w:tcW w:w="4800" w:type="dxa"/>
          </w:tcPr>
          <w:p w:rsidR="00874D22" w:rsidRPr="00D961C3" w:rsidRDefault="00874D22" w:rsidP="00DD5326">
            <w:pPr>
              <w:pStyle w:val="BodyText"/>
              <w:spacing w:before="0" w:after="120"/>
              <w:rPr>
                <w:rFonts w:asciiTheme="minorHAnsi" w:hAnsiTheme="minorHAnsi"/>
              </w:rPr>
            </w:pPr>
            <w:r w:rsidRPr="00D961C3">
              <w:rPr>
                <w:rFonts w:asciiTheme="minorHAnsi" w:hAnsiTheme="minorHAnsi"/>
              </w:rPr>
              <w:t>Construction Safety Management Plan</w:t>
            </w:r>
          </w:p>
        </w:tc>
      </w:tr>
      <w:tr w:rsidR="00874D22" w:rsidRPr="00AD1846" w:rsidTr="00E868C7">
        <w:trPr>
          <w:trHeight w:val="300"/>
        </w:trPr>
        <w:tc>
          <w:tcPr>
            <w:tcW w:w="3636" w:type="dxa"/>
          </w:tcPr>
          <w:p w:rsidR="00874D22"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DAE</w:t>
            </w:r>
          </w:p>
        </w:tc>
        <w:tc>
          <w:tcPr>
            <w:tcW w:w="4800" w:type="dxa"/>
          </w:tcPr>
          <w:p w:rsidR="00874D22" w:rsidRPr="00D961C3" w:rsidRDefault="006B554A" w:rsidP="00DD5326">
            <w:pPr>
              <w:pStyle w:val="BodyText"/>
              <w:spacing w:before="0" w:after="120"/>
              <w:rPr>
                <w:rFonts w:asciiTheme="minorHAnsi" w:hAnsiTheme="minorHAnsi"/>
              </w:rPr>
            </w:pPr>
            <w:r w:rsidRPr="00D961C3">
              <w:rPr>
                <w:rFonts w:asciiTheme="minorHAnsi" w:hAnsiTheme="minorHAnsi"/>
              </w:rPr>
              <w:t>Deloitte Access Economics</w:t>
            </w:r>
          </w:p>
        </w:tc>
      </w:tr>
      <w:tr w:rsidR="006B554A" w:rsidRPr="00AD1846" w:rsidTr="00E868C7">
        <w:trPr>
          <w:trHeight w:val="300"/>
        </w:trPr>
        <w:tc>
          <w:tcPr>
            <w:tcW w:w="3636" w:type="dxa"/>
          </w:tcPr>
          <w:p w:rsidR="006B554A" w:rsidRPr="00D961C3" w:rsidRDefault="006B554A" w:rsidP="006B554A">
            <w:pPr>
              <w:pStyle w:val="BodyText"/>
              <w:spacing w:before="0" w:after="120"/>
              <w:rPr>
                <w:rFonts w:asciiTheme="minorHAnsi" w:hAnsiTheme="minorHAnsi"/>
                <w:b/>
                <w:bCs/>
                <w:color w:val="002060"/>
              </w:rPr>
            </w:pPr>
            <w:r w:rsidRPr="00D961C3">
              <w:rPr>
                <w:rFonts w:asciiTheme="minorHAnsi" w:hAnsiTheme="minorHAnsi"/>
                <w:b/>
                <w:bCs/>
                <w:color w:val="002060"/>
              </w:rPr>
              <w:t>EES</w:t>
            </w:r>
          </w:p>
        </w:tc>
        <w:tc>
          <w:tcPr>
            <w:tcW w:w="4800" w:type="dxa"/>
          </w:tcPr>
          <w:p w:rsidR="006B554A" w:rsidRPr="00D961C3" w:rsidRDefault="006B554A" w:rsidP="006B554A">
            <w:pPr>
              <w:pStyle w:val="BodyText"/>
              <w:spacing w:before="0" w:after="120"/>
              <w:rPr>
                <w:rFonts w:asciiTheme="minorHAnsi" w:hAnsiTheme="minorHAnsi"/>
              </w:rPr>
            </w:pPr>
            <w:r w:rsidRPr="00D961C3">
              <w:rPr>
                <w:rFonts w:asciiTheme="minorHAnsi" w:hAnsiTheme="minorHAnsi"/>
              </w:rPr>
              <w:t>Environment Effects Statement</w:t>
            </w:r>
          </w:p>
        </w:tc>
      </w:tr>
      <w:tr w:rsidR="006B554A" w:rsidRPr="00AD1846" w:rsidTr="006B554A">
        <w:trPr>
          <w:trHeight w:val="300"/>
        </w:trPr>
        <w:tc>
          <w:tcPr>
            <w:tcW w:w="3555" w:type="dxa"/>
          </w:tcPr>
          <w:p w:rsidR="006B554A" w:rsidRPr="00D961C3" w:rsidRDefault="006B554A" w:rsidP="006B554A">
            <w:pPr>
              <w:pStyle w:val="BodyText"/>
              <w:spacing w:before="0" w:after="120"/>
              <w:rPr>
                <w:rFonts w:asciiTheme="minorHAnsi" w:hAnsiTheme="minorHAnsi"/>
                <w:b/>
                <w:bCs/>
                <w:color w:val="002060"/>
              </w:rPr>
            </w:pPr>
            <w:r w:rsidRPr="00D961C3">
              <w:rPr>
                <w:rFonts w:asciiTheme="minorHAnsi" w:hAnsiTheme="minorHAnsi"/>
                <w:b/>
                <w:bCs/>
                <w:color w:val="002060"/>
              </w:rPr>
              <w:t>EMP</w:t>
            </w:r>
          </w:p>
        </w:tc>
        <w:tc>
          <w:tcPr>
            <w:tcW w:w="4665" w:type="dxa"/>
          </w:tcPr>
          <w:p w:rsidR="006B554A" w:rsidRPr="00D961C3" w:rsidRDefault="006B554A" w:rsidP="006B554A">
            <w:pPr>
              <w:pStyle w:val="BodyText"/>
              <w:spacing w:before="0" w:after="120"/>
              <w:rPr>
                <w:rFonts w:asciiTheme="minorHAnsi" w:hAnsiTheme="minorHAnsi"/>
              </w:rPr>
            </w:pPr>
            <w:r w:rsidRPr="00D961C3">
              <w:rPr>
                <w:rFonts w:asciiTheme="minorHAnsi" w:hAnsiTheme="minorHAnsi"/>
              </w:rPr>
              <w:t>Environment Management Plan</w:t>
            </w:r>
          </w:p>
        </w:tc>
      </w:tr>
      <w:tr w:rsidR="006B554A" w:rsidRPr="00AD1846" w:rsidTr="00DD5326">
        <w:trPr>
          <w:trHeight w:val="300"/>
        </w:trPr>
        <w:tc>
          <w:tcPr>
            <w:tcW w:w="3555" w:type="dxa"/>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EPA</w:t>
            </w:r>
          </w:p>
        </w:tc>
        <w:tc>
          <w:tcPr>
            <w:tcW w:w="4665" w:type="dxa"/>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Environment Protection Authority</w:t>
            </w:r>
          </w:p>
        </w:tc>
      </w:tr>
      <w:tr w:rsidR="006B554A" w:rsidRPr="00AD1846" w:rsidTr="00DD5326">
        <w:trPr>
          <w:trHeight w:val="300"/>
        </w:trPr>
        <w:tc>
          <w:tcPr>
            <w:tcW w:w="3555" w:type="dxa"/>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ESV</w:t>
            </w:r>
          </w:p>
        </w:tc>
        <w:tc>
          <w:tcPr>
            <w:tcW w:w="4665" w:type="dxa"/>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 xml:space="preserve">Energy Safe Victoria established under the </w:t>
            </w:r>
            <w:r w:rsidRPr="00D961C3">
              <w:rPr>
                <w:rFonts w:asciiTheme="minorHAnsi" w:hAnsiTheme="minorHAnsi"/>
                <w:bCs/>
                <w:i/>
              </w:rPr>
              <w:t>Energy Safe Victoria Act 2005</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externality</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means the cost or benefit related to a good or service that accrues to persons</w:t>
            </w:r>
            <w:r w:rsidRPr="00D961C3">
              <w:rPr>
                <w:rFonts w:asciiTheme="minorHAnsi" w:hAnsiTheme="minorHAnsi"/>
                <w:b/>
                <w:bCs/>
              </w:rPr>
              <w:t xml:space="preserve"> </w:t>
            </w:r>
            <w:r w:rsidRPr="00D961C3">
              <w:rPr>
                <w:rFonts w:asciiTheme="minorHAnsi" w:hAnsiTheme="minorHAnsi"/>
              </w:rPr>
              <w:t>other than the buyer or the seller of that good or service</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fee</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a charge levied in order to recover some or all of the cost of providing a specific service</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hydrocarbon</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means a compound of hydrogen and carbon in the liquid or gaseous state, or a mixture consisting mainly of such compounds</w:t>
            </w:r>
          </w:p>
        </w:tc>
      </w:tr>
      <w:tr w:rsidR="006B554A" w:rsidRPr="00AD1846" w:rsidTr="006B554A">
        <w:trPr>
          <w:trHeight w:val="18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incident</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in relation to a pipeline, means:</w:t>
            </w:r>
          </w:p>
          <w:p w:rsidR="00E5489B" w:rsidRPr="00D961C3" w:rsidRDefault="006B554A" w:rsidP="00EC7068">
            <w:pPr>
              <w:pStyle w:val="BodyText"/>
              <w:spacing w:before="0" w:after="120"/>
              <w:ind w:left="192" w:hanging="192"/>
              <w:jc w:val="left"/>
              <w:rPr>
                <w:rFonts w:asciiTheme="minorHAnsi" w:hAnsiTheme="minorHAnsi"/>
              </w:rPr>
            </w:pPr>
            <w:r w:rsidRPr="00D961C3">
              <w:rPr>
                <w:rFonts w:asciiTheme="minorHAnsi" w:hAnsiTheme="minorHAnsi"/>
              </w:rPr>
              <w:t>• any loss of containment (not including minor leaks at flanges);</w:t>
            </w:r>
          </w:p>
          <w:p w:rsidR="006B554A" w:rsidRPr="00D961C3" w:rsidRDefault="006B554A" w:rsidP="00EC7068">
            <w:pPr>
              <w:pStyle w:val="BodyText"/>
              <w:spacing w:before="0" w:after="120"/>
              <w:ind w:left="192" w:hanging="192"/>
              <w:jc w:val="left"/>
              <w:rPr>
                <w:rFonts w:asciiTheme="minorHAnsi" w:hAnsiTheme="minorHAnsi"/>
                <w:b/>
                <w:color w:val="002776"/>
              </w:rPr>
            </w:pPr>
            <w:r w:rsidRPr="00D961C3">
              <w:rPr>
                <w:rFonts w:asciiTheme="minorHAnsi" w:hAnsiTheme="minorHAnsi"/>
              </w:rPr>
              <w:t>• any damage to the coating of pipe caused by mechanical equipment; and or</w:t>
            </w:r>
          </w:p>
          <w:p w:rsidR="006B554A" w:rsidRPr="00D961C3" w:rsidRDefault="006B554A" w:rsidP="00EC7068">
            <w:pPr>
              <w:pStyle w:val="BodyText"/>
              <w:numPr>
                <w:ilvl w:val="0"/>
                <w:numId w:val="171"/>
              </w:numPr>
              <w:spacing w:before="0" w:after="120"/>
              <w:ind w:left="192" w:hanging="192"/>
              <w:rPr>
                <w:rFonts w:asciiTheme="minorHAnsi" w:hAnsiTheme="minorHAnsi"/>
              </w:rPr>
            </w:pPr>
            <w:r w:rsidRPr="00D961C3">
              <w:rPr>
                <w:rFonts w:asciiTheme="minorHAnsi" w:hAnsiTheme="minorHAnsi"/>
              </w:rPr>
              <w:t>any other defect (e.g. corrosion) which requires either MAOP reduction or pipe repair (e.g. reinforcing sleeves, clock spring; or cut‐out replacement)</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inspector</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 xml:space="preserve">means a person authorised by the Minister under </w:t>
            </w:r>
            <w:r w:rsidR="00D813E4">
              <w:rPr>
                <w:rFonts w:asciiTheme="minorHAnsi" w:hAnsiTheme="minorHAnsi"/>
              </w:rPr>
              <w:t>S</w:t>
            </w:r>
            <w:r w:rsidRPr="00D961C3">
              <w:rPr>
                <w:rFonts w:asciiTheme="minorHAnsi" w:hAnsiTheme="minorHAnsi"/>
              </w:rPr>
              <w:t>ection 157 of the Act</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licence</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means a licence issued by the Minister under Part 5 of the Act</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licensee</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in relation to a pipeline, means a person who is the holder of a licence issued under Part 5 of the Act for the construction and operation of that pipeline</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landholder</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includes both an owner and an occupier of land</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LPG</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liquefied petroleum gas</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MAOP</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the maximum allowable operating pressure at which a pipeline is allowed to operate</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market</w:t>
            </w:r>
          </w:p>
        </w:tc>
        <w:tc>
          <w:tcPr>
            <w:tcW w:w="4665" w:type="dxa"/>
            <w:hideMark/>
          </w:tcPr>
          <w:p w:rsidR="006B554A" w:rsidRPr="00D961C3" w:rsidRDefault="006B554A" w:rsidP="00DD5326">
            <w:pPr>
              <w:pStyle w:val="BodyText"/>
              <w:spacing w:before="0" w:after="120"/>
              <w:rPr>
                <w:rFonts w:asciiTheme="minorHAnsi" w:hAnsiTheme="minorHAnsi"/>
              </w:rPr>
            </w:pPr>
            <w:proofErr w:type="gramStart"/>
            <w:r w:rsidRPr="00D961C3">
              <w:rPr>
                <w:rFonts w:asciiTheme="minorHAnsi" w:hAnsiTheme="minorHAnsi"/>
              </w:rPr>
              <w:t>means</w:t>
            </w:r>
            <w:proofErr w:type="gramEnd"/>
            <w:r w:rsidRPr="00D961C3">
              <w:rPr>
                <w:rFonts w:asciiTheme="minorHAnsi" w:hAnsiTheme="minorHAnsi"/>
              </w:rPr>
              <w:t xml:space="preserve"> an area of close competition between firms, or the field of rivalry in which firms operate.</w:t>
            </w:r>
          </w:p>
        </w:tc>
      </w:tr>
      <w:tr w:rsidR="006B554A" w:rsidRPr="00AD1846" w:rsidTr="006B554A">
        <w:trPr>
          <w:trHeight w:val="300"/>
        </w:trPr>
        <w:tc>
          <w:tcPr>
            <w:tcW w:w="3555" w:type="dxa"/>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MCA</w:t>
            </w:r>
          </w:p>
        </w:tc>
        <w:tc>
          <w:tcPr>
            <w:tcW w:w="4665" w:type="dxa"/>
          </w:tcPr>
          <w:p w:rsidR="006B554A" w:rsidRPr="00D961C3" w:rsidRDefault="00894186" w:rsidP="00894186">
            <w:pPr>
              <w:pStyle w:val="BodyText"/>
              <w:spacing w:before="0" w:after="120"/>
              <w:rPr>
                <w:rFonts w:asciiTheme="minorHAnsi" w:hAnsiTheme="minorHAnsi"/>
              </w:rPr>
            </w:pPr>
            <w:r w:rsidRPr="00AD1846">
              <w:rPr>
                <w:rFonts w:asciiTheme="minorHAnsi" w:hAnsiTheme="minorHAnsi"/>
              </w:rPr>
              <w:t>m</w:t>
            </w:r>
            <w:r w:rsidR="006B554A" w:rsidRPr="00D961C3">
              <w:rPr>
                <w:rFonts w:asciiTheme="minorHAnsi" w:hAnsiTheme="minorHAnsi"/>
              </w:rPr>
              <w:t>ulti criteria analysis</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Minister, the</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means the Minister for Energy, Environment and Climate Change</w:t>
            </w:r>
          </w:p>
        </w:tc>
      </w:tr>
      <w:tr w:rsidR="006B554A" w:rsidRPr="00AD1846" w:rsidTr="006B554A">
        <w:trPr>
          <w:trHeight w:val="9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negative externality</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means the situation that occurs when production and/or consumption imposes external costs on third parties outside of the market for which no appropriate compensation is paid.</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operation</w:t>
            </w:r>
          </w:p>
        </w:tc>
        <w:tc>
          <w:tcPr>
            <w:tcW w:w="4665" w:type="dxa"/>
            <w:hideMark/>
          </w:tcPr>
          <w:p w:rsidR="006B554A" w:rsidRPr="00D961C3" w:rsidRDefault="006B554A" w:rsidP="00DD5326">
            <w:pPr>
              <w:pStyle w:val="BodyText"/>
              <w:spacing w:before="0" w:after="120"/>
              <w:rPr>
                <w:rFonts w:asciiTheme="minorHAnsi" w:hAnsiTheme="minorHAnsi"/>
              </w:rPr>
            </w:pPr>
            <w:proofErr w:type="gramStart"/>
            <w:r w:rsidRPr="00D961C3">
              <w:rPr>
                <w:rFonts w:asciiTheme="minorHAnsi" w:hAnsiTheme="minorHAnsi"/>
              </w:rPr>
              <w:t>in</w:t>
            </w:r>
            <w:proofErr w:type="gramEnd"/>
            <w:r w:rsidRPr="00D961C3">
              <w:rPr>
                <w:rFonts w:asciiTheme="minorHAnsi" w:hAnsiTheme="minorHAnsi"/>
              </w:rPr>
              <w:t xml:space="preserve"> relation to a pipeline, includes </w:t>
            </w:r>
            <w:r w:rsidR="001E0275" w:rsidRPr="00AD1846">
              <w:rPr>
                <w:rFonts w:asciiTheme="minorHAnsi" w:hAnsiTheme="minorHAnsi"/>
              </w:rPr>
              <w:t xml:space="preserve">testing, </w:t>
            </w:r>
            <w:r w:rsidRPr="00D961C3">
              <w:rPr>
                <w:rFonts w:asciiTheme="minorHAnsi" w:hAnsiTheme="minorHAnsi"/>
              </w:rPr>
              <w:t>maintenance, alteration, decommissioning and removal of the pipeline.</w:t>
            </w:r>
          </w:p>
        </w:tc>
      </w:tr>
      <w:tr w:rsidR="006B554A" w:rsidRPr="00AD1846" w:rsidTr="006B554A">
        <w:trPr>
          <w:trHeight w:val="600"/>
        </w:trPr>
        <w:tc>
          <w:tcPr>
            <w:tcW w:w="3555" w:type="dxa"/>
          </w:tcPr>
          <w:p w:rsidR="006B554A" w:rsidRPr="00D961C3" w:rsidRDefault="006B554A" w:rsidP="006B554A">
            <w:pPr>
              <w:pStyle w:val="BodyText"/>
              <w:spacing w:before="0"/>
              <w:rPr>
                <w:rFonts w:asciiTheme="minorHAnsi" w:hAnsiTheme="minorHAnsi"/>
                <w:b/>
                <w:bCs/>
                <w:color w:val="002060"/>
              </w:rPr>
            </w:pPr>
            <w:r w:rsidRPr="00D961C3">
              <w:rPr>
                <w:rFonts w:asciiTheme="minorHAnsi" w:hAnsiTheme="minorHAnsi"/>
                <w:b/>
                <w:bCs/>
                <w:color w:val="002060"/>
              </w:rPr>
              <w:t>OEMP</w:t>
            </w:r>
          </w:p>
        </w:tc>
        <w:tc>
          <w:tcPr>
            <w:tcW w:w="4665" w:type="dxa"/>
          </w:tcPr>
          <w:p w:rsidR="006B554A" w:rsidRPr="00D961C3" w:rsidRDefault="006B554A" w:rsidP="006B554A">
            <w:pPr>
              <w:pStyle w:val="BodyText"/>
              <w:spacing w:before="0"/>
              <w:rPr>
                <w:rFonts w:asciiTheme="minorHAnsi" w:hAnsiTheme="minorHAnsi"/>
              </w:rPr>
            </w:pPr>
            <w:r w:rsidRPr="00D961C3">
              <w:rPr>
                <w:rFonts w:asciiTheme="minorHAnsi" w:hAnsiTheme="minorHAnsi"/>
              </w:rPr>
              <w:t>Operations Environment Management Plan</w:t>
            </w:r>
          </w:p>
        </w:tc>
      </w:tr>
      <w:tr w:rsidR="006B554A" w:rsidRPr="00AD1846" w:rsidTr="006B554A">
        <w:trPr>
          <w:trHeight w:val="600"/>
        </w:trPr>
        <w:tc>
          <w:tcPr>
            <w:tcW w:w="3555" w:type="dxa"/>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OSMP</w:t>
            </w:r>
          </w:p>
        </w:tc>
        <w:tc>
          <w:tcPr>
            <w:tcW w:w="4665" w:type="dxa"/>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Operations Safety Management Plan</w:t>
            </w:r>
          </w:p>
        </w:tc>
      </w:tr>
      <w:tr w:rsidR="006B554A" w:rsidRPr="00AD1846" w:rsidTr="006B554A">
        <w:trPr>
          <w:trHeight w:val="6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pipeline</w:t>
            </w:r>
          </w:p>
        </w:tc>
        <w:tc>
          <w:tcPr>
            <w:tcW w:w="4665" w:type="dxa"/>
            <w:hideMark/>
          </w:tcPr>
          <w:p w:rsidR="006B554A" w:rsidRPr="00D961C3" w:rsidRDefault="006B554A" w:rsidP="00DD5326">
            <w:pPr>
              <w:pStyle w:val="BodyText"/>
              <w:spacing w:before="0" w:after="120"/>
              <w:rPr>
                <w:rFonts w:asciiTheme="minorHAnsi" w:hAnsiTheme="minorHAnsi"/>
              </w:rPr>
            </w:pPr>
            <w:proofErr w:type="gramStart"/>
            <w:r w:rsidRPr="00D961C3">
              <w:rPr>
                <w:rFonts w:asciiTheme="minorHAnsi" w:hAnsiTheme="minorHAnsi"/>
              </w:rPr>
              <w:t>means</w:t>
            </w:r>
            <w:proofErr w:type="gramEnd"/>
            <w:r w:rsidRPr="00D961C3">
              <w:rPr>
                <w:rFonts w:asciiTheme="minorHAnsi" w:hAnsiTheme="minorHAnsi"/>
              </w:rPr>
              <w:t xml:space="preserve"> a pipe or system of pipes for the conveyance of anything through the pipe or system of pipes.</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prescribed</w:t>
            </w:r>
          </w:p>
        </w:tc>
        <w:tc>
          <w:tcPr>
            <w:tcW w:w="4665" w:type="dxa"/>
            <w:hideMark/>
          </w:tcPr>
          <w:p w:rsidR="006B554A" w:rsidRPr="00D961C3" w:rsidRDefault="006B554A" w:rsidP="00DD5326">
            <w:pPr>
              <w:pStyle w:val="BodyText"/>
              <w:spacing w:before="0" w:after="120"/>
              <w:rPr>
                <w:rFonts w:asciiTheme="minorHAnsi" w:hAnsiTheme="minorHAnsi"/>
              </w:rPr>
            </w:pPr>
            <w:proofErr w:type="gramStart"/>
            <w:r w:rsidRPr="00D961C3">
              <w:rPr>
                <w:rFonts w:asciiTheme="minorHAnsi" w:hAnsiTheme="minorHAnsi"/>
              </w:rPr>
              <w:t>means</w:t>
            </w:r>
            <w:proofErr w:type="gramEnd"/>
            <w:r w:rsidRPr="00D961C3">
              <w:rPr>
                <w:rFonts w:asciiTheme="minorHAnsi" w:hAnsiTheme="minorHAnsi"/>
              </w:rPr>
              <w:t xml:space="preserve"> prescribed by an Act or regulations.</w:t>
            </w:r>
          </w:p>
        </w:tc>
      </w:tr>
      <w:tr w:rsidR="006B554A" w:rsidRPr="00AD1846" w:rsidTr="006B554A">
        <w:trPr>
          <w:trHeight w:val="300"/>
        </w:trPr>
        <w:tc>
          <w:tcPr>
            <w:tcW w:w="3555" w:type="dxa"/>
          </w:tcPr>
          <w:p w:rsidR="006B554A" w:rsidRPr="00D961C3" w:rsidRDefault="006B554A" w:rsidP="006B554A">
            <w:pPr>
              <w:pStyle w:val="BodyText"/>
              <w:spacing w:before="0" w:after="120"/>
              <w:rPr>
                <w:rFonts w:asciiTheme="minorHAnsi" w:hAnsiTheme="minorHAnsi"/>
                <w:b/>
                <w:bCs/>
                <w:color w:val="002060"/>
              </w:rPr>
            </w:pPr>
            <w:r w:rsidRPr="00D961C3">
              <w:rPr>
                <w:rFonts w:asciiTheme="minorHAnsi" w:hAnsiTheme="minorHAnsi"/>
                <w:b/>
                <w:bCs/>
                <w:color w:val="002060"/>
              </w:rPr>
              <w:t>Regulations, the</w:t>
            </w:r>
          </w:p>
        </w:tc>
        <w:tc>
          <w:tcPr>
            <w:tcW w:w="4665" w:type="dxa"/>
          </w:tcPr>
          <w:p w:rsidR="006B554A" w:rsidRPr="00D961C3" w:rsidRDefault="006B554A" w:rsidP="006B554A">
            <w:pPr>
              <w:pStyle w:val="BodyText"/>
              <w:spacing w:before="0" w:after="120"/>
              <w:rPr>
                <w:rFonts w:asciiTheme="minorHAnsi" w:hAnsiTheme="minorHAnsi"/>
              </w:rPr>
            </w:pPr>
            <w:r w:rsidRPr="00D961C3">
              <w:rPr>
                <w:rFonts w:asciiTheme="minorHAnsi" w:hAnsiTheme="minorHAnsi"/>
              </w:rPr>
              <w:t>Pipeline Regulations 2007.  (note that where the term ‘regulations’ is not capitalised, this reflects the broader use of the term)</w:t>
            </w:r>
          </w:p>
        </w:tc>
      </w:tr>
      <w:tr w:rsidR="006B554A" w:rsidRPr="00AD1846" w:rsidTr="00D961C3">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RIS</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Regulatory Impact Statement.</w:t>
            </w:r>
          </w:p>
        </w:tc>
      </w:tr>
      <w:tr w:rsidR="006B554A" w:rsidRPr="00AD1846" w:rsidTr="006B554A">
        <w:trPr>
          <w:trHeight w:val="300"/>
        </w:trPr>
        <w:tc>
          <w:tcPr>
            <w:tcW w:w="3555" w:type="dxa"/>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SMP</w:t>
            </w:r>
          </w:p>
        </w:tc>
        <w:tc>
          <w:tcPr>
            <w:tcW w:w="4665" w:type="dxa"/>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Safety Management Plan</w:t>
            </w:r>
          </w:p>
        </w:tc>
      </w:tr>
      <w:tr w:rsidR="006B554A" w:rsidRPr="00AD1846" w:rsidTr="00D961C3">
        <w:trPr>
          <w:trHeight w:val="300"/>
        </w:trPr>
        <w:tc>
          <w:tcPr>
            <w:tcW w:w="3555" w:type="dxa"/>
            <w:tcBorders>
              <w:bottom w:val="single" w:sz="6" w:space="0" w:color="1F497D" w:themeColor="text2"/>
            </w:tcBorders>
            <w:hideMark/>
          </w:tcPr>
          <w:p w:rsidR="006B554A" w:rsidRPr="00D961C3" w:rsidRDefault="006B554A" w:rsidP="00DD5326">
            <w:pPr>
              <w:pStyle w:val="BodyText"/>
              <w:spacing w:before="0" w:after="120"/>
              <w:rPr>
                <w:rFonts w:asciiTheme="minorHAnsi" w:hAnsiTheme="minorHAnsi"/>
                <w:b/>
                <w:bCs/>
                <w:color w:val="002060"/>
              </w:rPr>
            </w:pPr>
            <w:r w:rsidRPr="00D961C3">
              <w:rPr>
                <w:rFonts w:asciiTheme="minorHAnsi" w:hAnsiTheme="minorHAnsi"/>
                <w:b/>
                <w:bCs/>
                <w:color w:val="002060"/>
              </w:rPr>
              <w:t>VFF</w:t>
            </w:r>
          </w:p>
        </w:tc>
        <w:tc>
          <w:tcPr>
            <w:tcW w:w="4665" w:type="dxa"/>
            <w:tcBorders>
              <w:bottom w:val="single" w:sz="6" w:space="0" w:color="1F497D" w:themeColor="text2"/>
            </w:tcBorders>
            <w:hideMark/>
          </w:tcPr>
          <w:p w:rsidR="006B554A" w:rsidRPr="00D961C3" w:rsidRDefault="006B554A" w:rsidP="00DD5326">
            <w:pPr>
              <w:pStyle w:val="BodyText"/>
              <w:spacing w:before="0" w:after="120"/>
              <w:rPr>
                <w:rFonts w:asciiTheme="minorHAnsi" w:hAnsiTheme="minorHAnsi"/>
              </w:rPr>
            </w:pPr>
            <w:r w:rsidRPr="00D961C3">
              <w:rPr>
                <w:rFonts w:asciiTheme="minorHAnsi" w:hAnsiTheme="minorHAnsi"/>
              </w:rPr>
              <w:t>Victorian Farmers Federation</w:t>
            </w:r>
          </w:p>
        </w:tc>
      </w:tr>
    </w:tbl>
    <w:p w:rsidR="00735EE3" w:rsidRPr="00D961C3" w:rsidRDefault="00735EE3" w:rsidP="00735EE3">
      <w:pPr>
        <w:pStyle w:val="BodyText"/>
        <w:rPr>
          <w:rFonts w:asciiTheme="minorHAnsi" w:hAnsiTheme="minorHAnsi"/>
        </w:rPr>
      </w:pPr>
    </w:p>
    <w:p w:rsidR="00735EE3" w:rsidRPr="00D961C3" w:rsidRDefault="00735EE3" w:rsidP="00735EE3">
      <w:pPr>
        <w:pStyle w:val="SingleLeft"/>
        <w:rPr>
          <w:rFonts w:asciiTheme="minorHAnsi" w:hAnsiTheme="minorHAnsi"/>
        </w:rPr>
      </w:pPr>
    </w:p>
    <w:p w:rsidR="00735EE3" w:rsidRPr="00D961C3" w:rsidRDefault="00735EE3" w:rsidP="00735EE3">
      <w:pPr>
        <w:pStyle w:val="SingleLeft"/>
        <w:rPr>
          <w:rFonts w:asciiTheme="minorHAnsi" w:hAnsiTheme="minorHAnsi"/>
        </w:rPr>
        <w:sectPr w:rsidR="00735EE3" w:rsidRPr="00D961C3" w:rsidSect="000175EC">
          <w:pgSz w:w="11906" w:h="16838" w:code="9"/>
          <w:pgMar w:top="2268" w:right="1134" w:bottom="1134" w:left="2552" w:header="720" w:footer="720" w:gutter="0"/>
          <w:pgNumType w:fmt="lowerRoman" w:start="1"/>
          <w:cols w:space="720"/>
          <w:titlePg/>
          <w:docGrid w:linePitch="360"/>
        </w:sectPr>
      </w:pPr>
    </w:p>
    <w:p w:rsidR="00735EE3" w:rsidRPr="00D961C3" w:rsidRDefault="00735EE3" w:rsidP="00D20426">
      <w:pPr>
        <w:pStyle w:val="MajorHeading"/>
        <w:numPr>
          <w:ilvl w:val="0"/>
          <w:numId w:val="0"/>
        </w:numPr>
        <w:outlineLvl w:val="0"/>
        <w:rPr>
          <w:rFonts w:asciiTheme="minorHAnsi" w:hAnsiTheme="minorHAnsi"/>
        </w:rPr>
      </w:pPr>
      <w:bookmarkStart w:id="4" w:name="_Toc470170479"/>
      <w:r w:rsidRPr="00D961C3">
        <w:rPr>
          <w:rFonts w:asciiTheme="minorHAnsi" w:hAnsiTheme="minorHAnsi"/>
        </w:rPr>
        <w:t>Executive Summary</w:t>
      </w:r>
      <w:bookmarkEnd w:id="4"/>
    </w:p>
    <w:p w:rsidR="00F61042" w:rsidRPr="00B36FE0" w:rsidRDefault="00F61042" w:rsidP="00D20426">
      <w:pPr>
        <w:pStyle w:val="ExecSummaryLevel1"/>
        <w:outlineLvl w:val="0"/>
      </w:pPr>
      <w:r w:rsidRPr="00AD1846">
        <w:t>Background</w:t>
      </w:r>
    </w:p>
    <w:p w:rsidR="00F61042" w:rsidRPr="00D961C3" w:rsidRDefault="00F61042" w:rsidP="00F61042">
      <w:pPr>
        <w:pStyle w:val="Bullet1"/>
        <w:numPr>
          <w:ilvl w:val="0"/>
          <w:numId w:val="0"/>
        </w:numPr>
        <w:rPr>
          <w:rFonts w:asciiTheme="minorHAnsi" w:hAnsiTheme="minorHAnsi"/>
        </w:rPr>
      </w:pPr>
      <w:r w:rsidRPr="00D961C3">
        <w:rPr>
          <w:rFonts w:asciiTheme="minorHAnsi" w:hAnsiTheme="minorHAnsi"/>
        </w:rPr>
        <w:t xml:space="preserve">The </w:t>
      </w:r>
      <w:r w:rsidRPr="00D961C3">
        <w:rPr>
          <w:rFonts w:asciiTheme="minorHAnsi" w:hAnsiTheme="minorHAnsi"/>
          <w:i/>
        </w:rPr>
        <w:t>Pipelines Regulations 2007</w:t>
      </w:r>
      <w:r w:rsidRPr="00D961C3">
        <w:rPr>
          <w:rFonts w:asciiTheme="minorHAnsi" w:hAnsiTheme="minorHAnsi"/>
        </w:rPr>
        <w:t xml:space="preserve"> (the Regulations) exist pursuant to the </w:t>
      </w:r>
      <w:r w:rsidRPr="00D961C3">
        <w:rPr>
          <w:rFonts w:asciiTheme="minorHAnsi" w:hAnsiTheme="minorHAnsi"/>
          <w:i/>
        </w:rPr>
        <w:t xml:space="preserve">Pipelines Act 2005 </w:t>
      </w:r>
      <w:r w:rsidRPr="00D961C3">
        <w:rPr>
          <w:rFonts w:asciiTheme="minorHAnsi" w:hAnsiTheme="minorHAnsi"/>
        </w:rPr>
        <w:t xml:space="preserve">(the Act). They provide for the regulation of pipelines which carry hazardous and combustible gaseous and liquid substances. Their objective is to ensure that industry participants construct and operate pipelines in a way that is compatible with the economic, social and environmental objectives of Victoria </w:t>
      </w:r>
    </w:p>
    <w:p w:rsidR="00F61042" w:rsidRPr="00D961C3" w:rsidRDefault="00F61042" w:rsidP="00D20426">
      <w:pPr>
        <w:pStyle w:val="Bullet1"/>
        <w:numPr>
          <w:ilvl w:val="0"/>
          <w:numId w:val="0"/>
        </w:numPr>
        <w:ind w:left="360" w:hanging="360"/>
        <w:outlineLvl w:val="0"/>
        <w:rPr>
          <w:rStyle w:val="Boldword"/>
          <w:rFonts w:asciiTheme="minorHAnsi" w:hAnsiTheme="minorHAnsi" w:cs="Times New Roman"/>
          <w:b w:val="0"/>
          <w:color w:val="000000" w:themeColor="text1"/>
        </w:rPr>
      </w:pPr>
      <w:r w:rsidRPr="00D961C3">
        <w:rPr>
          <w:rStyle w:val="Boldword"/>
          <w:rFonts w:asciiTheme="minorHAnsi" w:hAnsiTheme="minorHAnsi"/>
          <w:b w:val="0"/>
          <w:color w:val="000000" w:themeColor="text1"/>
        </w:rPr>
        <w:t>The regulations do this by prescribing:</w:t>
      </w:r>
    </w:p>
    <w:p w:rsidR="00F61042" w:rsidRPr="00D961C3" w:rsidRDefault="00F61042" w:rsidP="00F61042">
      <w:pPr>
        <w:pStyle w:val="Bullet1"/>
        <w:rPr>
          <w:rFonts w:asciiTheme="minorHAnsi" w:hAnsiTheme="minorHAnsi"/>
        </w:rPr>
      </w:pPr>
      <w:r w:rsidRPr="00D961C3">
        <w:rPr>
          <w:rFonts w:asciiTheme="minorHAnsi" w:hAnsiTheme="minorHAnsi"/>
        </w:rPr>
        <w:t>standards for the construction and operation of pipelines;</w:t>
      </w:r>
    </w:p>
    <w:p w:rsidR="00F61042" w:rsidRPr="00D961C3" w:rsidRDefault="00F61042" w:rsidP="00F61042">
      <w:pPr>
        <w:pStyle w:val="Bullet1"/>
        <w:rPr>
          <w:rFonts w:asciiTheme="minorHAnsi" w:hAnsiTheme="minorHAnsi"/>
        </w:rPr>
      </w:pPr>
      <w:r w:rsidRPr="00D961C3">
        <w:rPr>
          <w:rFonts w:asciiTheme="minorHAnsi" w:hAnsiTheme="minorHAnsi"/>
        </w:rPr>
        <w:t>information required in an application for or change to a licence to operate a pipeline;</w:t>
      </w:r>
    </w:p>
    <w:p w:rsidR="00F61042" w:rsidRPr="00D961C3" w:rsidRDefault="00F61042" w:rsidP="00F61042">
      <w:pPr>
        <w:pStyle w:val="Bullet1"/>
        <w:rPr>
          <w:rFonts w:asciiTheme="minorHAnsi" w:hAnsiTheme="minorHAnsi"/>
        </w:rPr>
      </w:pPr>
      <w:r w:rsidRPr="00D961C3">
        <w:rPr>
          <w:rFonts w:asciiTheme="minorHAnsi" w:hAnsiTheme="minorHAnsi"/>
        </w:rPr>
        <w:t>forms to be used to notify the public of an application for a pipeline licence or an intention to enter land for a survey;</w:t>
      </w:r>
    </w:p>
    <w:p w:rsidR="00F61042" w:rsidRPr="00D961C3" w:rsidRDefault="00F61042" w:rsidP="00F61042">
      <w:pPr>
        <w:pStyle w:val="Bullet1"/>
        <w:rPr>
          <w:rFonts w:asciiTheme="minorHAnsi" w:hAnsiTheme="minorHAnsi"/>
        </w:rPr>
      </w:pPr>
      <w:r w:rsidRPr="00D961C3">
        <w:rPr>
          <w:rFonts w:asciiTheme="minorHAnsi" w:hAnsiTheme="minorHAnsi"/>
        </w:rPr>
        <w:t>reporting requirements for pipeline operators in the event of a safety or environmental incident;</w:t>
      </w:r>
    </w:p>
    <w:p w:rsidR="00F61042" w:rsidRPr="00D961C3" w:rsidRDefault="00F61042" w:rsidP="00F61042">
      <w:pPr>
        <w:pStyle w:val="Bullet1"/>
        <w:rPr>
          <w:rFonts w:asciiTheme="minorHAnsi" w:hAnsiTheme="minorHAnsi"/>
        </w:rPr>
      </w:pPr>
      <w:r w:rsidRPr="00D961C3">
        <w:rPr>
          <w:rFonts w:asciiTheme="minorHAnsi" w:hAnsiTheme="minorHAnsi"/>
        </w:rPr>
        <w:t>matters to be contained in Safety Management Plans (SMPs) and Environmental Management Plans (EMPs); and</w:t>
      </w:r>
    </w:p>
    <w:p w:rsidR="00F61042" w:rsidRPr="00D961C3" w:rsidRDefault="00F61042" w:rsidP="00F61042">
      <w:pPr>
        <w:pStyle w:val="Bullet1"/>
        <w:rPr>
          <w:rFonts w:asciiTheme="minorHAnsi" w:hAnsiTheme="minorHAnsi"/>
        </w:rPr>
      </w:pPr>
      <w:proofErr w:type="gramStart"/>
      <w:r w:rsidRPr="00D961C3">
        <w:rPr>
          <w:rFonts w:asciiTheme="minorHAnsi" w:hAnsiTheme="minorHAnsi"/>
        </w:rPr>
        <w:t>fees</w:t>
      </w:r>
      <w:proofErr w:type="gramEnd"/>
      <w:r w:rsidRPr="00D961C3">
        <w:rPr>
          <w:rFonts w:asciiTheme="minorHAnsi" w:hAnsiTheme="minorHAnsi"/>
        </w:rPr>
        <w:t xml:space="preserve"> charged to recover the costs of administering the regulations.</w:t>
      </w:r>
    </w:p>
    <w:p w:rsidR="00F61042" w:rsidRPr="00D961C3" w:rsidRDefault="00F61042" w:rsidP="00D20426">
      <w:pPr>
        <w:pStyle w:val="Bullet1"/>
        <w:numPr>
          <w:ilvl w:val="0"/>
          <w:numId w:val="0"/>
        </w:numPr>
        <w:outlineLvl w:val="0"/>
        <w:rPr>
          <w:rFonts w:asciiTheme="minorHAnsi" w:hAnsiTheme="minorHAnsi"/>
        </w:rPr>
      </w:pPr>
      <w:r w:rsidRPr="00D961C3">
        <w:rPr>
          <w:rFonts w:asciiTheme="minorHAnsi" w:hAnsiTheme="minorHAnsi"/>
        </w:rPr>
        <w:t>The regulations also prescribe forms, infringements and procedures authorised by the Act.</w:t>
      </w:r>
    </w:p>
    <w:p w:rsidR="00F61042" w:rsidRPr="00D961C3" w:rsidRDefault="00F61042" w:rsidP="00F61042">
      <w:pPr>
        <w:pStyle w:val="Bullet1"/>
        <w:numPr>
          <w:ilvl w:val="0"/>
          <w:numId w:val="0"/>
        </w:numPr>
        <w:rPr>
          <w:rFonts w:asciiTheme="minorHAnsi" w:hAnsiTheme="minorHAnsi"/>
        </w:rPr>
      </w:pPr>
      <w:r w:rsidRPr="00D961C3">
        <w:rPr>
          <w:rFonts w:asciiTheme="minorHAnsi" w:hAnsiTheme="minorHAnsi"/>
        </w:rPr>
        <w:t>The Regulations will sunset on 27 March 2017 and the Department of Environment, Land, Water and Planning (DELWP) has contracted Deloitte Access Economics (DAE) to prepare this Regulatory Impact Statement (RIS) for the Regulations.</w:t>
      </w:r>
    </w:p>
    <w:p w:rsidR="00F61042" w:rsidRPr="00D961C3" w:rsidRDefault="00F61042" w:rsidP="00F61042">
      <w:pPr>
        <w:pStyle w:val="Bullet1"/>
        <w:numPr>
          <w:ilvl w:val="0"/>
          <w:numId w:val="0"/>
        </w:numPr>
        <w:rPr>
          <w:rFonts w:asciiTheme="minorHAnsi" w:hAnsiTheme="minorHAnsi"/>
        </w:rPr>
      </w:pPr>
      <w:r w:rsidRPr="00D961C3">
        <w:rPr>
          <w:rFonts w:asciiTheme="minorHAnsi" w:hAnsiTheme="minorHAnsi"/>
        </w:rPr>
        <w:t xml:space="preserve">The RIS has been prepared in accordance with the </w:t>
      </w:r>
      <w:r w:rsidRPr="00AD1846">
        <w:rPr>
          <w:rFonts w:asciiTheme="minorHAnsi" w:hAnsiTheme="minorHAnsi" w:cstheme="minorHAnsi"/>
        </w:rPr>
        <w:t>S</w:t>
      </w:r>
      <w:r w:rsidRPr="00B36FE0">
        <w:rPr>
          <w:rFonts w:asciiTheme="minorHAnsi" w:hAnsiTheme="minorHAnsi" w:cstheme="minorHAnsi"/>
          <w:i/>
        </w:rPr>
        <w:t>ubordinate Legislation Act 1994</w:t>
      </w:r>
      <w:r w:rsidR="00574661" w:rsidRPr="00B36FE0">
        <w:rPr>
          <w:rFonts w:asciiTheme="minorHAnsi" w:hAnsiTheme="minorHAnsi" w:cstheme="minorHAnsi"/>
          <w:i/>
        </w:rPr>
        <w:t>,</w:t>
      </w:r>
      <w:r w:rsidR="00574661" w:rsidRPr="00B36FE0">
        <w:rPr>
          <w:rFonts w:asciiTheme="minorHAnsi" w:hAnsiTheme="minorHAnsi" w:cstheme="minorHAnsi"/>
        </w:rPr>
        <w:t xml:space="preserve"> the Subordinate Legislation Act Guidelines, and the </w:t>
      </w:r>
      <w:r w:rsidR="00574661" w:rsidRPr="00B36FE0">
        <w:rPr>
          <w:rFonts w:asciiTheme="minorHAnsi" w:hAnsiTheme="minorHAnsi" w:cstheme="minorHAnsi"/>
          <w:i/>
        </w:rPr>
        <w:t>Victorian Guide to Regulation</w:t>
      </w:r>
      <w:r w:rsidRPr="00B36FE0">
        <w:rPr>
          <w:rFonts w:asciiTheme="minorHAnsi" w:hAnsiTheme="minorHAnsi" w:cstheme="minorHAnsi"/>
        </w:rPr>
        <w:t xml:space="preserve">. These require that a RIS outlines the need for </w:t>
      </w:r>
      <w:r w:rsidRPr="003D3845">
        <w:rPr>
          <w:rFonts w:asciiTheme="minorHAnsi" w:hAnsiTheme="minorHAnsi" w:cstheme="minorHAnsi"/>
        </w:rPr>
        <w:t>the Regulations (the problem), identifies a range of options (the options) to achieve the Government’s objectives, and then assesses these</w:t>
      </w:r>
      <w:r w:rsidRPr="00AD1846">
        <w:rPr>
          <w:rFonts w:asciiTheme="minorHAnsi" w:hAnsiTheme="minorHAnsi" w:cstheme="minorHAnsi"/>
        </w:rPr>
        <w:t xml:space="preserve"> options against a common set of criteria.</w:t>
      </w:r>
    </w:p>
    <w:p w:rsidR="00F61042" w:rsidRPr="00B36FE0" w:rsidRDefault="00F61042" w:rsidP="00D20426">
      <w:pPr>
        <w:pStyle w:val="ExecSummaryLevel1"/>
        <w:outlineLvl w:val="0"/>
      </w:pPr>
      <w:r w:rsidRPr="00AD1846">
        <w:t xml:space="preserve">The problem </w:t>
      </w:r>
    </w:p>
    <w:p w:rsidR="00F61042" w:rsidRPr="00D961C3" w:rsidRDefault="00F61042" w:rsidP="00F61042">
      <w:pPr>
        <w:pStyle w:val="Bullet1"/>
        <w:numPr>
          <w:ilvl w:val="0"/>
          <w:numId w:val="0"/>
        </w:numPr>
        <w:rPr>
          <w:rFonts w:asciiTheme="minorHAnsi" w:hAnsiTheme="minorHAnsi"/>
          <w:szCs w:val="22"/>
        </w:rPr>
      </w:pPr>
      <w:r w:rsidRPr="00D961C3">
        <w:rPr>
          <w:rFonts w:asciiTheme="minorHAnsi" w:hAnsiTheme="minorHAnsi"/>
          <w:szCs w:val="22"/>
        </w:rPr>
        <w:t>Analysis in a sunsetting RIS is required to consider the problem that would arise if the regulations expired, as a way of evaluating the value of having those regulations.</w:t>
      </w:r>
    </w:p>
    <w:p w:rsidR="00F61042" w:rsidRPr="00D961C3" w:rsidRDefault="00F61042" w:rsidP="00F61042">
      <w:pPr>
        <w:pStyle w:val="Bullet1"/>
        <w:numPr>
          <w:ilvl w:val="0"/>
          <w:numId w:val="0"/>
        </w:numPr>
        <w:rPr>
          <w:rFonts w:asciiTheme="minorHAnsi" w:hAnsiTheme="minorHAnsi"/>
        </w:rPr>
      </w:pPr>
      <w:r w:rsidRPr="00D961C3">
        <w:rPr>
          <w:rFonts w:asciiTheme="minorHAnsi" w:hAnsiTheme="minorHAnsi"/>
        </w:rPr>
        <w:t xml:space="preserve">DELWP’s view is that the direct risks to safety or the environment posed by the construction and operation of pipelines in this scenario would be limited, because most pipeline operators would still use comprehensive and well established safety and environmental </w:t>
      </w:r>
      <w:r w:rsidR="001E0275" w:rsidRPr="00AD1846">
        <w:rPr>
          <w:rFonts w:asciiTheme="minorHAnsi" w:hAnsiTheme="minorHAnsi"/>
        </w:rPr>
        <w:t>procedures</w:t>
      </w:r>
      <w:r w:rsidRPr="00D961C3">
        <w:rPr>
          <w:rFonts w:asciiTheme="minorHAnsi" w:hAnsiTheme="minorHAnsi"/>
        </w:rPr>
        <w:t xml:space="preserve"> most of the time.</w:t>
      </w:r>
    </w:p>
    <w:p w:rsidR="00F61042" w:rsidRPr="00D961C3" w:rsidRDefault="00F61042" w:rsidP="00D20426">
      <w:pPr>
        <w:pStyle w:val="Bullet1"/>
        <w:numPr>
          <w:ilvl w:val="0"/>
          <w:numId w:val="0"/>
        </w:numPr>
        <w:outlineLvl w:val="0"/>
        <w:rPr>
          <w:rFonts w:asciiTheme="minorHAnsi" w:hAnsiTheme="minorHAnsi"/>
        </w:rPr>
      </w:pPr>
      <w:r w:rsidRPr="00D961C3">
        <w:rPr>
          <w:rFonts w:asciiTheme="minorHAnsi" w:hAnsiTheme="minorHAnsi"/>
        </w:rPr>
        <w:t>However, in the absence of regulations:</w:t>
      </w:r>
    </w:p>
    <w:p w:rsidR="00F61042" w:rsidRPr="00D961C3" w:rsidRDefault="00F61042" w:rsidP="00F61042">
      <w:pPr>
        <w:pStyle w:val="Bullet1"/>
        <w:rPr>
          <w:rFonts w:asciiTheme="minorHAnsi" w:hAnsiTheme="minorHAnsi"/>
        </w:rPr>
      </w:pPr>
      <w:r w:rsidRPr="00D961C3">
        <w:rPr>
          <w:rFonts w:asciiTheme="minorHAnsi" w:hAnsiTheme="minorHAnsi"/>
        </w:rPr>
        <w:t>it would be difficult for Government to determine the likely safety and environmental impacts of an application for or change to a licence;</w:t>
      </w:r>
    </w:p>
    <w:p w:rsidR="00F61042" w:rsidRPr="00D961C3" w:rsidRDefault="00F61042" w:rsidP="00F61042">
      <w:pPr>
        <w:pStyle w:val="Bullet1"/>
        <w:rPr>
          <w:rFonts w:asciiTheme="minorHAnsi" w:hAnsiTheme="minorHAnsi"/>
        </w:rPr>
      </w:pPr>
      <w:r w:rsidRPr="00D961C3">
        <w:rPr>
          <w:rFonts w:asciiTheme="minorHAnsi" w:hAnsiTheme="minorHAnsi"/>
        </w:rPr>
        <w:t>there would not be a clear and consistent minimum standard for notifying the public about licence application or an intention to enter land for a survey;</w:t>
      </w:r>
    </w:p>
    <w:p w:rsidR="00F61042" w:rsidRPr="00D961C3" w:rsidRDefault="00F61042" w:rsidP="00F61042">
      <w:pPr>
        <w:pStyle w:val="Bullet1"/>
        <w:rPr>
          <w:rFonts w:asciiTheme="minorHAnsi" w:hAnsiTheme="minorHAnsi"/>
        </w:rPr>
      </w:pPr>
      <w:r w:rsidRPr="00D961C3">
        <w:rPr>
          <w:rFonts w:asciiTheme="minorHAnsi" w:hAnsiTheme="minorHAnsi"/>
        </w:rPr>
        <w:t>in the event of an incident the Government would have little information available to manage the response and better understand how to prevent similar incidents in the future; and</w:t>
      </w:r>
    </w:p>
    <w:p w:rsidR="00F61042" w:rsidRPr="00D961C3" w:rsidRDefault="00F61042" w:rsidP="00F61042">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Government would have no assurance that operators had carefully considered management of safety and environmental risks.</w:t>
      </w:r>
    </w:p>
    <w:p w:rsidR="00F61042" w:rsidRPr="00D961C3" w:rsidRDefault="00F61042" w:rsidP="00F61042">
      <w:pPr>
        <w:pStyle w:val="Bullet1"/>
        <w:numPr>
          <w:ilvl w:val="0"/>
          <w:numId w:val="0"/>
        </w:numPr>
        <w:rPr>
          <w:rFonts w:asciiTheme="minorHAnsi" w:hAnsiTheme="minorHAnsi" w:cs="Times New Roman"/>
          <w:szCs w:val="22"/>
          <w:lang w:eastAsia="en-US"/>
        </w:rPr>
      </w:pPr>
      <w:r w:rsidRPr="00D961C3">
        <w:rPr>
          <w:rFonts w:asciiTheme="minorHAnsi" w:hAnsiTheme="minorHAnsi" w:cs="Times New Roman"/>
          <w:szCs w:val="22"/>
          <w:lang w:eastAsia="en-US"/>
        </w:rPr>
        <w:t xml:space="preserve">DELWP’s view is also that these regulations are an important preventative measure, given the scale of the potential </w:t>
      </w:r>
      <w:r w:rsidR="00B70435" w:rsidRPr="00D961C3">
        <w:rPr>
          <w:rFonts w:asciiTheme="minorHAnsi" w:hAnsiTheme="minorHAnsi" w:cs="Times New Roman"/>
          <w:szCs w:val="22"/>
          <w:lang w:eastAsia="en-US"/>
        </w:rPr>
        <w:t>consequences</w:t>
      </w:r>
      <w:r w:rsidRPr="00D961C3">
        <w:rPr>
          <w:rFonts w:asciiTheme="minorHAnsi" w:hAnsiTheme="minorHAnsi" w:cs="Times New Roman"/>
          <w:szCs w:val="22"/>
          <w:lang w:eastAsia="en-US"/>
        </w:rPr>
        <w:t xml:space="preserve"> of unsafe pipeline operations (see Chapter 2) and the possibility that financially challenged operators or inexperienced entrants to the industry might seek to reduce costs in ways that increase risks to safety and the environment.</w:t>
      </w:r>
    </w:p>
    <w:p w:rsidR="00F61042" w:rsidRPr="00B36FE0" w:rsidRDefault="00F61042" w:rsidP="00D20426">
      <w:pPr>
        <w:pStyle w:val="ExecSummaryLevel1"/>
        <w:outlineLvl w:val="0"/>
      </w:pPr>
      <w:r w:rsidRPr="00AD1846">
        <w:t>Key provisions in the Regulations</w:t>
      </w:r>
    </w:p>
    <w:p w:rsidR="00F61042" w:rsidRPr="00D961C3" w:rsidRDefault="00F61042" w:rsidP="00D20426">
      <w:pPr>
        <w:pStyle w:val="Bullet1"/>
        <w:numPr>
          <w:ilvl w:val="0"/>
          <w:numId w:val="0"/>
        </w:numPr>
        <w:outlineLvl w:val="0"/>
        <w:rPr>
          <w:rFonts w:asciiTheme="minorHAnsi" w:hAnsiTheme="minorHAnsi"/>
        </w:rPr>
      </w:pPr>
      <w:r w:rsidRPr="00D961C3">
        <w:rPr>
          <w:rFonts w:asciiTheme="minorHAnsi" w:hAnsiTheme="minorHAnsi"/>
        </w:rPr>
        <w:t>The table overleaf summarises key requirements in the current and proposed regulations.</w:t>
      </w:r>
    </w:p>
    <w:p w:rsidR="00D563F5" w:rsidRPr="00D961C3" w:rsidRDefault="00F61042" w:rsidP="00EC7068">
      <w:pPr>
        <w:pStyle w:val="Bullet1"/>
        <w:numPr>
          <w:ilvl w:val="0"/>
          <w:numId w:val="0"/>
        </w:numPr>
        <w:jc w:val="left"/>
        <w:rPr>
          <w:rFonts w:asciiTheme="minorHAnsi" w:hAnsiTheme="minorHAnsi"/>
        </w:rPr>
        <w:sectPr w:rsidR="00D563F5" w:rsidRPr="00D961C3" w:rsidSect="005B3A2E">
          <w:headerReference w:type="even" r:id="rId19"/>
          <w:headerReference w:type="default" r:id="rId20"/>
          <w:footerReference w:type="even" r:id="rId21"/>
          <w:footerReference w:type="default" r:id="rId22"/>
          <w:headerReference w:type="first" r:id="rId23"/>
          <w:footerReference w:type="first" r:id="rId24"/>
          <w:pgSz w:w="11906" w:h="16838" w:code="9"/>
          <w:pgMar w:top="2268" w:right="1134" w:bottom="1134" w:left="2552" w:header="720" w:footer="720" w:gutter="0"/>
          <w:cols w:space="720"/>
          <w:docGrid w:linePitch="360"/>
        </w:sectPr>
      </w:pPr>
      <w:r w:rsidRPr="00D961C3">
        <w:rPr>
          <w:rFonts w:asciiTheme="minorHAnsi" w:hAnsiTheme="minorHAnsi"/>
        </w:rPr>
        <w:t xml:space="preserve">As context, the Act is structured in such a way to require regulations for it to practically apply, for example the giving of notices. In addition to these minimum procedural requirements the focus of regulations is to provide the community with confidence that the oversight of the industry is appropriate, and the assurance that industry does what it says. The regulations help to </w:t>
      </w:r>
      <w:proofErr w:type="gramStart"/>
      <w:r w:rsidRPr="00D961C3">
        <w:rPr>
          <w:rFonts w:asciiTheme="minorHAnsi" w:hAnsiTheme="minorHAnsi"/>
        </w:rPr>
        <w:t>mitigate</w:t>
      </w:r>
      <w:proofErr w:type="gramEnd"/>
      <w:r w:rsidRPr="00D961C3">
        <w:rPr>
          <w:rFonts w:asciiTheme="minorHAnsi" w:hAnsiTheme="minorHAnsi"/>
        </w:rPr>
        <w:t xml:space="preserve"> against the risk of poor management practices, which the Department believes are unlikely, but could possibly occur, with severe consequences. For these reasons the proposed Regulations will not necessarily provide benefits on a day to day basis.</w:t>
      </w:r>
    </w:p>
    <w:tbl>
      <w:tblPr>
        <w:tblStyle w:val="TableAE"/>
        <w:tblW w:w="14745" w:type="dxa"/>
        <w:tblLayout w:type="fixed"/>
        <w:tblLook w:val="04A0" w:firstRow="1" w:lastRow="0" w:firstColumn="1" w:lastColumn="0" w:noHBand="0" w:noVBand="1"/>
      </w:tblPr>
      <w:tblGrid>
        <w:gridCol w:w="1560"/>
        <w:gridCol w:w="1556"/>
        <w:gridCol w:w="1562"/>
        <w:gridCol w:w="2129"/>
        <w:gridCol w:w="2835"/>
        <w:gridCol w:w="2365"/>
        <w:gridCol w:w="2738"/>
      </w:tblGrid>
      <w:tr w:rsidR="00680445" w:rsidRPr="00AD1846" w:rsidTr="00D961C3">
        <w:trPr>
          <w:cnfStyle w:val="100000000000" w:firstRow="1" w:lastRow="0" w:firstColumn="0" w:lastColumn="0" w:oddVBand="0" w:evenVBand="0" w:oddHBand="0" w:evenHBand="0" w:firstRowFirstColumn="0" w:firstRowLastColumn="0" w:lastRowFirstColumn="0" w:lastRowLastColumn="0"/>
          <w:tblHeader/>
        </w:trPr>
        <w:tc>
          <w:tcPr>
            <w:tcW w:w="1560" w:type="dxa"/>
          </w:tcPr>
          <w:p w:rsidR="00680445" w:rsidRPr="00D961C3" w:rsidRDefault="00680445" w:rsidP="002C428D">
            <w:pPr>
              <w:pStyle w:val="TableHeadingCentre"/>
              <w:jc w:val="left"/>
              <w:rPr>
                <w:rFonts w:asciiTheme="minorHAnsi" w:hAnsiTheme="minorHAnsi"/>
              </w:rPr>
            </w:pPr>
            <w:r w:rsidRPr="00D961C3">
              <w:rPr>
                <w:rFonts w:asciiTheme="minorHAnsi" w:hAnsiTheme="minorHAnsi"/>
              </w:rPr>
              <w:t>Action</w:t>
            </w:r>
          </w:p>
        </w:tc>
        <w:tc>
          <w:tcPr>
            <w:tcW w:w="1556"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Requirement of the Act</w:t>
            </w:r>
          </w:p>
        </w:tc>
        <w:tc>
          <w:tcPr>
            <w:tcW w:w="1562"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Current Regulatory Requirement</w:t>
            </w:r>
          </w:p>
        </w:tc>
        <w:tc>
          <w:tcPr>
            <w:tcW w:w="2129"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Benefits of the regulations</w:t>
            </w:r>
          </w:p>
        </w:tc>
        <w:tc>
          <w:tcPr>
            <w:tcW w:w="2835"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Costs to operators</w:t>
            </w:r>
          </w:p>
        </w:tc>
        <w:tc>
          <w:tcPr>
            <w:tcW w:w="2365"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Proposed changes</w:t>
            </w:r>
          </w:p>
        </w:tc>
        <w:tc>
          <w:tcPr>
            <w:tcW w:w="2738" w:type="dxa"/>
          </w:tcPr>
          <w:p w:rsidR="00680445" w:rsidRPr="00D961C3" w:rsidRDefault="00680445" w:rsidP="00EC7068">
            <w:pPr>
              <w:pStyle w:val="TableHeadingCentre"/>
              <w:jc w:val="left"/>
              <w:rPr>
                <w:rFonts w:asciiTheme="minorHAnsi" w:hAnsiTheme="minorHAnsi"/>
              </w:rPr>
            </w:pPr>
            <w:r w:rsidRPr="00D961C3">
              <w:rPr>
                <w:rFonts w:asciiTheme="minorHAnsi" w:hAnsiTheme="minorHAnsi"/>
              </w:rPr>
              <w:t>Reason for the change</w:t>
            </w:r>
          </w:p>
        </w:tc>
      </w:tr>
      <w:tr w:rsidR="00680445"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680445" w:rsidRPr="00D961C3" w:rsidRDefault="00680445" w:rsidP="00EC7068">
            <w:pPr>
              <w:spacing w:before="60"/>
              <w:rPr>
                <w:rFonts w:asciiTheme="minorHAnsi" w:hAnsiTheme="minorHAnsi"/>
                <w:b/>
                <w:bCs/>
                <w:sz w:val="16"/>
                <w:szCs w:val="16"/>
              </w:rPr>
            </w:pPr>
            <w:r w:rsidRPr="00D961C3">
              <w:rPr>
                <w:rFonts w:asciiTheme="minorHAnsi" w:hAnsiTheme="minorHAnsi"/>
                <w:b/>
                <w:bCs/>
                <w:sz w:val="16"/>
                <w:szCs w:val="16"/>
              </w:rPr>
              <w:t>Licence application</w:t>
            </w:r>
          </w:p>
          <w:p w:rsidR="00191D6B" w:rsidRPr="00D961C3" w:rsidRDefault="00FB6514" w:rsidP="00EC7068">
            <w:pPr>
              <w:spacing w:before="60"/>
              <w:rPr>
                <w:rFonts w:asciiTheme="minorHAnsi" w:hAnsiTheme="minorHAnsi"/>
                <w:sz w:val="16"/>
                <w:szCs w:val="16"/>
              </w:rPr>
            </w:pPr>
            <w:r w:rsidRPr="00AD1846">
              <w:rPr>
                <w:rFonts w:asciiTheme="minorHAnsi" w:hAnsiTheme="minorHAnsi"/>
                <w:b/>
                <w:bCs/>
                <w:sz w:val="16"/>
                <w:szCs w:val="16"/>
              </w:rPr>
              <w:t>Refer 3.4</w:t>
            </w:r>
          </w:p>
        </w:tc>
        <w:tc>
          <w:tcPr>
            <w:tcW w:w="1556" w:type="dxa"/>
          </w:tcPr>
          <w:p w:rsidR="00680445" w:rsidRPr="00D961C3" w:rsidRDefault="00680445" w:rsidP="00EC7068">
            <w:pPr>
              <w:spacing w:before="60"/>
              <w:rPr>
                <w:rFonts w:asciiTheme="minorHAnsi" w:hAnsiTheme="minorHAnsi"/>
                <w:sz w:val="16"/>
                <w:szCs w:val="16"/>
              </w:rPr>
            </w:pPr>
            <w:r w:rsidRPr="00D961C3">
              <w:rPr>
                <w:rFonts w:asciiTheme="minorHAnsi" w:hAnsiTheme="minorHAnsi"/>
                <w:sz w:val="16"/>
                <w:szCs w:val="16"/>
              </w:rPr>
              <w:t xml:space="preserve">Part 5 Division 1 of the Act sets out some very basic information that needs to be included in a licence application, but leaves the detail to be specified in the Regulations.  </w:t>
            </w:r>
          </w:p>
        </w:tc>
        <w:tc>
          <w:tcPr>
            <w:tcW w:w="1562" w:type="dxa"/>
          </w:tcPr>
          <w:p w:rsidR="00680445" w:rsidRPr="00D961C3" w:rsidRDefault="00F71C52" w:rsidP="00EC7068">
            <w:pPr>
              <w:spacing w:before="60"/>
              <w:rPr>
                <w:rFonts w:asciiTheme="minorHAnsi" w:hAnsiTheme="minorHAnsi"/>
                <w:sz w:val="16"/>
                <w:szCs w:val="16"/>
              </w:rPr>
            </w:pPr>
            <w:r w:rsidRPr="00D961C3">
              <w:rPr>
                <w:rFonts w:asciiTheme="minorHAnsi" w:hAnsiTheme="minorHAnsi"/>
                <w:sz w:val="16"/>
                <w:szCs w:val="16"/>
              </w:rPr>
              <w:t>R</w:t>
            </w:r>
            <w:r w:rsidR="00680445" w:rsidRPr="00D961C3">
              <w:rPr>
                <w:rFonts w:asciiTheme="minorHAnsi" w:hAnsiTheme="minorHAnsi"/>
                <w:sz w:val="16"/>
                <w:szCs w:val="16"/>
              </w:rPr>
              <w:t>8 of the Regulations requires details of the pipeline and its environmental impact to be provided</w:t>
            </w:r>
          </w:p>
        </w:tc>
        <w:tc>
          <w:tcPr>
            <w:tcW w:w="2129" w:type="dxa"/>
          </w:tcPr>
          <w:p w:rsidR="00680445" w:rsidRPr="00D961C3" w:rsidRDefault="00680445" w:rsidP="00EC7068">
            <w:pPr>
              <w:rPr>
                <w:rFonts w:asciiTheme="minorHAnsi" w:hAnsiTheme="minorHAnsi"/>
                <w:sz w:val="16"/>
                <w:szCs w:val="16"/>
              </w:rPr>
            </w:pPr>
            <w:r w:rsidRPr="00D961C3">
              <w:rPr>
                <w:rFonts w:asciiTheme="minorHAnsi" w:hAnsiTheme="minorHAnsi"/>
                <w:sz w:val="16"/>
                <w:szCs w:val="16"/>
              </w:rPr>
              <w:t xml:space="preserve">To be able to decide whether or not to approve a pipeline, </w:t>
            </w:r>
            <w:r w:rsidR="00F9507B" w:rsidRPr="00D961C3">
              <w:rPr>
                <w:rFonts w:asciiTheme="minorHAnsi" w:hAnsiTheme="minorHAnsi"/>
                <w:sz w:val="16"/>
                <w:szCs w:val="16"/>
              </w:rPr>
              <w:t>Government needs</w:t>
            </w:r>
            <w:r w:rsidRPr="00D961C3">
              <w:rPr>
                <w:rFonts w:asciiTheme="minorHAnsi" w:hAnsiTheme="minorHAnsi"/>
                <w:sz w:val="16"/>
                <w:szCs w:val="16"/>
              </w:rPr>
              <w:t xml:space="preserve"> to be able to consider matters including the identity of the proponent, the technical details of the pipeline and its route, properties that will be affected by its construction, and the environmental impacts of the pipeline.  The operator is best placed to provide this information.</w:t>
            </w:r>
          </w:p>
        </w:tc>
        <w:tc>
          <w:tcPr>
            <w:tcW w:w="2835" w:type="dxa"/>
          </w:tcPr>
          <w:p w:rsidR="00680445" w:rsidRPr="00D961C3" w:rsidRDefault="00680445" w:rsidP="00EC7068">
            <w:pPr>
              <w:rPr>
                <w:rFonts w:asciiTheme="minorHAnsi" w:hAnsiTheme="minorHAnsi"/>
                <w:sz w:val="16"/>
                <w:szCs w:val="16"/>
              </w:rPr>
            </w:pPr>
            <w:r w:rsidRPr="00D961C3">
              <w:rPr>
                <w:rFonts w:asciiTheme="minorHAnsi" w:hAnsiTheme="minorHAnsi"/>
                <w:sz w:val="16"/>
                <w:szCs w:val="16"/>
              </w:rPr>
              <w:t xml:space="preserve">Operators will already have detailed information about their identity, the technical details of the pipeline and route, affected properties and environmental impact.  Hence, providing these details largely involves only the administrative cost of compiling and providing the </w:t>
            </w:r>
            <w:r w:rsidR="00F9507B" w:rsidRPr="00D961C3">
              <w:rPr>
                <w:rFonts w:asciiTheme="minorHAnsi" w:hAnsiTheme="minorHAnsi"/>
                <w:sz w:val="16"/>
                <w:szCs w:val="16"/>
              </w:rPr>
              <w:t>information</w:t>
            </w:r>
            <w:r w:rsidR="00F71C52" w:rsidRPr="00D961C3">
              <w:rPr>
                <w:rFonts w:asciiTheme="minorHAnsi" w:hAnsiTheme="minorHAnsi"/>
                <w:sz w:val="16"/>
                <w:szCs w:val="16"/>
              </w:rPr>
              <w:t xml:space="preserve"> in a consistent format</w:t>
            </w:r>
            <w:r w:rsidR="00697E71" w:rsidRPr="00D961C3">
              <w:rPr>
                <w:rFonts w:asciiTheme="minorHAnsi" w:hAnsiTheme="minorHAnsi"/>
                <w:sz w:val="16"/>
                <w:szCs w:val="16"/>
              </w:rPr>
              <w:t>.</w:t>
            </w:r>
            <w:r w:rsidR="00F9507B" w:rsidRPr="00D961C3">
              <w:rPr>
                <w:rFonts w:asciiTheme="minorHAnsi" w:hAnsiTheme="minorHAnsi"/>
                <w:sz w:val="16"/>
                <w:szCs w:val="16"/>
              </w:rPr>
              <w:t xml:space="preserve"> </w:t>
            </w:r>
          </w:p>
        </w:tc>
        <w:tc>
          <w:tcPr>
            <w:tcW w:w="2365" w:type="dxa"/>
          </w:tcPr>
          <w:p w:rsidR="00680445" w:rsidRPr="00D961C3" w:rsidRDefault="00680445" w:rsidP="00191D6B">
            <w:pPr>
              <w:rPr>
                <w:rFonts w:asciiTheme="minorHAnsi" w:hAnsiTheme="minorHAnsi"/>
                <w:sz w:val="16"/>
                <w:szCs w:val="16"/>
              </w:rPr>
            </w:pPr>
            <w:r w:rsidRPr="00D961C3">
              <w:rPr>
                <w:rFonts w:asciiTheme="minorHAnsi" w:hAnsiTheme="minorHAnsi"/>
                <w:sz w:val="16"/>
                <w:szCs w:val="16"/>
              </w:rPr>
              <w:t>Provide details of alternative routes and the environmental, social and safety impacts a pipeline may pose</w:t>
            </w:r>
            <w:r w:rsidR="00BF277F" w:rsidRPr="00D961C3">
              <w:rPr>
                <w:rFonts w:asciiTheme="minorHAnsi" w:hAnsiTheme="minorHAnsi"/>
                <w:sz w:val="16"/>
                <w:szCs w:val="16"/>
              </w:rPr>
              <w:t>.</w:t>
            </w:r>
          </w:p>
        </w:tc>
        <w:tc>
          <w:tcPr>
            <w:tcW w:w="2738" w:type="dxa"/>
          </w:tcPr>
          <w:p w:rsidR="00662B41" w:rsidRPr="00D961C3" w:rsidRDefault="00680445" w:rsidP="00EC7068">
            <w:pPr>
              <w:rPr>
                <w:rFonts w:asciiTheme="minorHAnsi" w:hAnsiTheme="minorHAnsi"/>
                <w:sz w:val="16"/>
                <w:szCs w:val="16"/>
              </w:rPr>
            </w:pPr>
            <w:r w:rsidRPr="00D961C3">
              <w:rPr>
                <w:rFonts w:asciiTheme="minorHAnsi" w:hAnsiTheme="minorHAnsi"/>
                <w:sz w:val="16"/>
                <w:szCs w:val="16"/>
              </w:rPr>
              <w:t>At present, Government has limited information on alternative routes and the implications of each route</w:t>
            </w:r>
            <w:r w:rsidR="00C53B39" w:rsidRPr="00AD1846">
              <w:rPr>
                <w:rFonts w:asciiTheme="minorHAnsi" w:hAnsiTheme="minorHAnsi"/>
                <w:sz w:val="16"/>
                <w:szCs w:val="16"/>
              </w:rPr>
              <w:t>, noting that the operator</w:t>
            </w:r>
            <w:r w:rsidR="00C53B39" w:rsidRPr="00B36FE0">
              <w:rPr>
                <w:rFonts w:asciiTheme="minorHAnsi" w:hAnsiTheme="minorHAnsi"/>
                <w:sz w:val="16"/>
                <w:szCs w:val="16"/>
              </w:rPr>
              <w:t xml:space="preserve"> would have complied with this requirement in order to be consistent with AS 2885.</w:t>
            </w:r>
            <w:r w:rsidR="0069484C">
              <w:rPr>
                <w:rFonts w:asciiTheme="minorHAnsi" w:hAnsiTheme="minorHAnsi"/>
                <w:sz w:val="16"/>
                <w:szCs w:val="16"/>
              </w:rPr>
              <w:t xml:space="preserve"> </w:t>
            </w:r>
            <w:r w:rsidR="00662B41" w:rsidRPr="00D961C3">
              <w:rPr>
                <w:rFonts w:asciiTheme="minorHAnsi" w:hAnsiTheme="minorHAnsi"/>
                <w:sz w:val="16"/>
                <w:szCs w:val="16"/>
              </w:rPr>
              <w:t>Requiring operators to provide this information gives Government a better understanding of the pote</w:t>
            </w:r>
            <w:r w:rsidR="001379E0" w:rsidRPr="00D961C3">
              <w:rPr>
                <w:rFonts w:asciiTheme="minorHAnsi" w:hAnsiTheme="minorHAnsi"/>
                <w:sz w:val="16"/>
                <w:szCs w:val="16"/>
              </w:rPr>
              <w:t>n</w:t>
            </w:r>
            <w:r w:rsidR="00662B41" w:rsidRPr="00D961C3">
              <w:rPr>
                <w:rFonts w:asciiTheme="minorHAnsi" w:hAnsiTheme="minorHAnsi"/>
                <w:sz w:val="16"/>
                <w:szCs w:val="16"/>
              </w:rPr>
              <w:t>tial risks and impacts and the basis for selecting a proposed pipeline route.</w:t>
            </w:r>
          </w:p>
          <w:p w:rsidR="00662B41" w:rsidRPr="00D961C3" w:rsidRDefault="00662B41" w:rsidP="00EC7068">
            <w:pPr>
              <w:rPr>
                <w:rFonts w:asciiTheme="minorHAnsi" w:hAnsiTheme="minorHAnsi"/>
                <w:sz w:val="16"/>
                <w:szCs w:val="16"/>
              </w:rPr>
            </w:pPr>
          </w:p>
          <w:p w:rsidR="00680445" w:rsidRPr="00D961C3" w:rsidRDefault="00680445" w:rsidP="00EC7068">
            <w:pPr>
              <w:rPr>
                <w:rFonts w:asciiTheme="minorHAnsi" w:hAnsiTheme="minorHAnsi"/>
                <w:sz w:val="16"/>
                <w:szCs w:val="16"/>
              </w:rPr>
            </w:pPr>
            <w:r w:rsidRPr="00D961C3">
              <w:rPr>
                <w:rFonts w:asciiTheme="minorHAnsi" w:hAnsiTheme="minorHAnsi"/>
                <w:sz w:val="16"/>
                <w:szCs w:val="16"/>
              </w:rPr>
              <w:t xml:space="preserve">Expanding the description provides that applicants </w:t>
            </w:r>
            <w:r w:rsidR="00C53B39" w:rsidRPr="00AD1846">
              <w:rPr>
                <w:rFonts w:asciiTheme="minorHAnsi" w:hAnsiTheme="minorHAnsi"/>
                <w:sz w:val="16"/>
                <w:szCs w:val="16"/>
              </w:rPr>
              <w:t>document their</w:t>
            </w:r>
            <w:r w:rsidR="00C53B39" w:rsidRPr="00B36FE0">
              <w:rPr>
                <w:rFonts w:asciiTheme="minorHAnsi" w:hAnsiTheme="minorHAnsi"/>
                <w:sz w:val="16"/>
                <w:szCs w:val="16"/>
              </w:rPr>
              <w:t xml:space="preserve"> </w:t>
            </w:r>
            <w:r w:rsidRPr="00D961C3">
              <w:rPr>
                <w:rFonts w:asciiTheme="minorHAnsi" w:hAnsiTheme="minorHAnsi"/>
                <w:sz w:val="16"/>
                <w:szCs w:val="16"/>
              </w:rPr>
              <w:t>consider</w:t>
            </w:r>
            <w:r w:rsidR="00C53B39" w:rsidRPr="00AD1846">
              <w:rPr>
                <w:rFonts w:asciiTheme="minorHAnsi" w:hAnsiTheme="minorHAnsi"/>
                <w:sz w:val="16"/>
                <w:szCs w:val="16"/>
              </w:rPr>
              <w:t xml:space="preserve">ations </w:t>
            </w:r>
            <w:r w:rsidR="00C53B39" w:rsidRPr="00B36FE0">
              <w:rPr>
                <w:rFonts w:asciiTheme="minorHAnsi" w:hAnsiTheme="minorHAnsi"/>
                <w:sz w:val="16"/>
                <w:szCs w:val="16"/>
              </w:rPr>
              <w:t>of</w:t>
            </w:r>
            <w:r w:rsidRPr="00D961C3">
              <w:rPr>
                <w:rFonts w:asciiTheme="minorHAnsi" w:hAnsiTheme="minorHAnsi"/>
                <w:sz w:val="16"/>
                <w:szCs w:val="16"/>
              </w:rPr>
              <w:t xml:space="preserve"> the potential environment</w:t>
            </w:r>
            <w:r w:rsidR="000D5F09" w:rsidRPr="00D961C3">
              <w:rPr>
                <w:rFonts w:asciiTheme="minorHAnsi" w:hAnsiTheme="minorHAnsi"/>
                <w:sz w:val="16"/>
                <w:szCs w:val="16"/>
              </w:rPr>
              <w:t>, social</w:t>
            </w:r>
            <w:r w:rsidRPr="00D961C3">
              <w:rPr>
                <w:rFonts w:asciiTheme="minorHAnsi" w:hAnsiTheme="minorHAnsi"/>
                <w:sz w:val="16"/>
                <w:szCs w:val="16"/>
              </w:rPr>
              <w:t xml:space="preserve"> and safety impacts for the potential life of the pipeline i.e. multi-decades. It </w:t>
            </w:r>
            <w:r w:rsidR="00DC7DE7" w:rsidRPr="00D961C3">
              <w:rPr>
                <w:rFonts w:asciiTheme="minorHAnsi" w:hAnsiTheme="minorHAnsi"/>
                <w:sz w:val="16"/>
                <w:szCs w:val="16"/>
              </w:rPr>
              <w:t xml:space="preserve">ensures </w:t>
            </w:r>
            <w:r w:rsidRPr="00D961C3">
              <w:rPr>
                <w:rFonts w:asciiTheme="minorHAnsi" w:hAnsiTheme="minorHAnsi"/>
                <w:sz w:val="16"/>
                <w:szCs w:val="16"/>
              </w:rPr>
              <w:t xml:space="preserve">that the applicant </w:t>
            </w:r>
            <w:r w:rsidR="00DC7DE7" w:rsidRPr="00D961C3">
              <w:rPr>
                <w:rFonts w:asciiTheme="minorHAnsi" w:hAnsiTheme="minorHAnsi"/>
                <w:sz w:val="16"/>
                <w:szCs w:val="16"/>
              </w:rPr>
              <w:t>has reviewed</w:t>
            </w:r>
            <w:r w:rsidRPr="00D961C3">
              <w:rPr>
                <w:rFonts w:asciiTheme="minorHAnsi" w:hAnsiTheme="minorHAnsi"/>
                <w:sz w:val="16"/>
                <w:szCs w:val="16"/>
              </w:rPr>
              <w:t xml:space="preserve"> the future environment as to potential impacts on the pipeline and takes into account the mitigation measures required to ensure the integrity of the pipeline once it is operational.</w:t>
            </w:r>
          </w:p>
          <w:p w:rsidR="00662B41" w:rsidRPr="00D961C3" w:rsidRDefault="00662B41" w:rsidP="00EC7068">
            <w:pPr>
              <w:rPr>
                <w:rFonts w:asciiTheme="minorHAnsi" w:hAnsiTheme="minorHAnsi"/>
                <w:sz w:val="16"/>
                <w:szCs w:val="16"/>
              </w:rPr>
            </w:pPr>
          </w:p>
          <w:p w:rsidR="00323C70" w:rsidRDefault="00662B41" w:rsidP="00CB425A">
            <w:pPr>
              <w:rPr>
                <w:rFonts w:asciiTheme="minorHAnsi" w:hAnsiTheme="minorHAnsi"/>
                <w:sz w:val="16"/>
                <w:szCs w:val="16"/>
              </w:rPr>
            </w:pPr>
            <w:r w:rsidRPr="00D961C3">
              <w:rPr>
                <w:rFonts w:asciiTheme="minorHAnsi" w:hAnsiTheme="minorHAnsi"/>
                <w:sz w:val="16"/>
                <w:szCs w:val="16"/>
              </w:rPr>
              <w:t xml:space="preserve">In order to comply with these additional </w:t>
            </w:r>
            <w:r w:rsidR="00C53B39" w:rsidRPr="00FA5010">
              <w:rPr>
                <w:rFonts w:asciiTheme="minorHAnsi" w:hAnsiTheme="minorHAnsi"/>
                <w:sz w:val="16"/>
                <w:szCs w:val="16"/>
              </w:rPr>
              <w:t xml:space="preserve">reporting </w:t>
            </w:r>
            <w:r w:rsidRPr="00D961C3">
              <w:rPr>
                <w:rFonts w:asciiTheme="minorHAnsi" w:hAnsiTheme="minorHAnsi"/>
                <w:sz w:val="16"/>
                <w:szCs w:val="16"/>
              </w:rPr>
              <w:t xml:space="preserve">requirements, operators may need to undertake additional activities, which could result in associated </w:t>
            </w:r>
            <w:r w:rsidR="002F42CF" w:rsidRPr="00FA5010">
              <w:rPr>
                <w:rFonts w:asciiTheme="minorHAnsi" w:hAnsiTheme="minorHAnsi"/>
                <w:sz w:val="16"/>
                <w:szCs w:val="16"/>
              </w:rPr>
              <w:t xml:space="preserve">administrative costs of $5,800 per applicant.  Substantive compliance costs are expected to </w:t>
            </w:r>
            <w:r w:rsidR="001E0275" w:rsidRPr="00D961C3">
              <w:rPr>
                <w:rFonts w:asciiTheme="minorHAnsi" w:hAnsiTheme="minorHAnsi"/>
                <w:sz w:val="16"/>
                <w:szCs w:val="16"/>
              </w:rPr>
              <w:t>be</w:t>
            </w:r>
            <w:r w:rsidR="002F42CF" w:rsidRPr="00FA5010">
              <w:rPr>
                <w:rFonts w:asciiTheme="minorHAnsi" w:hAnsiTheme="minorHAnsi"/>
                <w:sz w:val="16"/>
                <w:szCs w:val="16"/>
              </w:rPr>
              <w:t xml:space="preserve"> minimal.</w:t>
            </w: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3C70" w:rsidRDefault="00323C70" w:rsidP="00CB425A">
            <w:pPr>
              <w:rPr>
                <w:rFonts w:asciiTheme="minorHAnsi" w:hAnsiTheme="minorHAnsi"/>
                <w:sz w:val="16"/>
                <w:szCs w:val="16"/>
              </w:rPr>
            </w:pPr>
          </w:p>
          <w:p w:rsidR="00326C47" w:rsidRPr="00D961C3" w:rsidRDefault="00326C47" w:rsidP="00CB425A">
            <w:pPr>
              <w:rPr>
                <w:rFonts w:asciiTheme="minorHAnsi" w:hAnsiTheme="minorHAnsi"/>
                <w:sz w:val="16"/>
                <w:szCs w:val="16"/>
              </w:rPr>
            </w:pPr>
          </w:p>
        </w:tc>
      </w:tr>
      <w:tr w:rsidR="00323C70"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D961C3">
            <w:pPr>
              <w:pStyle w:val="TableHeadingCentre"/>
              <w:jc w:val="left"/>
              <w:rPr>
                <w:rFonts w:asciiTheme="minorHAnsi" w:hAnsiTheme="minorHAnsi"/>
                <w:b w:val="0"/>
              </w:rPr>
            </w:pPr>
            <w:r w:rsidRPr="00857C78">
              <w:rPr>
                <w:rFonts w:asciiTheme="minorHAnsi" w:hAnsiTheme="minorHAnsi"/>
              </w:rPr>
              <w:t>Action</w:t>
            </w:r>
          </w:p>
        </w:tc>
        <w:tc>
          <w:tcPr>
            <w:tcW w:w="1556" w:type="dxa"/>
          </w:tcPr>
          <w:p w:rsidR="00323C70" w:rsidRPr="00D961C3" w:rsidRDefault="00323C70" w:rsidP="00D961C3">
            <w:pPr>
              <w:pStyle w:val="TableHeadingCentre"/>
              <w:jc w:val="left"/>
              <w:rPr>
                <w:rFonts w:asciiTheme="minorHAnsi" w:hAnsiTheme="minorHAnsi"/>
              </w:rPr>
            </w:pPr>
            <w:r w:rsidRPr="00857C78">
              <w:rPr>
                <w:rFonts w:asciiTheme="minorHAnsi" w:hAnsiTheme="minorHAnsi"/>
              </w:rPr>
              <w:t>Requirement of the Act</w:t>
            </w:r>
          </w:p>
        </w:tc>
        <w:tc>
          <w:tcPr>
            <w:tcW w:w="1562" w:type="dxa"/>
          </w:tcPr>
          <w:p w:rsidR="00323C70" w:rsidRPr="00D961C3" w:rsidRDefault="00323C70" w:rsidP="00D961C3">
            <w:pPr>
              <w:pStyle w:val="TableHeadingCentre"/>
              <w:jc w:val="left"/>
              <w:rPr>
                <w:rFonts w:asciiTheme="minorHAnsi" w:hAnsiTheme="minorHAnsi"/>
              </w:rPr>
            </w:pPr>
            <w:r w:rsidRPr="00857C78">
              <w:rPr>
                <w:rFonts w:asciiTheme="minorHAnsi" w:hAnsiTheme="minorHAnsi"/>
              </w:rPr>
              <w:t>Current Regulatory Requirement</w:t>
            </w:r>
          </w:p>
        </w:tc>
        <w:tc>
          <w:tcPr>
            <w:tcW w:w="2129" w:type="dxa"/>
          </w:tcPr>
          <w:p w:rsidR="00323C70" w:rsidRPr="00D961C3" w:rsidRDefault="00323C70" w:rsidP="00323C70">
            <w:pPr>
              <w:rPr>
                <w:rFonts w:asciiTheme="minorHAnsi" w:hAnsiTheme="minorHAnsi"/>
                <w:b/>
                <w:color w:val="002776"/>
                <w:szCs w:val="22"/>
              </w:rPr>
            </w:pPr>
            <w:r w:rsidRPr="00D961C3">
              <w:rPr>
                <w:rFonts w:asciiTheme="minorHAnsi" w:hAnsiTheme="minorHAnsi"/>
                <w:b/>
                <w:color w:val="002776"/>
                <w:szCs w:val="22"/>
              </w:rPr>
              <w:t>Benefits of the regulations</w:t>
            </w:r>
          </w:p>
        </w:tc>
        <w:tc>
          <w:tcPr>
            <w:tcW w:w="2835" w:type="dxa"/>
          </w:tcPr>
          <w:p w:rsidR="00323C70" w:rsidRPr="00323C70" w:rsidRDefault="00323C70" w:rsidP="00D961C3">
            <w:pPr>
              <w:pStyle w:val="TableHeadingCentre"/>
              <w:jc w:val="left"/>
              <w:rPr>
                <w:rFonts w:asciiTheme="minorHAnsi" w:hAnsiTheme="minorHAnsi"/>
                <w:sz w:val="16"/>
                <w:szCs w:val="16"/>
              </w:rPr>
            </w:pPr>
            <w:r w:rsidRPr="00857C78">
              <w:rPr>
                <w:rFonts w:asciiTheme="minorHAnsi" w:hAnsiTheme="minorHAnsi"/>
              </w:rPr>
              <w:t>Costs to operators</w:t>
            </w:r>
          </w:p>
        </w:tc>
        <w:tc>
          <w:tcPr>
            <w:tcW w:w="2365" w:type="dxa"/>
          </w:tcPr>
          <w:p w:rsidR="00323C70" w:rsidRPr="00D961C3" w:rsidRDefault="00323C70" w:rsidP="00D961C3">
            <w:pPr>
              <w:pStyle w:val="TableHeadingCentre"/>
              <w:jc w:val="left"/>
              <w:rPr>
                <w:rFonts w:asciiTheme="minorHAnsi" w:hAnsiTheme="minorHAnsi"/>
              </w:rPr>
            </w:pPr>
            <w:r w:rsidRPr="00857C78">
              <w:rPr>
                <w:rFonts w:asciiTheme="minorHAnsi" w:hAnsiTheme="minorHAnsi"/>
              </w:rPr>
              <w:t>Proposed changes</w:t>
            </w:r>
          </w:p>
        </w:tc>
        <w:tc>
          <w:tcPr>
            <w:tcW w:w="2738" w:type="dxa"/>
          </w:tcPr>
          <w:p w:rsidR="00323C70" w:rsidRPr="00D961C3" w:rsidRDefault="00323C70" w:rsidP="00D961C3">
            <w:pPr>
              <w:pStyle w:val="TableHeadingCentre"/>
              <w:jc w:val="left"/>
              <w:rPr>
                <w:rFonts w:asciiTheme="minorHAnsi" w:hAnsiTheme="minorHAnsi"/>
              </w:rPr>
            </w:pPr>
            <w:r w:rsidRPr="00857C78">
              <w:rPr>
                <w:rFonts w:asciiTheme="minorHAnsi" w:hAnsiTheme="minorHAnsi"/>
              </w:rPr>
              <w:t>Reason for the change</w:t>
            </w:r>
          </w:p>
        </w:tc>
      </w:tr>
      <w:tr w:rsidR="00323C70"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323C70">
            <w:pPr>
              <w:spacing w:before="60"/>
              <w:rPr>
                <w:rFonts w:asciiTheme="minorHAnsi" w:hAnsiTheme="minorHAnsi"/>
                <w:b/>
                <w:bCs/>
                <w:sz w:val="16"/>
                <w:szCs w:val="16"/>
              </w:rPr>
            </w:pPr>
            <w:r w:rsidRPr="00D961C3">
              <w:rPr>
                <w:rFonts w:asciiTheme="minorHAnsi" w:hAnsiTheme="minorHAnsi"/>
                <w:b/>
                <w:bCs/>
                <w:sz w:val="16"/>
                <w:szCs w:val="16"/>
              </w:rPr>
              <w:t xml:space="preserve">Notifications </w:t>
            </w:r>
          </w:p>
          <w:p w:rsidR="00323C70" w:rsidRPr="00AD1846" w:rsidRDefault="00323C70" w:rsidP="00323C70">
            <w:pPr>
              <w:spacing w:before="60"/>
              <w:rPr>
                <w:rFonts w:asciiTheme="minorHAnsi" w:hAnsiTheme="minorHAnsi"/>
                <w:sz w:val="16"/>
                <w:szCs w:val="16"/>
              </w:rPr>
            </w:pPr>
          </w:p>
        </w:tc>
        <w:tc>
          <w:tcPr>
            <w:tcW w:w="1556"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Various parts of the Act require pipeline proponents to provide notice to parties including prior to undertaking surveys (Division 2) and when a pipeline licence is being applied for (S32)</w:t>
            </w:r>
          </w:p>
        </w:tc>
        <w:tc>
          <w:tcPr>
            <w:tcW w:w="1562"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R6 of the Regulations sets out what needs to be included in a notice of intention to enter land for a survey, while S10 sets out the required content of a notice of application for a licence.</w:t>
            </w:r>
          </w:p>
        </w:tc>
        <w:tc>
          <w:tcPr>
            <w:tcW w:w="2129" w:type="dxa"/>
          </w:tcPr>
          <w:p w:rsidR="00323C70" w:rsidRPr="00D961C3" w:rsidRDefault="00323C70" w:rsidP="00323C70">
            <w:pPr>
              <w:rPr>
                <w:rFonts w:asciiTheme="minorHAnsi" w:hAnsiTheme="minorHAnsi"/>
                <w:sz w:val="16"/>
                <w:szCs w:val="16"/>
              </w:rPr>
            </w:pPr>
            <w:r w:rsidRPr="00D961C3">
              <w:rPr>
                <w:rFonts w:asciiTheme="minorHAnsi" w:hAnsiTheme="minorHAnsi"/>
                <w:sz w:val="16"/>
                <w:szCs w:val="16"/>
              </w:rPr>
              <w:t>Clearly specifying notice requirements ensures the public are notified using a clear and consistent minimum standard, and that pipeline proponents understand what they need to do and the community can come to expect. DELWP believes that pipeline operators are likely to do this in the absence of the regulations, and that it is therefore likely that these regulations have a mostly preventative effect</w:t>
            </w:r>
            <w:r w:rsidRPr="00AD1846">
              <w:rPr>
                <w:rFonts w:asciiTheme="minorHAnsi" w:hAnsiTheme="minorHAnsi"/>
                <w:sz w:val="16"/>
                <w:szCs w:val="16"/>
              </w:rPr>
              <w:t xml:space="preserve">, in </w:t>
            </w:r>
            <w:r w:rsidRPr="00B36FE0">
              <w:rPr>
                <w:rFonts w:asciiTheme="minorHAnsi" w:hAnsiTheme="minorHAnsi"/>
                <w:sz w:val="16"/>
                <w:szCs w:val="16"/>
              </w:rPr>
              <w:t>reducing procedural risks for the operator and the community.</w:t>
            </w:r>
          </w:p>
        </w:tc>
        <w:tc>
          <w:tcPr>
            <w:tcW w:w="2835" w:type="dxa"/>
          </w:tcPr>
          <w:p w:rsidR="00323C70" w:rsidRPr="00D961C3" w:rsidRDefault="00323C70" w:rsidP="00323C70">
            <w:pPr>
              <w:rPr>
                <w:rFonts w:asciiTheme="minorHAnsi" w:hAnsiTheme="minorHAnsi"/>
                <w:sz w:val="16"/>
                <w:szCs w:val="16"/>
              </w:rPr>
            </w:pPr>
            <w:r w:rsidRPr="00D961C3">
              <w:rPr>
                <w:rFonts w:asciiTheme="minorHAnsi" w:hAnsiTheme="minorHAnsi"/>
                <w:sz w:val="16"/>
                <w:szCs w:val="16"/>
              </w:rPr>
              <w:t>Given that the Regulations prescribe only the form of notification and relatively limited details (e.g. applicant details, survey details, a map of the pipeline route) this will impose negligible costs on the pipeline proponent above those that would be incurred by a good operator complying with reasonable business practice.  Businesses already have a financial incentive to notify and consult with landowners in order to minimise the delay and reputational costs of a poor process.</w:t>
            </w:r>
          </w:p>
        </w:tc>
        <w:tc>
          <w:tcPr>
            <w:tcW w:w="2365" w:type="dxa"/>
          </w:tcPr>
          <w:p w:rsidR="00323C70" w:rsidRPr="00D961C3" w:rsidRDefault="00323C70" w:rsidP="00323C70">
            <w:pPr>
              <w:rPr>
                <w:rFonts w:asciiTheme="minorHAnsi" w:hAnsiTheme="minorHAnsi"/>
                <w:sz w:val="16"/>
                <w:szCs w:val="16"/>
              </w:rPr>
            </w:pPr>
            <w:r w:rsidRPr="00D961C3">
              <w:rPr>
                <w:rFonts w:asciiTheme="minorHAnsi" w:hAnsiTheme="minorHAnsi"/>
                <w:sz w:val="16"/>
                <w:szCs w:val="16"/>
              </w:rPr>
              <w:t xml:space="preserve">No change is proposed </w:t>
            </w:r>
          </w:p>
        </w:tc>
        <w:tc>
          <w:tcPr>
            <w:tcW w:w="2738" w:type="dxa"/>
          </w:tcPr>
          <w:p w:rsidR="00323C70" w:rsidRPr="00D961C3" w:rsidRDefault="00323C70" w:rsidP="00323C70">
            <w:pPr>
              <w:ind w:firstLine="1951"/>
              <w:rPr>
                <w:rFonts w:asciiTheme="minorHAnsi" w:hAnsiTheme="minorHAnsi"/>
                <w:sz w:val="16"/>
                <w:szCs w:val="16"/>
              </w:rPr>
            </w:pPr>
            <w:r w:rsidRPr="00D961C3">
              <w:rPr>
                <w:rFonts w:asciiTheme="minorHAnsi" w:hAnsiTheme="minorHAnsi"/>
                <w:sz w:val="16"/>
                <w:szCs w:val="16"/>
              </w:rPr>
              <w:t> </w:t>
            </w:r>
          </w:p>
        </w:tc>
      </w:tr>
      <w:tr w:rsidR="00323C70"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323C70">
            <w:pPr>
              <w:spacing w:before="60"/>
              <w:rPr>
                <w:rFonts w:asciiTheme="minorHAnsi" w:hAnsiTheme="minorHAnsi"/>
                <w:b/>
                <w:bCs/>
                <w:sz w:val="16"/>
                <w:szCs w:val="16"/>
              </w:rPr>
            </w:pPr>
            <w:r w:rsidRPr="00D961C3">
              <w:rPr>
                <w:rFonts w:asciiTheme="minorHAnsi" w:hAnsiTheme="minorHAnsi"/>
                <w:b/>
                <w:bCs/>
                <w:sz w:val="16"/>
                <w:szCs w:val="16"/>
              </w:rPr>
              <w:t xml:space="preserve">Safety and incident reporting </w:t>
            </w:r>
          </w:p>
          <w:p w:rsidR="00323C70" w:rsidRPr="00D961C3" w:rsidRDefault="00323C70" w:rsidP="00323C70">
            <w:pPr>
              <w:spacing w:before="60"/>
              <w:rPr>
                <w:rFonts w:asciiTheme="minorHAnsi" w:hAnsiTheme="minorHAnsi"/>
                <w:sz w:val="16"/>
                <w:szCs w:val="16"/>
              </w:rPr>
            </w:pPr>
          </w:p>
        </w:tc>
        <w:tc>
          <w:tcPr>
            <w:tcW w:w="1556"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S116 of the Act requires mandatory reporting of incidents  where a substance escape from a pipeline</w:t>
            </w:r>
          </w:p>
        </w:tc>
        <w:tc>
          <w:tcPr>
            <w:tcW w:w="1562"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R19 of the Regulations sets out the timing of required incident reports and the content of those reports. </w:t>
            </w:r>
          </w:p>
        </w:tc>
        <w:tc>
          <w:tcPr>
            <w:tcW w:w="2129" w:type="dxa"/>
          </w:tcPr>
          <w:p w:rsidR="00323C70" w:rsidRDefault="00323C70" w:rsidP="00323C70">
            <w:pPr>
              <w:rPr>
                <w:rFonts w:asciiTheme="minorHAnsi" w:hAnsiTheme="minorHAnsi"/>
                <w:sz w:val="16"/>
                <w:szCs w:val="16"/>
              </w:rPr>
            </w:pPr>
            <w:r w:rsidRPr="00D961C3">
              <w:rPr>
                <w:rFonts w:asciiTheme="minorHAnsi" w:hAnsiTheme="minorHAnsi"/>
                <w:sz w:val="16"/>
                <w:szCs w:val="16"/>
              </w:rPr>
              <w:t>Incident reporting is required to make the government and community aware of when an incident occurs, to help manage the response, and to provide information about what caused the problem, in order to inform the understanding of how to prevent similar incidents in the future. In each of these cases, the operator is best placed to provide this information.</w:t>
            </w:r>
          </w:p>
          <w:p w:rsidR="00323C70" w:rsidRDefault="00323C70" w:rsidP="00323C70">
            <w:pPr>
              <w:rPr>
                <w:rFonts w:asciiTheme="minorHAnsi" w:hAnsiTheme="minorHAnsi"/>
                <w:sz w:val="16"/>
                <w:szCs w:val="16"/>
              </w:rPr>
            </w:pPr>
          </w:p>
          <w:p w:rsidR="00323C70" w:rsidRDefault="00323C70" w:rsidP="00323C70">
            <w:pPr>
              <w:rPr>
                <w:rFonts w:asciiTheme="minorHAnsi" w:hAnsiTheme="minorHAnsi"/>
                <w:sz w:val="16"/>
                <w:szCs w:val="16"/>
              </w:rPr>
            </w:pPr>
          </w:p>
          <w:p w:rsidR="00323C70" w:rsidRDefault="00323C70" w:rsidP="00323C70">
            <w:pPr>
              <w:rPr>
                <w:rFonts w:asciiTheme="minorHAnsi" w:hAnsiTheme="minorHAnsi"/>
                <w:sz w:val="16"/>
                <w:szCs w:val="16"/>
              </w:rPr>
            </w:pPr>
          </w:p>
          <w:p w:rsidR="00323C70" w:rsidRDefault="00323C70" w:rsidP="00323C70">
            <w:pPr>
              <w:rPr>
                <w:rFonts w:asciiTheme="minorHAnsi" w:hAnsiTheme="minorHAnsi"/>
                <w:sz w:val="16"/>
                <w:szCs w:val="16"/>
              </w:rPr>
            </w:pPr>
          </w:p>
          <w:p w:rsidR="00323C70" w:rsidRPr="00D961C3" w:rsidRDefault="00323C70" w:rsidP="00323C70">
            <w:pPr>
              <w:rPr>
                <w:rFonts w:asciiTheme="minorHAnsi" w:hAnsiTheme="minorHAnsi"/>
                <w:sz w:val="16"/>
                <w:szCs w:val="16"/>
              </w:rPr>
            </w:pPr>
          </w:p>
        </w:tc>
        <w:tc>
          <w:tcPr>
            <w:tcW w:w="2835" w:type="dxa"/>
          </w:tcPr>
          <w:p w:rsidR="00323C70" w:rsidRPr="00D961C3" w:rsidRDefault="00323C70" w:rsidP="00323C70">
            <w:pPr>
              <w:rPr>
                <w:rFonts w:asciiTheme="minorHAnsi" w:hAnsiTheme="minorHAnsi"/>
                <w:sz w:val="16"/>
                <w:szCs w:val="16"/>
              </w:rPr>
            </w:pPr>
            <w:r w:rsidRPr="00D961C3">
              <w:rPr>
                <w:rFonts w:asciiTheme="minorHAnsi" w:hAnsiTheme="minorHAnsi"/>
                <w:sz w:val="16"/>
                <w:szCs w:val="16"/>
              </w:rPr>
              <w:t xml:space="preserve">As part of ordinary crisis management operations, in the event of an incident operators will already be obtaining the information prescribed in the regulations. As a result, the costs imposed by the regulations are primarily administrative, and involve the time and effort taken to compile and submit the information. </w:t>
            </w:r>
          </w:p>
        </w:tc>
        <w:tc>
          <w:tcPr>
            <w:tcW w:w="2365" w:type="dxa"/>
          </w:tcPr>
          <w:p w:rsidR="00323C70" w:rsidRPr="00D961C3" w:rsidRDefault="00323C70" w:rsidP="00323C70">
            <w:pPr>
              <w:rPr>
                <w:rFonts w:asciiTheme="minorHAnsi" w:hAnsiTheme="minorHAnsi"/>
                <w:sz w:val="16"/>
                <w:szCs w:val="16"/>
              </w:rPr>
            </w:pPr>
            <w:r w:rsidRPr="00D961C3">
              <w:rPr>
                <w:rFonts w:asciiTheme="minorHAnsi" w:hAnsiTheme="minorHAnsi"/>
                <w:sz w:val="16"/>
                <w:szCs w:val="16"/>
              </w:rPr>
              <w:t>No change is proposed</w:t>
            </w:r>
          </w:p>
        </w:tc>
        <w:tc>
          <w:tcPr>
            <w:tcW w:w="2738" w:type="dxa"/>
          </w:tcPr>
          <w:p w:rsidR="00323C70" w:rsidRPr="00D961C3" w:rsidRDefault="00323C70" w:rsidP="00323C70">
            <w:pPr>
              <w:rPr>
                <w:rFonts w:asciiTheme="minorHAnsi" w:hAnsiTheme="minorHAnsi"/>
                <w:sz w:val="16"/>
                <w:szCs w:val="16"/>
              </w:rPr>
            </w:pPr>
          </w:p>
        </w:tc>
      </w:tr>
      <w:tr w:rsidR="00323C70"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323C70">
            <w:pPr>
              <w:spacing w:before="60"/>
              <w:rPr>
                <w:rFonts w:asciiTheme="minorHAnsi" w:hAnsiTheme="minorHAnsi"/>
                <w:b/>
                <w:bCs/>
                <w:color w:val="1F497D" w:themeColor="text2"/>
                <w:sz w:val="16"/>
                <w:szCs w:val="16"/>
              </w:rPr>
            </w:pPr>
            <w:r w:rsidRPr="00D961C3">
              <w:rPr>
                <w:rFonts w:asciiTheme="minorHAnsi" w:hAnsiTheme="minorHAnsi"/>
                <w:b/>
                <w:color w:val="1F497D" w:themeColor="text2"/>
              </w:rPr>
              <w:t>Action</w:t>
            </w:r>
          </w:p>
        </w:tc>
        <w:tc>
          <w:tcPr>
            <w:tcW w:w="1556"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Requirement of the Act</w:t>
            </w:r>
          </w:p>
        </w:tc>
        <w:tc>
          <w:tcPr>
            <w:tcW w:w="1562"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Current Regulatory Requirement</w:t>
            </w:r>
          </w:p>
        </w:tc>
        <w:tc>
          <w:tcPr>
            <w:tcW w:w="2129"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szCs w:val="22"/>
              </w:rPr>
              <w:t>Benefits of the regulations</w:t>
            </w:r>
          </w:p>
        </w:tc>
        <w:tc>
          <w:tcPr>
            <w:tcW w:w="2835"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Costs to operators</w:t>
            </w:r>
          </w:p>
        </w:tc>
        <w:tc>
          <w:tcPr>
            <w:tcW w:w="2365"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Proposed changes</w:t>
            </w:r>
          </w:p>
        </w:tc>
        <w:tc>
          <w:tcPr>
            <w:tcW w:w="2738"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Reason for the change</w:t>
            </w:r>
          </w:p>
        </w:tc>
      </w:tr>
      <w:tr w:rsidR="00323C70" w:rsidRPr="00AD1846" w:rsidTr="00EC7068">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323C70">
            <w:pPr>
              <w:spacing w:before="60"/>
              <w:rPr>
                <w:rFonts w:asciiTheme="minorHAnsi" w:hAnsiTheme="minorHAnsi"/>
                <w:b/>
                <w:bCs/>
                <w:sz w:val="16"/>
                <w:szCs w:val="16"/>
              </w:rPr>
            </w:pPr>
            <w:r w:rsidRPr="00D961C3">
              <w:rPr>
                <w:rFonts w:asciiTheme="minorHAnsi" w:hAnsiTheme="minorHAnsi"/>
                <w:b/>
                <w:bCs/>
                <w:sz w:val="16"/>
                <w:szCs w:val="16"/>
              </w:rPr>
              <w:t>Preparing and executing SMPs and EMPs</w:t>
            </w:r>
          </w:p>
          <w:p w:rsidR="00323C70" w:rsidRPr="00D961C3" w:rsidRDefault="00323C70" w:rsidP="00323C70">
            <w:pPr>
              <w:spacing w:before="60"/>
              <w:rPr>
                <w:rFonts w:asciiTheme="minorHAnsi" w:hAnsiTheme="minorHAnsi"/>
                <w:sz w:val="16"/>
                <w:szCs w:val="16"/>
              </w:rPr>
            </w:pPr>
            <w:r w:rsidRPr="00AD1846">
              <w:rPr>
                <w:rFonts w:asciiTheme="minorHAnsi" w:hAnsiTheme="minorHAnsi"/>
                <w:b/>
                <w:bCs/>
                <w:sz w:val="16"/>
                <w:szCs w:val="16"/>
              </w:rPr>
              <w:t>Refer 3.4</w:t>
            </w:r>
          </w:p>
        </w:tc>
        <w:tc>
          <w:tcPr>
            <w:tcW w:w="1556"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Part 9 Division 2 requires a Safety Management Plan (SMP) and Environment Management Plan (EMP) to be prepared before pipeline construction and operation</w:t>
            </w:r>
          </w:p>
        </w:tc>
        <w:tc>
          <w:tcPr>
            <w:tcW w:w="1562"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The Regulations provide detail on the required content of a SMP and EMP</w:t>
            </w:r>
          </w:p>
        </w:tc>
        <w:tc>
          <w:tcPr>
            <w:tcW w:w="2129"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Prescribing the detail to be included in safety and environment management plans ensures that operators take an integrated approach to risk management, by having them consider the variety of risks and scenarios in which threats to safety and the environment may arise as part of the operation of pipelines.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These requirements also provide government and the community with the assurance that operators have carefully considered these risks, have clearly outlined their approach to managing these risks, and have had that approach reviewed by government.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The Department believes that most operators would already undertake appropriate risk management activities </w:t>
            </w:r>
            <w:r w:rsidRPr="00AD1846">
              <w:rPr>
                <w:rFonts w:asciiTheme="minorHAnsi" w:hAnsiTheme="minorHAnsi"/>
                <w:sz w:val="16"/>
                <w:szCs w:val="16"/>
              </w:rPr>
              <w:t xml:space="preserve">consistent with AS 2885 and </w:t>
            </w:r>
            <w:r w:rsidRPr="00D961C3">
              <w:rPr>
                <w:rFonts w:asciiTheme="minorHAnsi" w:hAnsiTheme="minorHAnsi"/>
                <w:sz w:val="16"/>
                <w:szCs w:val="16"/>
              </w:rPr>
              <w:t xml:space="preserve">in the context of looking after the long term interests of their business, it is possible that new operators that are not similarly focused on longer term outcomes would not adequately consider risks. </w:t>
            </w:r>
          </w:p>
        </w:tc>
        <w:tc>
          <w:tcPr>
            <w:tcW w:w="2835"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The Department believes that most operators would plan for and take appropriate actions to mitigate risks to safety and the environment as part of their usual business.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The types of information prescribed by the regulations should be provided, and pipelines operated, in a safe and environmentally responsible manner as part of an operator’s usual business. As a result the compliance costs imposed by the regulations are primarily administrative, and largely involve the time and effort take to compile and submit the information.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If businesses did not already undertake these activities to an appropriate level, they would experience greater costs to comply with these requirements, but the Department believes that this is unlikely. </w:t>
            </w:r>
          </w:p>
        </w:tc>
        <w:tc>
          <w:tcPr>
            <w:tcW w:w="2365"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Some additional information is required for EMPs and SMPs including requirements to record and keep information on systems, policies, procedures, performance, incidents and emergency response.  Other changes proposed in the description of environmental risks in the EMP are to include minor variance to wording.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For the SMP, the changes focus on a positive risk culture at the systems level, rather than at the level of operational detail.</w:t>
            </w:r>
          </w:p>
        </w:tc>
        <w:tc>
          <w:tcPr>
            <w:tcW w:w="2738" w:type="dxa"/>
          </w:tcPr>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Changes will enable the government to be satisfied that SMPs and EMPs are comprehensive and appropriately protect safety and the environment.  They will also allow resources to be better focused at the systems level.  Procedurally they will also remove ambiguity and ensure consistency and </w:t>
            </w:r>
            <w:r w:rsidRPr="00AD1846">
              <w:rPr>
                <w:rFonts w:asciiTheme="minorHAnsi" w:hAnsiTheme="minorHAnsi"/>
                <w:sz w:val="16"/>
                <w:szCs w:val="16"/>
              </w:rPr>
              <w:t>b</w:t>
            </w:r>
            <w:r w:rsidRPr="00D961C3">
              <w:rPr>
                <w:rFonts w:asciiTheme="minorHAnsi" w:hAnsiTheme="minorHAnsi"/>
                <w:sz w:val="16"/>
                <w:szCs w:val="16"/>
              </w:rPr>
              <w:t xml:space="preserve">etter alignment with terminologies used within the industry.  </w:t>
            </w:r>
          </w:p>
          <w:p w:rsidR="00323C70" w:rsidRPr="00D961C3" w:rsidRDefault="00323C70" w:rsidP="00323C70">
            <w:pPr>
              <w:spacing w:before="60"/>
              <w:rPr>
                <w:rFonts w:asciiTheme="minorHAnsi" w:hAnsiTheme="minorHAnsi"/>
                <w:sz w:val="16"/>
                <w:szCs w:val="16"/>
              </w:rPr>
            </w:pPr>
            <w:r w:rsidRPr="00D961C3">
              <w:rPr>
                <w:rFonts w:asciiTheme="minorHAnsi" w:hAnsiTheme="minorHAnsi"/>
                <w:sz w:val="16"/>
                <w:szCs w:val="16"/>
              </w:rPr>
              <w:t xml:space="preserve">The changes will also harmonise the proposed regulations with the </w:t>
            </w:r>
            <w:proofErr w:type="gramStart"/>
            <w:r w:rsidRPr="00D961C3">
              <w:rPr>
                <w:rFonts w:asciiTheme="minorHAnsi" w:hAnsiTheme="minorHAnsi"/>
                <w:sz w:val="16"/>
                <w:szCs w:val="16"/>
              </w:rPr>
              <w:t>2012  revision</w:t>
            </w:r>
            <w:proofErr w:type="gramEnd"/>
            <w:r w:rsidRPr="00D961C3">
              <w:rPr>
                <w:rFonts w:asciiTheme="minorHAnsi" w:hAnsiTheme="minorHAnsi"/>
                <w:sz w:val="16"/>
                <w:szCs w:val="16"/>
              </w:rPr>
              <w:t xml:space="preserve"> to AS 2885.3.  This revision reflected the uptake by </w:t>
            </w:r>
            <w:proofErr w:type="gramStart"/>
            <w:r w:rsidRPr="00D961C3">
              <w:rPr>
                <w:rFonts w:asciiTheme="minorHAnsi" w:hAnsiTheme="minorHAnsi"/>
                <w:sz w:val="16"/>
                <w:szCs w:val="16"/>
              </w:rPr>
              <w:t>industry  of</w:t>
            </w:r>
            <w:proofErr w:type="gramEnd"/>
            <w:r w:rsidRPr="00D961C3">
              <w:rPr>
                <w:rFonts w:asciiTheme="minorHAnsi" w:hAnsiTheme="minorHAnsi"/>
                <w:sz w:val="16"/>
                <w:szCs w:val="16"/>
              </w:rPr>
              <w:t xml:space="preserve"> the management systems approach and the resulting change in the regulatory environment to support this uptake. </w:t>
            </w:r>
          </w:p>
          <w:p w:rsidR="00323C70" w:rsidRPr="00AD1846" w:rsidRDefault="00323C70" w:rsidP="00D961C3">
            <w:pPr>
              <w:rPr>
                <w:rFonts w:asciiTheme="minorHAnsi" w:hAnsiTheme="minorHAnsi"/>
                <w:sz w:val="16"/>
                <w:szCs w:val="16"/>
                <w:highlight w:val="cyan"/>
              </w:rPr>
            </w:pPr>
          </w:p>
          <w:p w:rsidR="00323C70" w:rsidRPr="00D961C3" w:rsidRDefault="00323C70" w:rsidP="00D961C3">
            <w:pPr>
              <w:rPr>
                <w:rFonts w:asciiTheme="minorHAnsi" w:hAnsiTheme="minorHAnsi"/>
                <w:sz w:val="16"/>
                <w:szCs w:val="16"/>
              </w:rPr>
            </w:pPr>
            <w:r w:rsidRPr="00D961C3">
              <w:rPr>
                <w:rFonts w:asciiTheme="minorHAnsi" w:hAnsiTheme="minorHAnsi"/>
                <w:sz w:val="16"/>
                <w:szCs w:val="16"/>
              </w:rPr>
              <w:t xml:space="preserve">In order to comply with these additional requirements, proficient operators may only need to undertake additional reporting activities, which could </w:t>
            </w:r>
            <w:r w:rsidRPr="00FA5010">
              <w:rPr>
                <w:rFonts w:asciiTheme="minorHAnsi" w:hAnsiTheme="minorHAnsi"/>
                <w:sz w:val="16"/>
                <w:szCs w:val="16"/>
              </w:rPr>
              <w:t>result</w:t>
            </w:r>
            <w:r w:rsidRPr="00D961C3">
              <w:rPr>
                <w:rFonts w:asciiTheme="minorHAnsi" w:hAnsiTheme="minorHAnsi"/>
                <w:sz w:val="16"/>
                <w:szCs w:val="16"/>
              </w:rPr>
              <w:t xml:space="preserve"> </w:t>
            </w:r>
            <w:r w:rsidRPr="00FA5010">
              <w:rPr>
                <w:rFonts w:asciiTheme="minorHAnsi" w:hAnsiTheme="minorHAnsi"/>
                <w:sz w:val="16"/>
                <w:szCs w:val="16"/>
              </w:rPr>
              <w:t xml:space="preserve">in </w:t>
            </w:r>
            <w:r w:rsidRPr="00D961C3">
              <w:rPr>
                <w:rFonts w:asciiTheme="minorHAnsi" w:hAnsiTheme="minorHAnsi"/>
                <w:sz w:val="16"/>
                <w:szCs w:val="16"/>
              </w:rPr>
              <w:t>additional administrative costs associated with the proposed changes. Illustrative estimates of these costs are provided in Table 4.3 of Chapter 4.</w:t>
            </w:r>
          </w:p>
        </w:tc>
      </w:tr>
    </w:tbl>
    <w:p w:rsidR="00BE3F53" w:rsidRPr="00D961C3" w:rsidRDefault="00BE3F53" w:rsidP="00EC7068">
      <w:pPr>
        <w:pStyle w:val="Bullet1"/>
        <w:numPr>
          <w:ilvl w:val="0"/>
          <w:numId w:val="0"/>
        </w:numPr>
        <w:ind w:firstLine="1951"/>
        <w:rPr>
          <w:rFonts w:asciiTheme="minorHAnsi" w:hAnsiTheme="minorHAnsi"/>
        </w:rPr>
      </w:pPr>
    </w:p>
    <w:p w:rsidR="00BE3F53" w:rsidRPr="00D961C3" w:rsidRDefault="00BE3F53">
      <w:pPr>
        <w:rPr>
          <w:rFonts w:asciiTheme="minorHAnsi" w:hAnsiTheme="minorHAnsi"/>
        </w:rPr>
      </w:pPr>
    </w:p>
    <w:p w:rsidR="00BE3F53" w:rsidRPr="00D961C3" w:rsidRDefault="00BE3F53">
      <w:pPr>
        <w:rPr>
          <w:rFonts w:asciiTheme="minorHAnsi" w:hAnsiTheme="minorHAnsi"/>
        </w:rPr>
      </w:pPr>
    </w:p>
    <w:p w:rsidR="00BE3F53" w:rsidRPr="00D961C3" w:rsidRDefault="00BE3F53">
      <w:pPr>
        <w:rPr>
          <w:rFonts w:asciiTheme="minorHAnsi" w:hAnsiTheme="minorHAnsi"/>
        </w:rPr>
      </w:pPr>
    </w:p>
    <w:p w:rsidR="00BE3F53" w:rsidRPr="00D961C3" w:rsidRDefault="00BE3F53">
      <w:pPr>
        <w:rPr>
          <w:rFonts w:asciiTheme="minorHAnsi" w:hAnsiTheme="minorHAnsi"/>
        </w:rPr>
      </w:pPr>
    </w:p>
    <w:p w:rsidR="00BE3F53" w:rsidRPr="00D961C3" w:rsidRDefault="00BE3F53">
      <w:pPr>
        <w:rPr>
          <w:rFonts w:asciiTheme="minorHAnsi" w:hAnsiTheme="minorHAnsi"/>
        </w:rPr>
      </w:pPr>
    </w:p>
    <w:p w:rsidR="00BE3F53" w:rsidRPr="00D961C3" w:rsidRDefault="00BE3F53">
      <w:pPr>
        <w:rPr>
          <w:rFonts w:asciiTheme="minorHAnsi" w:hAnsiTheme="minorHAnsi"/>
        </w:rPr>
      </w:pPr>
    </w:p>
    <w:tbl>
      <w:tblPr>
        <w:tblStyle w:val="TableAE"/>
        <w:tblW w:w="14745" w:type="dxa"/>
        <w:tblLayout w:type="fixed"/>
        <w:tblLook w:val="04A0" w:firstRow="1" w:lastRow="0" w:firstColumn="1" w:lastColumn="0" w:noHBand="0" w:noVBand="1"/>
      </w:tblPr>
      <w:tblGrid>
        <w:gridCol w:w="1560"/>
        <w:gridCol w:w="1556"/>
        <w:gridCol w:w="1562"/>
        <w:gridCol w:w="2129"/>
        <w:gridCol w:w="2835"/>
        <w:gridCol w:w="2365"/>
        <w:gridCol w:w="2738"/>
      </w:tblGrid>
      <w:tr w:rsidR="00323C70" w:rsidRPr="00323C70" w:rsidTr="00AF6E63">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323C70" w:rsidRPr="00D961C3" w:rsidRDefault="00323C70" w:rsidP="00323C70">
            <w:pPr>
              <w:spacing w:before="60"/>
              <w:rPr>
                <w:rFonts w:asciiTheme="minorHAnsi" w:hAnsiTheme="minorHAnsi"/>
                <w:b/>
                <w:bCs/>
                <w:color w:val="1F497D" w:themeColor="text2"/>
                <w:sz w:val="16"/>
                <w:szCs w:val="16"/>
              </w:rPr>
            </w:pPr>
            <w:r w:rsidRPr="00D961C3">
              <w:rPr>
                <w:rFonts w:asciiTheme="minorHAnsi" w:hAnsiTheme="minorHAnsi"/>
                <w:b/>
                <w:color w:val="1F497D" w:themeColor="text2"/>
              </w:rPr>
              <w:t>Action</w:t>
            </w:r>
          </w:p>
        </w:tc>
        <w:tc>
          <w:tcPr>
            <w:tcW w:w="1556"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Requirement of the Act</w:t>
            </w:r>
          </w:p>
        </w:tc>
        <w:tc>
          <w:tcPr>
            <w:tcW w:w="1562" w:type="dxa"/>
          </w:tcPr>
          <w:p w:rsidR="00323C70" w:rsidRPr="00D961C3" w:rsidRDefault="00323C70" w:rsidP="00323C70">
            <w:pPr>
              <w:spacing w:before="60"/>
              <w:rPr>
                <w:rFonts w:asciiTheme="minorHAnsi" w:hAnsiTheme="minorHAnsi"/>
                <w:b/>
                <w:color w:val="1F497D" w:themeColor="text2"/>
                <w:sz w:val="16"/>
                <w:szCs w:val="16"/>
              </w:rPr>
            </w:pPr>
            <w:r w:rsidRPr="00D961C3">
              <w:rPr>
                <w:rFonts w:asciiTheme="minorHAnsi" w:hAnsiTheme="minorHAnsi"/>
                <w:b/>
                <w:color w:val="1F497D" w:themeColor="text2"/>
              </w:rPr>
              <w:t>Current Regulatory Requirement</w:t>
            </w:r>
          </w:p>
        </w:tc>
        <w:tc>
          <w:tcPr>
            <w:tcW w:w="2129" w:type="dxa"/>
          </w:tcPr>
          <w:p w:rsidR="00323C70" w:rsidRPr="00D961C3" w:rsidRDefault="00323C70" w:rsidP="00323C70">
            <w:pPr>
              <w:rPr>
                <w:rFonts w:asciiTheme="minorHAnsi" w:hAnsiTheme="minorHAnsi"/>
                <w:b/>
                <w:color w:val="1F497D" w:themeColor="text2"/>
                <w:sz w:val="16"/>
                <w:szCs w:val="16"/>
              </w:rPr>
            </w:pPr>
            <w:r w:rsidRPr="00D961C3">
              <w:rPr>
                <w:rFonts w:asciiTheme="minorHAnsi" w:hAnsiTheme="minorHAnsi"/>
                <w:b/>
                <w:color w:val="1F497D" w:themeColor="text2"/>
                <w:szCs w:val="22"/>
              </w:rPr>
              <w:t>Benefits of the regulations</w:t>
            </w:r>
          </w:p>
        </w:tc>
        <w:tc>
          <w:tcPr>
            <w:tcW w:w="2835" w:type="dxa"/>
          </w:tcPr>
          <w:p w:rsidR="00323C70" w:rsidRPr="00D961C3" w:rsidRDefault="00323C70" w:rsidP="00323C70">
            <w:pPr>
              <w:rPr>
                <w:rFonts w:asciiTheme="minorHAnsi" w:hAnsiTheme="minorHAnsi"/>
                <w:b/>
                <w:color w:val="1F497D" w:themeColor="text2"/>
                <w:sz w:val="16"/>
                <w:szCs w:val="16"/>
              </w:rPr>
            </w:pPr>
            <w:r w:rsidRPr="00D961C3">
              <w:rPr>
                <w:rFonts w:asciiTheme="minorHAnsi" w:hAnsiTheme="minorHAnsi"/>
                <w:b/>
                <w:color w:val="1F497D" w:themeColor="text2"/>
              </w:rPr>
              <w:t>Costs to operators</w:t>
            </w:r>
          </w:p>
        </w:tc>
        <w:tc>
          <w:tcPr>
            <w:tcW w:w="2365" w:type="dxa"/>
          </w:tcPr>
          <w:p w:rsidR="00323C70" w:rsidRPr="00D961C3" w:rsidRDefault="00323C70" w:rsidP="00323C70">
            <w:pPr>
              <w:rPr>
                <w:rFonts w:asciiTheme="minorHAnsi" w:hAnsiTheme="minorHAnsi"/>
                <w:b/>
                <w:color w:val="1F497D" w:themeColor="text2"/>
                <w:sz w:val="16"/>
                <w:szCs w:val="16"/>
              </w:rPr>
            </w:pPr>
            <w:r w:rsidRPr="00D961C3">
              <w:rPr>
                <w:rFonts w:asciiTheme="minorHAnsi" w:hAnsiTheme="minorHAnsi"/>
                <w:b/>
                <w:color w:val="1F497D" w:themeColor="text2"/>
              </w:rPr>
              <w:t>Proposed changes</w:t>
            </w:r>
          </w:p>
        </w:tc>
        <w:tc>
          <w:tcPr>
            <w:tcW w:w="2738" w:type="dxa"/>
          </w:tcPr>
          <w:p w:rsidR="00323C70" w:rsidRPr="00D961C3" w:rsidRDefault="00323C70" w:rsidP="00323C70">
            <w:pPr>
              <w:rPr>
                <w:rFonts w:asciiTheme="minorHAnsi" w:hAnsiTheme="minorHAnsi"/>
                <w:b/>
                <w:color w:val="1F497D" w:themeColor="text2"/>
                <w:sz w:val="16"/>
                <w:szCs w:val="16"/>
              </w:rPr>
            </w:pPr>
            <w:r w:rsidRPr="00D961C3">
              <w:rPr>
                <w:rFonts w:asciiTheme="minorHAnsi" w:hAnsiTheme="minorHAnsi"/>
                <w:b/>
                <w:color w:val="1F497D" w:themeColor="text2"/>
              </w:rPr>
              <w:t>Reason for the change</w:t>
            </w:r>
          </w:p>
        </w:tc>
      </w:tr>
      <w:tr w:rsidR="00874EDE" w:rsidRPr="00AD1846" w:rsidTr="00AF6E63">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rsidR="00874EDE" w:rsidRPr="00D961C3" w:rsidRDefault="00874EDE" w:rsidP="00AF6E63">
            <w:pPr>
              <w:spacing w:before="60"/>
              <w:rPr>
                <w:rFonts w:asciiTheme="minorHAnsi" w:hAnsiTheme="minorHAnsi"/>
                <w:b/>
                <w:bCs/>
                <w:sz w:val="16"/>
                <w:szCs w:val="16"/>
              </w:rPr>
            </w:pPr>
            <w:r w:rsidRPr="00D961C3">
              <w:rPr>
                <w:rFonts w:asciiTheme="minorHAnsi" w:hAnsiTheme="minorHAnsi"/>
                <w:b/>
                <w:bCs/>
                <w:sz w:val="16"/>
                <w:szCs w:val="16"/>
              </w:rPr>
              <w:t>Prepar</w:t>
            </w:r>
            <w:r w:rsidR="000D5F09" w:rsidRPr="00D961C3">
              <w:rPr>
                <w:rFonts w:asciiTheme="minorHAnsi" w:hAnsiTheme="minorHAnsi"/>
                <w:b/>
                <w:bCs/>
                <w:sz w:val="16"/>
                <w:szCs w:val="16"/>
              </w:rPr>
              <w:t xml:space="preserve">ing and executing a Part </w:t>
            </w:r>
            <w:r w:rsidRPr="00D961C3">
              <w:rPr>
                <w:rFonts w:asciiTheme="minorHAnsi" w:hAnsiTheme="minorHAnsi"/>
                <w:b/>
                <w:bCs/>
                <w:sz w:val="16"/>
                <w:szCs w:val="16"/>
              </w:rPr>
              <w:t xml:space="preserve"> Decommissioning Plan</w:t>
            </w:r>
            <w:r w:rsidR="000D5F09" w:rsidRPr="00D961C3">
              <w:rPr>
                <w:rFonts w:asciiTheme="minorHAnsi" w:hAnsiTheme="minorHAnsi"/>
                <w:b/>
                <w:bCs/>
                <w:sz w:val="16"/>
                <w:szCs w:val="16"/>
              </w:rPr>
              <w:t xml:space="preserve"> and Decommissioning Plan</w:t>
            </w:r>
          </w:p>
          <w:p w:rsidR="00874EDE" w:rsidRPr="00D961C3" w:rsidRDefault="00FB6514" w:rsidP="007E17BB">
            <w:pPr>
              <w:spacing w:before="60"/>
              <w:rPr>
                <w:rFonts w:asciiTheme="minorHAnsi" w:hAnsiTheme="minorHAnsi"/>
                <w:sz w:val="16"/>
                <w:szCs w:val="16"/>
              </w:rPr>
            </w:pPr>
            <w:r w:rsidRPr="00AD1846">
              <w:rPr>
                <w:rFonts w:asciiTheme="minorHAnsi" w:hAnsiTheme="minorHAnsi"/>
                <w:b/>
                <w:bCs/>
                <w:sz w:val="16"/>
                <w:szCs w:val="16"/>
              </w:rPr>
              <w:t>Refer 3.4</w:t>
            </w:r>
          </w:p>
        </w:tc>
        <w:tc>
          <w:tcPr>
            <w:tcW w:w="1556" w:type="dxa"/>
          </w:tcPr>
          <w:p w:rsidR="00874EDE" w:rsidRPr="00D961C3" w:rsidRDefault="00874EDE" w:rsidP="00AF6E63">
            <w:pPr>
              <w:spacing w:before="60"/>
              <w:rPr>
                <w:rFonts w:asciiTheme="minorHAnsi" w:hAnsiTheme="minorHAnsi"/>
                <w:sz w:val="16"/>
                <w:szCs w:val="16"/>
              </w:rPr>
            </w:pPr>
            <w:r w:rsidRPr="00D961C3">
              <w:rPr>
                <w:rFonts w:asciiTheme="minorHAnsi" w:hAnsiTheme="minorHAnsi"/>
                <w:sz w:val="16"/>
                <w:szCs w:val="16"/>
              </w:rPr>
              <w:t>Part 5 of the Act requires a Part Decommissioning Plan and Decommissioning Plan to be prepared before decommissioning works can commence.</w:t>
            </w:r>
          </w:p>
        </w:tc>
        <w:tc>
          <w:tcPr>
            <w:tcW w:w="1562" w:type="dxa"/>
          </w:tcPr>
          <w:p w:rsidR="00874EDE" w:rsidRPr="00D961C3" w:rsidRDefault="00874EDE" w:rsidP="00AF6E63">
            <w:pPr>
              <w:spacing w:before="60"/>
              <w:rPr>
                <w:rFonts w:asciiTheme="minorHAnsi" w:hAnsiTheme="minorHAnsi"/>
                <w:sz w:val="16"/>
                <w:szCs w:val="16"/>
              </w:rPr>
            </w:pPr>
            <w:r w:rsidRPr="00D961C3">
              <w:rPr>
                <w:rFonts w:asciiTheme="minorHAnsi" w:hAnsiTheme="minorHAnsi"/>
                <w:sz w:val="16"/>
                <w:szCs w:val="16"/>
              </w:rPr>
              <w:t>The Regulations provide detail on the required content of a Part Decommissioning Plan and Decommissioning Plan.</w:t>
            </w:r>
          </w:p>
        </w:tc>
        <w:tc>
          <w:tcPr>
            <w:tcW w:w="2129" w:type="dxa"/>
          </w:tcPr>
          <w:p w:rsidR="00874EDE" w:rsidRPr="00D961C3" w:rsidRDefault="00874EDE" w:rsidP="00AF6E63">
            <w:pPr>
              <w:rPr>
                <w:rFonts w:asciiTheme="minorHAnsi" w:hAnsiTheme="minorHAnsi"/>
                <w:sz w:val="16"/>
                <w:szCs w:val="16"/>
              </w:rPr>
            </w:pPr>
            <w:r w:rsidRPr="00D961C3">
              <w:rPr>
                <w:rFonts w:asciiTheme="minorHAnsi" w:hAnsiTheme="minorHAnsi"/>
                <w:sz w:val="16"/>
                <w:szCs w:val="16"/>
              </w:rPr>
              <w:t>Government needs sufficient information in order to ensure that public safety and the environment are not compromised by the decommissioning of a pipeline.</w:t>
            </w:r>
          </w:p>
        </w:tc>
        <w:tc>
          <w:tcPr>
            <w:tcW w:w="2835" w:type="dxa"/>
          </w:tcPr>
          <w:p w:rsidR="00874EDE" w:rsidRPr="00D961C3" w:rsidRDefault="00874EDE" w:rsidP="00AF6E63">
            <w:pPr>
              <w:rPr>
                <w:rFonts w:asciiTheme="minorHAnsi" w:hAnsiTheme="minorHAnsi"/>
                <w:sz w:val="16"/>
                <w:szCs w:val="16"/>
              </w:rPr>
            </w:pPr>
            <w:r w:rsidRPr="00D961C3">
              <w:rPr>
                <w:rFonts w:asciiTheme="minorHAnsi" w:hAnsiTheme="minorHAnsi"/>
                <w:sz w:val="16"/>
                <w:szCs w:val="16"/>
              </w:rPr>
              <w:t>Operators will already have detailed information about the decommissioning of a pipeline.</w:t>
            </w:r>
          </w:p>
        </w:tc>
        <w:tc>
          <w:tcPr>
            <w:tcW w:w="2365" w:type="dxa"/>
          </w:tcPr>
          <w:p w:rsidR="00874EDE" w:rsidRPr="00D961C3" w:rsidRDefault="00874EDE" w:rsidP="00AF6E63">
            <w:pPr>
              <w:rPr>
                <w:rFonts w:asciiTheme="minorHAnsi" w:hAnsiTheme="minorHAnsi"/>
                <w:sz w:val="16"/>
                <w:szCs w:val="16"/>
              </w:rPr>
            </w:pPr>
            <w:r w:rsidRPr="00D961C3">
              <w:rPr>
                <w:rFonts w:asciiTheme="minorHAnsi" w:hAnsiTheme="minorHAnsi"/>
                <w:sz w:val="16"/>
                <w:szCs w:val="16"/>
              </w:rPr>
              <w:t>Provide additional information on the performance objectives and standards for the decommissioning works and a description of the decommissioning works and in the case of part decommissioning, a map showing the part of the pipeline that is proposed for decommissioning.</w:t>
            </w:r>
          </w:p>
          <w:p w:rsidR="00874EDE" w:rsidRPr="00D961C3" w:rsidRDefault="00874EDE" w:rsidP="00AF6E63">
            <w:pPr>
              <w:rPr>
                <w:rFonts w:asciiTheme="minorHAnsi" w:hAnsiTheme="minorHAnsi"/>
                <w:sz w:val="16"/>
                <w:szCs w:val="16"/>
              </w:rPr>
            </w:pPr>
          </w:p>
          <w:p w:rsidR="00874EDE" w:rsidRPr="00D961C3" w:rsidRDefault="00874EDE" w:rsidP="00AF6E63">
            <w:pPr>
              <w:rPr>
                <w:rFonts w:asciiTheme="minorHAnsi" w:hAnsiTheme="minorHAnsi"/>
                <w:sz w:val="16"/>
                <w:szCs w:val="16"/>
              </w:rPr>
            </w:pPr>
          </w:p>
          <w:p w:rsidR="00874EDE" w:rsidRPr="00D961C3" w:rsidRDefault="00874EDE" w:rsidP="00AF6E63">
            <w:pPr>
              <w:rPr>
                <w:rFonts w:asciiTheme="minorHAnsi" w:hAnsiTheme="minorHAnsi"/>
                <w:sz w:val="16"/>
                <w:szCs w:val="16"/>
              </w:rPr>
            </w:pPr>
          </w:p>
          <w:p w:rsidR="00874EDE" w:rsidRPr="00D961C3" w:rsidRDefault="00874EDE" w:rsidP="00AF6E63">
            <w:pPr>
              <w:autoSpaceDE w:val="0"/>
              <w:autoSpaceDN w:val="0"/>
              <w:adjustRightInd w:val="0"/>
              <w:spacing w:after="240"/>
              <w:rPr>
                <w:rFonts w:asciiTheme="minorHAnsi" w:hAnsiTheme="minorHAnsi"/>
                <w:sz w:val="16"/>
                <w:szCs w:val="16"/>
              </w:rPr>
            </w:pPr>
          </w:p>
        </w:tc>
        <w:tc>
          <w:tcPr>
            <w:tcW w:w="2738" w:type="dxa"/>
          </w:tcPr>
          <w:p w:rsidR="00874EDE" w:rsidRPr="00D961C3" w:rsidRDefault="00874EDE" w:rsidP="00AF6E63">
            <w:pPr>
              <w:rPr>
                <w:rFonts w:asciiTheme="minorHAnsi" w:hAnsiTheme="minorHAnsi"/>
                <w:sz w:val="16"/>
                <w:szCs w:val="16"/>
              </w:rPr>
            </w:pPr>
            <w:r w:rsidRPr="00D961C3">
              <w:rPr>
                <w:rFonts w:asciiTheme="minorHAnsi" w:hAnsiTheme="minorHAnsi"/>
                <w:sz w:val="16"/>
                <w:szCs w:val="16"/>
              </w:rPr>
              <w:t xml:space="preserve">The proposed regulatory requirements to be included in a decommissioning plan are to ensure that regulators are provided with the necessary information on performance objectives of the decommissioning works and in the case of part decommissioning of a pipeline a map showing the part of the pipeline that is proposed for decommissioning.  </w:t>
            </w:r>
          </w:p>
          <w:p w:rsidR="00874EDE" w:rsidRPr="00D961C3" w:rsidRDefault="00874EDE" w:rsidP="00AF6E63">
            <w:pPr>
              <w:rPr>
                <w:rFonts w:asciiTheme="minorHAnsi" w:hAnsiTheme="minorHAnsi"/>
                <w:sz w:val="16"/>
                <w:szCs w:val="16"/>
              </w:rPr>
            </w:pPr>
          </w:p>
          <w:p w:rsidR="00874EDE" w:rsidRPr="00D961C3" w:rsidRDefault="00874EDE" w:rsidP="00AF6E63">
            <w:pPr>
              <w:rPr>
                <w:rFonts w:asciiTheme="minorHAnsi" w:hAnsiTheme="minorHAnsi" w:cs="Arial"/>
                <w:lang w:eastAsia="en-AU"/>
              </w:rPr>
            </w:pPr>
            <w:r w:rsidRPr="00D961C3">
              <w:rPr>
                <w:rFonts w:asciiTheme="minorHAnsi" w:hAnsiTheme="minorHAnsi"/>
                <w:sz w:val="16"/>
                <w:szCs w:val="16"/>
              </w:rPr>
              <w:t xml:space="preserve">The Department believes that most operators already undertake activities that would enable them to meet the expanded requirements, and therefore the additional costs to operators to comply with these are primarily administrative. Illustrative estimates of these costs are provided in Table 4.3 of Chapter 4. </w:t>
            </w:r>
          </w:p>
          <w:p w:rsidR="00874EDE" w:rsidRPr="00D961C3" w:rsidRDefault="00874EDE" w:rsidP="00AF6E63">
            <w:pPr>
              <w:rPr>
                <w:rFonts w:asciiTheme="minorHAnsi" w:hAnsiTheme="minorHAnsi"/>
                <w:sz w:val="16"/>
                <w:szCs w:val="16"/>
              </w:rPr>
            </w:pPr>
          </w:p>
        </w:tc>
      </w:tr>
    </w:tbl>
    <w:p w:rsidR="00BE3F53" w:rsidRPr="00D961C3" w:rsidRDefault="00BE3F53">
      <w:pPr>
        <w:rPr>
          <w:rFonts w:asciiTheme="minorHAnsi" w:hAnsiTheme="minorHAnsi"/>
        </w:rPr>
      </w:pPr>
    </w:p>
    <w:p w:rsidR="00BE3F53" w:rsidRPr="00D961C3" w:rsidRDefault="00BE3F53">
      <w:pPr>
        <w:rPr>
          <w:rFonts w:asciiTheme="minorHAnsi" w:hAnsiTheme="minorHAnsi"/>
        </w:rPr>
        <w:sectPr w:rsidR="00BE3F53" w:rsidRPr="00D961C3" w:rsidSect="00D961C3">
          <w:pgSz w:w="16838" w:h="11906" w:orient="landscape" w:code="9"/>
          <w:pgMar w:top="1440" w:right="1080" w:bottom="1440" w:left="1080" w:header="720" w:footer="720" w:gutter="0"/>
          <w:cols w:space="720"/>
          <w:docGrid w:linePitch="360"/>
        </w:sectPr>
      </w:pPr>
    </w:p>
    <w:p w:rsidR="00D7398C" w:rsidRPr="00B36FE0" w:rsidRDefault="00D7398C" w:rsidP="00D20426">
      <w:pPr>
        <w:pStyle w:val="ExecSummaryLevel1"/>
        <w:outlineLvl w:val="0"/>
      </w:pPr>
      <w:r w:rsidRPr="00AD1846">
        <w:t xml:space="preserve">Costs associated with the </w:t>
      </w:r>
      <w:r w:rsidRPr="00B36FE0">
        <w:t>current and proposed regulations</w:t>
      </w:r>
    </w:p>
    <w:p w:rsidR="00D7398C" w:rsidRPr="00D961C3" w:rsidRDefault="00D7398C" w:rsidP="00D7398C">
      <w:pPr>
        <w:pStyle w:val="BodyText"/>
        <w:rPr>
          <w:rFonts w:asciiTheme="minorHAnsi" w:hAnsiTheme="minorHAnsi"/>
        </w:rPr>
      </w:pPr>
      <w:r w:rsidRPr="00D961C3">
        <w:rPr>
          <w:rFonts w:asciiTheme="minorHAnsi" w:hAnsiTheme="minorHAnsi"/>
        </w:rPr>
        <w:t xml:space="preserve">To be considered as part of a RIS, costs must be (a) over and above those imposed by the Act and (b) over and above those that would be incurred in the ordinary course of business. </w:t>
      </w:r>
    </w:p>
    <w:p w:rsidR="00D7398C" w:rsidRPr="00D961C3" w:rsidRDefault="00D7398C" w:rsidP="00D20426">
      <w:pPr>
        <w:spacing w:before="60"/>
        <w:jc w:val="both"/>
        <w:outlineLvl w:val="0"/>
        <w:rPr>
          <w:rFonts w:asciiTheme="minorHAnsi" w:hAnsiTheme="minorHAnsi"/>
        </w:rPr>
      </w:pPr>
      <w:r w:rsidRPr="00D961C3">
        <w:rPr>
          <w:rFonts w:asciiTheme="minorHAnsi" w:hAnsiTheme="minorHAnsi"/>
        </w:rPr>
        <w:t>There are broadly three type of costs associated with the current Regulations:</w:t>
      </w:r>
    </w:p>
    <w:p w:rsidR="00D7398C" w:rsidRPr="00B36FE0" w:rsidRDefault="00D7398C" w:rsidP="00D7398C">
      <w:pPr>
        <w:pStyle w:val="Bullet1"/>
        <w:rPr>
          <w:rFonts w:asciiTheme="minorHAnsi" w:hAnsiTheme="minorHAnsi" w:cstheme="minorHAnsi"/>
        </w:rPr>
      </w:pPr>
      <w:proofErr w:type="gramStart"/>
      <w:r w:rsidRPr="00AD1846">
        <w:rPr>
          <w:rFonts w:asciiTheme="minorHAnsi" w:hAnsiTheme="minorHAnsi" w:cstheme="minorHAnsi"/>
        </w:rPr>
        <w:t>compliance</w:t>
      </w:r>
      <w:proofErr w:type="gramEnd"/>
      <w:r w:rsidRPr="00AD1846">
        <w:rPr>
          <w:rFonts w:asciiTheme="minorHAnsi" w:hAnsiTheme="minorHAnsi" w:cstheme="minorHAnsi"/>
        </w:rPr>
        <w:t xml:space="preserve"> costs – the substantive costs incurred by pipeline owners in complying with the Regulations. For example, the costs of </w:t>
      </w:r>
      <w:r w:rsidR="0001638C" w:rsidRPr="00B36FE0">
        <w:rPr>
          <w:rFonts w:asciiTheme="minorHAnsi" w:hAnsiTheme="minorHAnsi" w:cstheme="minorHAnsi"/>
        </w:rPr>
        <w:t xml:space="preserve">activities to establish and maintain a safety management system </w:t>
      </w:r>
      <w:r w:rsidRPr="00B36FE0">
        <w:rPr>
          <w:rFonts w:asciiTheme="minorHAnsi" w:hAnsiTheme="minorHAnsi" w:cstheme="minorHAnsi"/>
        </w:rPr>
        <w:t>putting into effect a Safety Management Plan</w:t>
      </w:r>
    </w:p>
    <w:p w:rsidR="00D7398C" w:rsidRPr="003D3845" w:rsidRDefault="00D7398C" w:rsidP="00D7398C">
      <w:pPr>
        <w:pStyle w:val="Bullet1"/>
        <w:rPr>
          <w:rFonts w:asciiTheme="minorHAnsi" w:hAnsiTheme="minorHAnsi" w:cstheme="minorHAnsi"/>
        </w:rPr>
      </w:pPr>
      <w:r w:rsidRPr="00B36FE0">
        <w:rPr>
          <w:rFonts w:asciiTheme="minorHAnsi" w:hAnsiTheme="minorHAnsi" w:cstheme="minorHAnsi"/>
        </w:rPr>
        <w:t>administrative costs  - the direct costs of pipeline companies compiling information and making submissions to government, and the government’s costs in administering the regulations</w:t>
      </w:r>
    </w:p>
    <w:p w:rsidR="00D7398C" w:rsidRPr="00AD1846" w:rsidRDefault="00D7398C" w:rsidP="00D7398C">
      <w:pPr>
        <w:pStyle w:val="Bullet1"/>
        <w:rPr>
          <w:rFonts w:asciiTheme="minorHAnsi" w:hAnsiTheme="minorHAnsi" w:cstheme="minorHAnsi"/>
        </w:rPr>
      </w:pPr>
      <w:proofErr w:type="gramStart"/>
      <w:r w:rsidRPr="00AD1846">
        <w:rPr>
          <w:rFonts w:asciiTheme="minorHAnsi" w:hAnsiTheme="minorHAnsi" w:cstheme="minorHAnsi"/>
        </w:rPr>
        <w:t>delay</w:t>
      </w:r>
      <w:proofErr w:type="gramEnd"/>
      <w:r w:rsidRPr="00AD1846">
        <w:rPr>
          <w:rFonts w:asciiTheme="minorHAnsi" w:hAnsiTheme="minorHAnsi" w:cstheme="minorHAnsi"/>
        </w:rPr>
        <w:t xml:space="preserve"> costs – the cost of delays caused by the regulatory process, including the timeframes associated with pipeline companies compiling information and submitting it to government, and the time taken by government to assess the information. </w:t>
      </w:r>
    </w:p>
    <w:p w:rsidR="00D7398C" w:rsidRPr="00D961C3" w:rsidRDefault="00D7398C" w:rsidP="00D7398C">
      <w:pPr>
        <w:spacing w:before="60"/>
        <w:jc w:val="both"/>
        <w:rPr>
          <w:rFonts w:asciiTheme="minorHAnsi" w:hAnsiTheme="minorHAnsi"/>
        </w:rPr>
      </w:pPr>
      <w:r w:rsidRPr="00D961C3">
        <w:rPr>
          <w:rFonts w:asciiTheme="minorHAnsi" w:hAnsiTheme="minorHAnsi"/>
        </w:rPr>
        <w:t>Compliance costs incurred by businesses have not been quantified, based on the assumption that businesses would already undertake the activities required by regulation as part of their usual business (as discussed above).</w:t>
      </w:r>
    </w:p>
    <w:p w:rsidR="00B75A59" w:rsidRDefault="00521FAA" w:rsidP="00D20426">
      <w:pPr>
        <w:spacing w:before="60"/>
        <w:jc w:val="both"/>
        <w:outlineLvl w:val="0"/>
        <w:rPr>
          <w:rFonts w:asciiTheme="minorHAnsi" w:hAnsiTheme="minorHAnsi"/>
        </w:rPr>
      </w:pPr>
      <w:r w:rsidRPr="00D961C3">
        <w:rPr>
          <w:rFonts w:asciiTheme="minorHAnsi" w:hAnsiTheme="minorHAnsi"/>
        </w:rPr>
        <w:t xml:space="preserve">The </w:t>
      </w:r>
      <w:r w:rsidR="00B36FE0" w:rsidRPr="00D961C3">
        <w:rPr>
          <w:rFonts w:asciiTheme="minorHAnsi" w:hAnsiTheme="minorHAnsi"/>
        </w:rPr>
        <w:t>effect of the proposed changes on compliance costs is</w:t>
      </w:r>
      <w:r w:rsidR="0001638C" w:rsidRPr="00D961C3">
        <w:rPr>
          <w:rFonts w:asciiTheme="minorHAnsi" w:hAnsiTheme="minorHAnsi"/>
        </w:rPr>
        <w:t xml:space="preserve"> </w:t>
      </w:r>
      <w:r w:rsidR="00A37105">
        <w:rPr>
          <w:rFonts w:asciiTheme="minorHAnsi" w:hAnsiTheme="minorHAnsi"/>
        </w:rPr>
        <w:t>expected</w:t>
      </w:r>
      <w:r w:rsidR="001C2A09" w:rsidRPr="00D961C3">
        <w:rPr>
          <w:rFonts w:asciiTheme="minorHAnsi" w:hAnsiTheme="minorHAnsi"/>
        </w:rPr>
        <w:t xml:space="preserve"> to be</w:t>
      </w:r>
      <w:r w:rsidR="0001638C" w:rsidRPr="00D961C3">
        <w:rPr>
          <w:rFonts w:asciiTheme="minorHAnsi" w:hAnsiTheme="minorHAnsi"/>
        </w:rPr>
        <w:t xml:space="preserve"> minor</w:t>
      </w:r>
      <w:r w:rsidR="00A37105">
        <w:rPr>
          <w:rFonts w:asciiTheme="minorHAnsi" w:hAnsiTheme="minorHAnsi"/>
        </w:rPr>
        <w:t>, because DELWP expects that operators already undertake the activity required to comply with the proposed changes (e.g. by analysing alternate routes in order to be consistent with AS 2885, and by continuing the management systems approach that has already been adopted by industry in preparing SMPs and EMPs)</w:t>
      </w:r>
      <w:r w:rsidR="00172381">
        <w:rPr>
          <w:rFonts w:asciiTheme="minorHAnsi" w:hAnsiTheme="minorHAnsi"/>
        </w:rPr>
        <w:t>, and DELWP expects that the proposed changes will not change the extent or intensity of its engagement with operators during the license approval process</w:t>
      </w:r>
      <w:r w:rsidR="00B1180B">
        <w:rPr>
          <w:rFonts w:asciiTheme="minorHAnsi" w:hAnsiTheme="minorHAnsi"/>
        </w:rPr>
        <w:t>.</w:t>
      </w:r>
    </w:p>
    <w:p w:rsidR="00D7398C" w:rsidRPr="00D961C3" w:rsidRDefault="00D7398C" w:rsidP="00D7398C">
      <w:pPr>
        <w:spacing w:before="60"/>
        <w:jc w:val="both"/>
        <w:rPr>
          <w:rFonts w:asciiTheme="minorHAnsi" w:hAnsiTheme="minorHAnsi"/>
        </w:rPr>
      </w:pPr>
      <w:r w:rsidRPr="00D961C3">
        <w:rPr>
          <w:rFonts w:asciiTheme="minorHAnsi" w:hAnsiTheme="minorHAnsi"/>
        </w:rPr>
        <w:t xml:space="preserve">Administrative costs for businesses have been difficult to quantify in the absence of specific stakeholder feedback. This RIS uses </w:t>
      </w:r>
      <w:r w:rsidR="00B70435" w:rsidRPr="00D961C3">
        <w:rPr>
          <w:rFonts w:asciiTheme="minorHAnsi" w:hAnsiTheme="minorHAnsi"/>
        </w:rPr>
        <w:t>an</w:t>
      </w:r>
      <w:r w:rsidRPr="00D961C3">
        <w:rPr>
          <w:rFonts w:asciiTheme="minorHAnsi" w:hAnsiTheme="minorHAnsi"/>
        </w:rPr>
        <w:t xml:space="preserve"> illustrative estimate of $1.7 million per year in administrative costs (see Chapter 4). DELWP expects the proposed changes to increase the administrative costs to businesses. The RIS provides an illustrative estimate of </w:t>
      </w:r>
      <w:r w:rsidR="00EB4C14">
        <w:rPr>
          <w:rFonts w:asciiTheme="minorHAnsi" w:hAnsiTheme="minorHAnsi"/>
        </w:rPr>
        <w:t>around</w:t>
      </w:r>
      <w:r w:rsidRPr="00D961C3">
        <w:rPr>
          <w:rFonts w:asciiTheme="minorHAnsi" w:hAnsiTheme="minorHAnsi"/>
        </w:rPr>
        <w:t xml:space="preserve"> $</w:t>
      </w:r>
      <w:r w:rsidR="00EB4C14">
        <w:rPr>
          <w:rFonts w:asciiTheme="minorHAnsi" w:hAnsiTheme="minorHAnsi"/>
        </w:rPr>
        <w:t>412</w:t>
      </w:r>
      <w:r w:rsidRPr="00D961C3">
        <w:rPr>
          <w:rFonts w:asciiTheme="minorHAnsi" w:hAnsiTheme="minorHAnsi"/>
        </w:rPr>
        <w:t>,000 per annum (see Chapter 4). The total administrative costs to businesses under the proposal would therefore be around $2.1 million per year.</w:t>
      </w:r>
    </w:p>
    <w:p w:rsidR="00D7398C" w:rsidRDefault="00D7398C" w:rsidP="00D7398C">
      <w:pPr>
        <w:spacing w:before="60"/>
        <w:jc w:val="both"/>
        <w:rPr>
          <w:rFonts w:asciiTheme="minorHAnsi" w:hAnsiTheme="minorHAnsi"/>
        </w:rPr>
      </w:pPr>
      <w:r w:rsidRPr="00D961C3">
        <w:rPr>
          <w:rFonts w:asciiTheme="minorHAnsi" w:hAnsiTheme="minorHAnsi"/>
        </w:rPr>
        <w:t xml:space="preserve">The current costs to Government of administering the regulations are approximately $575,000. DELWP does not </w:t>
      </w:r>
      <w:r w:rsidR="00B70435" w:rsidRPr="00D961C3">
        <w:rPr>
          <w:rFonts w:asciiTheme="minorHAnsi" w:hAnsiTheme="minorHAnsi"/>
        </w:rPr>
        <w:t>expect</w:t>
      </w:r>
      <w:r w:rsidRPr="00D961C3">
        <w:rPr>
          <w:rFonts w:asciiTheme="minorHAnsi" w:hAnsiTheme="minorHAnsi"/>
        </w:rPr>
        <w:t xml:space="preserve"> the proposed </w:t>
      </w:r>
      <w:proofErr w:type="gramStart"/>
      <w:r w:rsidRPr="00D961C3">
        <w:rPr>
          <w:rFonts w:asciiTheme="minorHAnsi" w:hAnsiTheme="minorHAnsi"/>
        </w:rPr>
        <w:t>regulations  to</w:t>
      </w:r>
      <w:proofErr w:type="gramEnd"/>
      <w:r w:rsidRPr="00D961C3">
        <w:rPr>
          <w:rFonts w:asciiTheme="minorHAnsi" w:hAnsiTheme="minorHAnsi"/>
        </w:rPr>
        <w:t xml:space="preserve"> change the cost to Government of administering the regulations. </w:t>
      </w:r>
    </w:p>
    <w:p w:rsidR="00EB4C14" w:rsidRDefault="00EB4C14" w:rsidP="00D7398C">
      <w:pPr>
        <w:spacing w:before="60"/>
        <w:jc w:val="both"/>
        <w:rPr>
          <w:rFonts w:asciiTheme="minorHAnsi" w:hAnsiTheme="minorHAnsi"/>
        </w:rPr>
      </w:pPr>
      <w:r>
        <w:rPr>
          <w:rFonts w:asciiTheme="minorHAnsi" w:hAnsiTheme="minorHAnsi"/>
        </w:rPr>
        <w:t>On the assumption that this cost base will be recovered through fees (see Cha</w:t>
      </w:r>
      <w:r w:rsidR="00F72D45">
        <w:rPr>
          <w:rFonts w:asciiTheme="minorHAnsi" w:hAnsiTheme="minorHAnsi"/>
        </w:rPr>
        <w:t>pt</w:t>
      </w:r>
      <w:r>
        <w:rPr>
          <w:rFonts w:asciiTheme="minorHAnsi" w:hAnsiTheme="minorHAnsi"/>
        </w:rPr>
        <w:t>er 6), the total quantified costs associated with the proposed regulations is around $2.7 million.</w:t>
      </w:r>
    </w:p>
    <w:p w:rsidR="00D7398C" w:rsidRPr="00D961C3" w:rsidRDefault="00D7398C" w:rsidP="00D7398C">
      <w:pPr>
        <w:spacing w:before="60"/>
        <w:jc w:val="both"/>
        <w:rPr>
          <w:rFonts w:asciiTheme="minorHAnsi" w:hAnsiTheme="minorHAnsi"/>
        </w:rPr>
      </w:pPr>
      <w:r w:rsidRPr="00D961C3">
        <w:rPr>
          <w:rFonts w:asciiTheme="minorHAnsi" w:hAnsiTheme="minorHAnsi"/>
        </w:rPr>
        <w:t xml:space="preserve">DELWP’s understanding of the drivers of delay costs is outlined in Chapter 4. Given limited feedback from stakeholders about the nature and scale of these delay costs, these have not been quantified. However, as some stakeholders suggest they may be substantial, DELWP has committed to reviewing how and whether these can be reduced. </w:t>
      </w:r>
    </w:p>
    <w:p w:rsidR="00D7398C" w:rsidRPr="00D961C3" w:rsidRDefault="00D7398C" w:rsidP="00D7398C">
      <w:pPr>
        <w:spacing w:before="60"/>
        <w:jc w:val="both"/>
        <w:rPr>
          <w:rFonts w:asciiTheme="minorHAnsi" w:hAnsiTheme="minorHAnsi"/>
        </w:rPr>
      </w:pPr>
      <w:r w:rsidRPr="00D961C3">
        <w:rPr>
          <w:rFonts w:asciiTheme="minorHAnsi" w:hAnsiTheme="minorHAnsi"/>
        </w:rPr>
        <w:t>DELWP therefore proposes to commence recording and reporting the timeframes by which licence applications, and all other applications provided for under the Regulations, are dealt with. This will provide transparency to industry, enable DELWP to determine whether appropriate resources are being devoted to tasks, and will also provide a guide as to the effectiveness of the Regulations in specifying information requirements for the various regulatory processes</w:t>
      </w:r>
      <w:r w:rsidR="0001638C" w:rsidRPr="00AD1846">
        <w:rPr>
          <w:rFonts w:asciiTheme="minorHAnsi" w:hAnsiTheme="minorHAnsi"/>
        </w:rPr>
        <w:t xml:space="preserve">, and the </w:t>
      </w:r>
      <w:r w:rsidR="00B36FE0" w:rsidRPr="00AD1846">
        <w:rPr>
          <w:rFonts w:asciiTheme="minorHAnsi" w:hAnsiTheme="minorHAnsi"/>
        </w:rPr>
        <w:t>interaction</w:t>
      </w:r>
      <w:r w:rsidR="0001638C" w:rsidRPr="00AD1846">
        <w:rPr>
          <w:rFonts w:asciiTheme="minorHAnsi" w:hAnsiTheme="minorHAnsi"/>
        </w:rPr>
        <w:t xml:space="preserve"> with other regulatory requirements.</w:t>
      </w:r>
    </w:p>
    <w:p w:rsidR="00D7398C" w:rsidRPr="00D961C3" w:rsidRDefault="00D7398C" w:rsidP="00D7398C">
      <w:pPr>
        <w:spacing w:before="60"/>
        <w:jc w:val="both"/>
        <w:rPr>
          <w:rFonts w:asciiTheme="minorHAnsi" w:hAnsiTheme="minorHAnsi"/>
        </w:rPr>
      </w:pPr>
      <w:r w:rsidRPr="00D961C3">
        <w:rPr>
          <w:rFonts w:asciiTheme="minorHAnsi" w:hAnsiTheme="minorHAnsi"/>
        </w:rPr>
        <w:t>Details on the assumptions made and the methods used to provide illustrative estimates of the feasible costs of these regulations are included in Chapter 4. In addition to stakeholder feedback on this RIS in general, DELWP invites specific feedback on</w:t>
      </w:r>
      <w:r w:rsidR="004979A8" w:rsidRPr="00D961C3">
        <w:rPr>
          <w:rFonts w:asciiTheme="minorHAnsi" w:hAnsiTheme="minorHAnsi"/>
        </w:rPr>
        <w:t xml:space="preserve"> these assumptions and methods, and on whether these estimates are likely to be an accurate representation of the costs to businesses of these changes</w:t>
      </w:r>
      <w:r w:rsidR="00156201">
        <w:rPr>
          <w:rFonts w:asciiTheme="minorHAnsi" w:hAnsiTheme="minorHAnsi"/>
        </w:rPr>
        <w:t>.</w:t>
      </w:r>
    </w:p>
    <w:p w:rsidR="00D7398C" w:rsidRPr="00B36FE0" w:rsidRDefault="00D7398C" w:rsidP="00D961C3">
      <w:pPr>
        <w:pStyle w:val="ExecSummaryLevel1"/>
        <w:spacing w:before="120"/>
        <w:outlineLvl w:val="0"/>
      </w:pPr>
      <w:r w:rsidRPr="00AD1846">
        <w:t>The options</w:t>
      </w:r>
    </w:p>
    <w:p w:rsidR="00D7398C" w:rsidRPr="00D961C3" w:rsidRDefault="00D7398C" w:rsidP="00D20426">
      <w:pPr>
        <w:pStyle w:val="Bullet1"/>
        <w:numPr>
          <w:ilvl w:val="0"/>
          <w:numId w:val="0"/>
        </w:numPr>
        <w:outlineLvl w:val="0"/>
        <w:rPr>
          <w:rFonts w:asciiTheme="minorHAnsi" w:hAnsiTheme="minorHAnsi"/>
          <w:szCs w:val="22"/>
        </w:rPr>
      </w:pPr>
      <w:r w:rsidRPr="00D961C3">
        <w:rPr>
          <w:rFonts w:asciiTheme="minorHAnsi" w:hAnsiTheme="minorHAnsi"/>
          <w:szCs w:val="22"/>
        </w:rPr>
        <w:t>Four options are considered in this RIS, including:</w:t>
      </w:r>
    </w:p>
    <w:p w:rsidR="00D7398C" w:rsidRPr="00D961C3" w:rsidRDefault="00D7398C" w:rsidP="00D7398C">
      <w:pPr>
        <w:pStyle w:val="Bullet1"/>
        <w:rPr>
          <w:rFonts w:asciiTheme="minorHAnsi" w:hAnsiTheme="minorHAnsi"/>
        </w:rPr>
      </w:pPr>
      <w:r w:rsidRPr="00D961C3">
        <w:rPr>
          <w:rFonts w:asciiTheme="minorHAnsi" w:hAnsiTheme="minorHAnsi"/>
        </w:rPr>
        <w:t xml:space="preserve">Option 1 - The status quo, with the existing Regulations renewed with no change </w:t>
      </w:r>
    </w:p>
    <w:p w:rsidR="00D7398C" w:rsidRPr="00D961C3" w:rsidRDefault="00D7398C" w:rsidP="00D7398C">
      <w:pPr>
        <w:pStyle w:val="Bullet1"/>
        <w:rPr>
          <w:rFonts w:asciiTheme="minorHAnsi" w:hAnsiTheme="minorHAnsi"/>
        </w:rPr>
      </w:pPr>
      <w:r w:rsidRPr="00D961C3">
        <w:rPr>
          <w:rFonts w:asciiTheme="minorHAnsi" w:hAnsiTheme="minorHAnsi"/>
        </w:rPr>
        <w:t>Option 2 - Amended Regulations, with minor amendments relating to requirements for licence application requirements, Environment Management Plans, Safety Management Plans, Decommissioning Plans and fees</w:t>
      </w:r>
    </w:p>
    <w:p w:rsidR="00D7398C" w:rsidRPr="00D961C3" w:rsidRDefault="00D7398C" w:rsidP="00D7398C">
      <w:pPr>
        <w:pStyle w:val="Bullet1"/>
        <w:rPr>
          <w:rFonts w:asciiTheme="minorHAnsi" w:hAnsiTheme="minorHAnsi"/>
        </w:rPr>
      </w:pPr>
      <w:r w:rsidRPr="00D961C3">
        <w:rPr>
          <w:rFonts w:asciiTheme="minorHAnsi" w:hAnsiTheme="minorHAnsi"/>
        </w:rPr>
        <w:t>Option 3 - Non-binding guidelines. The Regulations would be allowed to lapse, and non-binding guidelines developed by Government or industry for many of the areas that are currently prescribed in the Regulations</w:t>
      </w:r>
    </w:p>
    <w:p w:rsidR="00D7398C" w:rsidRPr="00D961C3" w:rsidRDefault="00D7398C" w:rsidP="00D7398C">
      <w:pPr>
        <w:pStyle w:val="Bullet1"/>
        <w:rPr>
          <w:rFonts w:asciiTheme="minorHAnsi" w:hAnsiTheme="minorHAnsi"/>
        </w:rPr>
      </w:pPr>
      <w:r w:rsidRPr="00D961C3">
        <w:rPr>
          <w:rFonts w:asciiTheme="minorHAnsi" w:hAnsiTheme="minorHAnsi"/>
        </w:rPr>
        <w:t xml:space="preserve">Option 4 - Licence conditions to specify regulatory requirements. </w:t>
      </w:r>
    </w:p>
    <w:p w:rsidR="00D7398C" w:rsidRPr="00D961C3" w:rsidRDefault="00D7398C" w:rsidP="00D7398C">
      <w:pPr>
        <w:pStyle w:val="Bullet1"/>
        <w:numPr>
          <w:ilvl w:val="0"/>
          <w:numId w:val="0"/>
        </w:numPr>
        <w:rPr>
          <w:rFonts w:asciiTheme="minorHAnsi" w:hAnsiTheme="minorHAnsi"/>
        </w:rPr>
      </w:pPr>
      <w:r w:rsidRPr="00D961C3">
        <w:rPr>
          <w:rFonts w:asciiTheme="minorHAnsi" w:hAnsiTheme="minorHAnsi"/>
          <w:szCs w:val="22"/>
        </w:rPr>
        <w:t>All options assume that the Act remains unchanged. Fee options were considered separately (see below).</w:t>
      </w:r>
      <w:r w:rsidRPr="00D961C3" w:rsidDel="00D57CBF">
        <w:rPr>
          <w:rFonts w:asciiTheme="minorHAnsi" w:hAnsiTheme="minorHAnsi" w:cstheme="minorHAnsi"/>
          <w:i/>
          <w:highlight w:val="yellow"/>
        </w:rPr>
        <w:t xml:space="preserve"> </w:t>
      </w:r>
    </w:p>
    <w:p w:rsidR="00D7398C" w:rsidRPr="00B36FE0" w:rsidRDefault="00D7398C" w:rsidP="00D961C3">
      <w:pPr>
        <w:pStyle w:val="ExecSummaryLevel1"/>
        <w:keepNext/>
        <w:spacing w:before="120"/>
        <w:outlineLvl w:val="0"/>
      </w:pPr>
      <w:r w:rsidRPr="00AD1846">
        <w:t>Assessment methodology</w:t>
      </w:r>
    </w:p>
    <w:p w:rsidR="00D7398C" w:rsidRPr="00D961C3" w:rsidRDefault="00D7398C" w:rsidP="00D7398C">
      <w:pPr>
        <w:pStyle w:val="BodyText"/>
        <w:rPr>
          <w:rFonts w:asciiTheme="minorHAnsi" w:hAnsiTheme="minorHAnsi"/>
        </w:rPr>
      </w:pPr>
      <w:r w:rsidRPr="00D961C3">
        <w:rPr>
          <w:rFonts w:asciiTheme="minorHAnsi" w:hAnsiTheme="minorHAnsi"/>
        </w:rPr>
        <w:t>The options were assessed using Multi-Criteria Analysis (MCA). MCA requires judgement of how the proposed options will contribute to a series of criteria that are chosen to reflect the benefits and costs associated with each option.</w:t>
      </w:r>
      <w:r w:rsidRPr="00D961C3" w:rsidDel="00E575F0">
        <w:rPr>
          <w:rFonts w:asciiTheme="minorHAnsi" w:hAnsiTheme="minorHAnsi"/>
        </w:rPr>
        <w:t xml:space="preserve"> </w:t>
      </w:r>
    </w:p>
    <w:p w:rsidR="00D7398C" w:rsidRPr="00D961C3" w:rsidRDefault="00D7398C" w:rsidP="00D20426">
      <w:pPr>
        <w:spacing w:before="120"/>
        <w:jc w:val="both"/>
        <w:outlineLvl w:val="0"/>
        <w:rPr>
          <w:rFonts w:asciiTheme="minorHAnsi" w:hAnsiTheme="minorHAnsi"/>
        </w:rPr>
      </w:pPr>
      <w:r w:rsidRPr="00D961C3">
        <w:rPr>
          <w:rFonts w:asciiTheme="minorHAnsi" w:hAnsiTheme="minorHAnsi"/>
        </w:rPr>
        <w:t>The following criteria were used to assess the non-fee element of the options:</w:t>
      </w:r>
    </w:p>
    <w:p w:rsidR="00D7398C" w:rsidRPr="00D961C3" w:rsidRDefault="00D7398C" w:rsidP="00D7398C">
      <w:pPr>
        <w:pStyle w:val="Bullet1"/>
        <w:rPr>
          <w:rFonts w:asciiTheme="minorHAnsi" w:hAnsiTheme="minorHAnsi"/>
        </w:rPr>
      </w:pPr>
      <w:r w:rsidRPr="00D961C3">
        <w:rPr>
          <w:rFonts w:asciiTheme="minorHAnsi" w:hAnsiTheme="minorHAnsi"/>
        </w:rPr>
        <w:t>Benefits:</w:t>
      </w:r>
    </w:p>
    <w:p w:rsidR="00D7398C" w:rsidRPr="00D961C3" w:rsidRDefault="00D7398C" w:rsidP="00D7398C">
      <w:pPr>
        <w:pStyle w:val="Bullet1"/>
        <w:numPr>
          <w:ilvl w:val="1"/>
          <w:numId w:val="4"/>
        </w:numPr>
        <w:rPr>
          <w:rFonts w:asciiTheme="minorHAnsi" w:hAnsiTheme="minorHAnsi"/>
        </w:rPr>
      </w:pPr>
      <w:r w:rsidRPr="00D961C3">
        <w:rPr>
          <w:rFonts w:asciiTheme="minorHAnsi" w:hAnsiTheme="minorHAnsi"/>
        </w:rPr>
        <w:t>protection of public safety and the environment</w:t>
      </w:r>
    </w:p>
    <w:p w:rsidR="00D7398C" w:rsidRPr="00D961C3" w:rsidRDefault="00D7398C" w:rsidP="00D7398C">
      <w:pPr>
        <w:pStyle w:val="Bullet1"/>
        <w:numPr>
          <w:ilvl w:val="1"/>
          <w:numId w:val="4"/>
        </w:numPr>
        <w:rPr>
          <w:rFonts w:asciiTheme="minorHAnsi" w:hAnsiTheme="minorHAnsi"/>
        </w:rPr>
      </w:pPr>
      <w:proofErr w:type="gramStart"/>
      <w:r w:rsidRPr="00D961C3">
        <w:rPr>
          <w:rFonts w:asciiTheme="minorHAnsi" w:hAnsiTheme="minorHAnsi"/>
        </w:rPr>
        <w:t>public</w:t>
      </w:r>
      <w:proofErr w:type="gramEnd"/>
      <w:r w:rsidRPr="00D961C3">
        <w:rPr>
          <w:rFonts w:asciiTheme="minorHAnsi" w:hAnsiTheme="minorHAnsi"/>
        </w:rPr>
        <w:t xml:space="preserve"> notification.</w:t>
      </w:r>
    </w:p>
    <w:p w:rsidR="00D7398C" w:rsidRPr="00D961C3" w:rsidRDefault="00D7398C" w:rsidP="00D7398C">
      <w:pPr>
        <w:pStyle w:val="Bullet1"/>
        <w:rPr>
          <w:rFonts w:asciiTheme="minorHAnsi" w:hAnsiTheme="minorHAnsi"/>
        </w:rPr>
      </w:pPr>
      <w:r w:rsidRPr="00D961C3">
        <w:rPr>
          <w:rFonts w:asciiTheme="minorHAnsi" w:hAnsiTheme="minorHAnsi"/>
        </w:rPr>
        <w:t>Costs:</w:t>
      </w:r>
    </w:p>
    <w:p w:rsidR="00D7398C" w:rsidRPr="00D961C3" w:rsidRDefault="00D7398C" w:rsidP="00D7398C">
      <w:pPr>
        <w:pStyle w:val="Bullet1"/>
        <w:numPr>
          <w:ilvl w:val="1"/>
          <w:numId w:val="4"/>
        </w:numPr>
        <w:rPr>
          <w:rFonts w:asciiTheme="minorHAnsi" w:hAnsiTheme="minorHAnsi"/>
        </w:rPr>
      </w:pPr>
      <w:r w:rsidRPr="00D961C3">
        <w:rPr>
          <w:rFonts w:asciiTheme="minorHAnsi" w:hAnsiTheme="minorHAnsi"/>
        </w:rPr>
        <w:t>costs to regulated parties</w:t>
      </w:r>
    </w:p>
    <w:p w:rsidR="00D7398C" w:rsidRPr="00D961C3" w:rsidRDefault="00D7398C" w:rsidP="00D7398C">
      <w:pPr>
        <w:pStyle w:val="Bullet1"/>
        <w:numPr>
          <w:ilvl w:val="1"/>
          <w:numId w:val="4"/>
        </w:numPr>
        <w:rPr>
          <w:rFonts w:asciiTheme="minorHAnsi" w:hAnsiTheme="minorHAnsi"/>
        </w:rPr>
      </w:pPr>
      <w:proofErr w:type="gramStart"/>
      <w:r w:rsidRPr="00D961C3">
        <w:rPr>
          <w:rFonts w:asciiTheme="minorHAnsi" w:hAnsiTheme="minorHAnsi"/>
        </w:rPr>
        <w:t>costs</w:t>
      </w:r>
      <w:proofErr w:type="gramEnd"/>
      <w:r w:rsidRPr="00D961C3">
        <w:rPr>
          <w:rFonts w:asciiTheme="minorHAnsi" w:hAnsiTheme="minorHAnsi"/>
        </w:rPr>
        <w:t xml:space="preserve"> to government.</w:t>
      </w:r>
    </w:p>
    <w:p w:rsidR="00D7398C" w:rsidRPr="00D961C3" w:rsidRDefault="00D7398C" w:rsidP="00D7398C">
      <w:pPr>
        <w:spacing w:before="60"/>
        <w:jc w:val="both"/>
        <w:rPr>
          <w:rFonts w:asciiTheme="minorHAnsi" w:hAnsiTheme="minorHAnsi"/>
        </w:rPr>
      </w:pPr>
      <w:r w:rsidRPr="00D961C3">
        <w:rPr>
          <w:rFonts w:asciiTheme="minorHAnsi" w:hAnsiTheme="minorHAnsi"/>
        </w:rPr>
        <w:t>Benefits and costs have been weighted equally. The key policy objective of protecting public safety and the environment is weighted most heavily (45%) as the consequence of failure in these areas can be very significant. The benefits of notification processes are weighted at 5%, with the costs for regulated parties and government each weighted at 25%.</w:t>
      </w:r>
    </w:p>
    <w:p w:rsidR="00D7398C" w:rsidRPr="00D961C3" w:rsidRDefault="00D7398C" w:rsidP="00D7398C">
      <w:pPr>
        <w:spacing w:before="60"/>
        <w:jc w:val="both"/>
        <w:rPr>
          <w:rFonts w:asciiTheme="minorHAnsi" w:hAnsiTheme="minorHAnsi"/>
        </w:rPr>
      </w:pPr>
      <w:r w:rsidRPr="00D961C3">
        <w:rPr>
          <w:rFonts w:asciiTheme="minorHAnsi" w:hAnsiTheme="minorHAnsi"/>
        </w:rPr>
        <w:t xml:space="preserve">The fee options were assessed against the criteria of cost reflectivity, equity, certainty and administrative cost, with equal weight placed on each </w:t>
      </w:r>
      <w:proofErr w:type="gramStart"/>
      <w:r w:rsidRPr="00D961C3">
        <w:rPr>
          <w:rFonts w:asciiTheme="minorHAnsi" w:hAnsiTheme="minorHAnsi"/>
        </w:rPr>
        <w:t>criteria</w:t>
      </w:r>
      <w:proofErr w:type="gramEnd"/>
      <w:r w:rsidRPr="00D961C3">
        <w:rPr>
          <w:rFonts w:asciiTheme="minorHAnsi" w:hAnsiTheme="minorHAnsi"/>
        </w:rPr>
        <w:t xml:space="preserve">. </w:t>
      </w:r>
    </w:p>
    <w:p w:rsidR="00D7398C" w:rsidRPr="00B36FE0" w:rsidRDefault="00D7398C" w:rsidP="00D20426">
      <w:pPr>
        <w:pStyle w:val="ExecSummaryLevel1"/>
        <w:keepNext/>
        <w:outlineLvl w:val="0"/>
      </w:pPr>
      <w:r w:rsidRPr="00AD1846">
        <w:t>Preferred option</w:t>
      </w:r>
    </w:p>
    <w:p w:rsidR="00D7398C" w:rsidRPr="00B36FE0" w:rsidRDefault="00D7398C" w:rsidP="00D20426">
      <w:pPr>
        <w:pStyle w:val="Bodycopy"/>
        <w:outlineLvl w:val="0"/>
        <w:rPr>
          <w:rFonts w:asciiTheme="minorHAnsi" w:hAnsiTheme="minorHAnsi"/>
          <w:b/>
          <w:sz w:val="22"/>
          <w:szCs w:val="22"/>
          <w:lang w:eastAsia="zh-CN"/>
        </w:rPr>
      </w:pPr>
      <w:r w:rsidRPr="00B36FE0">
        <w:rPr>
          <w:rFonts w:asciiTheme="minorHAnsi" w:hAnsiTheme="minorHAnsi"/>
          <w:b/>
          <w:sz w:val="22"/>
          <w:szCs w:val="22"/>
          <w:lang w:eastAsia="zh-CN"/>
        </w:rPr>
        <w:t>Non-fee elements</w:t>
      </w:r>
    </w:p>
    <w:p w:rsidR="00D7398C" w:rsidRPr="00D961C3" w:rsidRDefault="00D7398C" w:rsidP="00D7398C">
      <w:pPr>
        <w:spacing w:before="60"/>
        <w:jc w:val="both"/>
        <w:rPr>
          <w:rFonts w:asciiTheme="minorHAnsi" w:hAnsiTheme="minorHAnsi"/>
        </w:rPr>
      </w:pPr>
      <w:r w:rsidRPr="00D961C3">
        <w:rPr>
          <w:rFonts w:asciiTheme="minorHAnsi" w:hAnsiTheme="minorHAnsi"/>
        </w:rPr>
        <w:t xml:space="preserve">The table below shows a summary of the results of the MCA. All options are given a rating from -10 to +10 as compared to the base case where the Regulations are allowed to lapse. The base case is given a 0 rating against all criteria. A summary of the results of this MCA is included in the table below. The </w:t>
      </w:r>
      <w:r w:rsidR="00B70435" w:rsidRPr="00D961C3">
        <w:rPr>
          <w:rFonts w:asciiTheme="minorHAnsi" w:hAnsiTheme="minorHAnsi"/>
        </w:rPr>
        <w:t>analysis</w:t>
      </w:r>
      <w:r w:rsidRPr="00D961C3">
        <w:rPr>
          <w:rFonts w:asciiTheme="minorHAnsi" w:hAnsiTheme="minorHAnsi"/>
        </w:rPr>
        <w:t xml:space="preserve"> of these options and the explanation for these scores is provided in Chapter 6.</w:t>
      </w:r>
    </w:p>
    <w:p w:rsidR="007E17BB" w:rsidRPr="00D961C3" w:rsidRDefault="007E17BB">
      <w:pPr>
        <w:rPr>
          <w:rFonts w:asciiTheme="minorHAnsi" w:hAnsiTheme="minorHAnsi"/>
          <w:b/>
          <w:color w:val="002776"/>
        </w:rPr>
      </w:pPr>
    </w:p>
    <w:p w:rsidR="00D7398C" w:rsidRPr="00D961C3" w:rsidRDefault="00D7398C" w:rsidP="00D20426">
      <w:pPr>
        <w:pStyle w:val="CaptionTable"/>
        <w:numPr>
          <w:ilvl w:val="0"/>
          <w:numId w:val="0"/>
        </w:numPr>
        <w:ind w:left="993"/>
        <w:jc w:val="left"/>
        <w:outlineLvl w:val="0"/>
        <w:rPr>
          <w:rFonts w:asciiTheme="minorHAnsi" w:hAnsiTheme="minorHAnsi"/>
        </w:rPr>
      </w:pPr>
      <w:bookmarkStart w:id="5" w:name="_Toc469898969"/>
      <w:r w:rsidRPr="00D961C3">
        <w:rPr>
          <w:rFonts w:asciiTheme="minorHAnsi" w:hAnsiTheme="minorHAnsi"/>
        </w:rPr>
        <w:t>Summary of MCA results for non-fee elements of the options</w:t>
      </w:r>
      <w:bookmarkEnd w:id="5"/>
    </w:p>
    <w:tbl>
      <w:tblPr>
        <w:tblW w:w="10150" w:type="dxa"/>
        <w:tblInd w:w="-1276" w:type="dxa"/>
        <w:tblLook w:val="04A0" w:firstRow="1" w:lastRow="0" w:firstColumn="1" w:lastColumn="0" w:noHBand="0" w:noVBand="1"/>
      </w:tblPr>
      <w:tblGrid>
        <w:gridCol w:w="967"/>
        <w:gridCol w:w="3003"/>
        <w:gridCol w:w="879"/>
        <w:gridCol w:w="680"/>
        <w:gridCol w:w="1134"/>
        <w:gridCol w:w="1134"/>
        <w:gridCol w:w="1182"/>
        <w:gridCol w:w="1171"/>
      </w:tblGrid>
      <w:tr w:rsidR="00D7398C" w:rsidRPr="00AD1846" w:rsidTr="00D961C3">
        <w:trPr>
          <w:trHeight w:val="585"/>
        </w:trPr>
        <w:tc>
          <w:tcPr>
            <w:tcW w:w="3970" w:type="dxa"/>
            <w:gridSpan w:val="2"/>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rPr>
                <w:rFonts w:asciiTheme="minorHAnsi" w:hAnsiTheme="minorHAnsi"/>
                <w:b/>
                <w:bCs/>
                <w:color w:val="002776"/>
                <w:szCs w:val="22"/>
                <w:lang w:eastAsia="en-AU"/>
              </w:rPr>
            </w:pPr>
            <w:r w:rsidRPr="00D961C3">
              <w:rPr>
                <w:rFonts w:asciiTheme="minorHAnsi" w:hAnsiTheme="minorHAnsi"/>
                <w:b/>
                <w:bCs/>
                <w:color w:val="002776"/>
                <w:szCs w:val="22"/>
                <w:lang w:eastAsia="en-AU"/>
              </w:rPr>
              <w:t>Criteria</w:t>
            </w:r>
          </w:p>
        </w:tc>
        <w:tc>
          <w:tcPr>
            <w:tcW w:w="879"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Weight</w:t>
            </w:r>
          </w:p>
        </w:tc>
        <w:tc>
          <w:tcPr>
            <w:tcW w:w="680"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Base case</w:t>
            </w:r>
          </w:p>
        </w:tc>
        <w:tc>
          <w:tcPr>
            <w:tcW w:w="1134"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1 Current Regs</w:t>
            </w:r>
          </w:p>
        </w:tc>
        <w:tc>
          <w:tcPr>
            <w:tcW w:w="1134"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2 Amended Regs</w:t>
            </w:r>
          </w:p>
        </w:tc>
        <w:tc>
          <w:tcPr>
            <w:tcW w:w="1182"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3 Guidelines</w:t>
            </w:r>
          </w:p>
        </w:tc>
        <w:tc>
          <w:tcPr>
            <w:tcW w:w="1171" w:type="dxa"/>
            <w:vMerge w:val="restart"/>
            <w:tcBorders>
              <w:top w:val="single" w:sz="12" w:space="0" w:color="002776"/>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4 Licence conditions</w:t>
            </w:r>
          </w:p>
        </w:tc>
      </w:tr>
      <w:tr w:rsidR="00D7398C" w:rsidRPr="00AD1846" w:rsidTr="00D961C3">
        <w:trPr>
          <w:trHeight w:val="315"/>
        </w:trPr>
        <w:tc>
          <w:tcPr>
            <w:tcW w:w="3970" w:type="dxa"/>
            <w:gridSpan w:val="2"/>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879"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680"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1134"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1134"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1182"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1171" w:type="dxa"/>
            <w:vMerge/>
            <w:tcBorders>
              <w:top w:val="single" w:sz="12" w:space="0" w:color="002776"/>
              <w:left w:val="nil"/>
              <w:bottom w:val="single" w:sz="12"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r>
      <w:tr w:rsidR="00D7398C" w:rsidRPr="00AD1846" w:rsidTr="00D961C3">
        <w:trPr>
          <w:trHeight w:val="540"/>
        </w:trPr>
        <w:tc>
          <w:tcPr>
            <w:tcW w:w="967" w:type="dxa"/>
            <w:vMerge w:val="restart"/>
            <w:tcBorders>
              <w:top w:val="nil"/>
              <w:left w:val="nil"/>
              <w:bottom w:val="single" w:sz="4" w:space="0" w:color="002776"/>
              <w:right w:val="nil"/>
            </w:tcBorders>
            <w:shd w:val="clear" w:color="auto" w:fill="auto"/>
            <w:vAlign w:val="center"/>
            <w:hideMark/>
          </w:tcPr>
          <w:p w:rsidR="00D7398C" w:rsidRPr="00D961C3" w:rsidRDefault="00D7398C" w:rsidP="00A80545">
            <w:pPr>
              <w:rPr>
                <w:rFonts w:asciiTheme="minorHAnsi" w:hAnsiTheme="minorHAnsi"/>
                <w:b/>
                <w:bCs/>
                <w:color w:val="002776"/>
                <w:szCs w:val="22"/>
                <w:lang w:eastAsia="en-AU"/>
              </w:rPr>
            </w:pPr>
            <w:r w:rsidRPr="00D961C3">
              <w:rPr>
                <w:rFonts w:asciiTheme="minorHAnsi" w:hAnsiTheme="minorHAnsi"/>
                <w:b/>
                <w:bCs/>
                <w:color w:val="002776"/>
                <w:szCs w:val="22"/>
                <w:lang w:eastAsia="en-AU"/>
              </w:rPr>
              <w:t>Benefits</w:t>
            </w:r>
          </w:p>
        </w:tc>
        <w:tc>
          <w:tcPr>
            <w:tcW w:w="3003" w:type="dxa"/>
            <w:tcBorders>
              <w:top w:val="nil"/>
              <w:left w:val="nil"/>
              <w:bottom w:val="nil"/>
              <w:right w:val="nil"/>
            </w:tcBorders>
            <w:shd w:val="clear" w:color="auto" w:fill="auto"/>
            <w:vAlign w:val="center"/>
            <w:hideMark/>
          </w:tcPr>
          <w:p w:rsidR="00D7398C" w:rsidRPr="00D961C3" w:rsidRDefault="00D7398C" w:rsidP="00A80545">
            <w:pPr>
              <w:rPr>
                <w:rFonts w:asciiTheme="minorHAnsi" w:hAnsiTheme="minorHAnsi"/>
                <w:color w:val="000000"/>
                <w:sz w:val="20"/>
                <w:lang w:eastAsia="en-AU"/>
              </w:rPr>
            </w:pPr>
            <w:r w:rsidRPr="00D961C3">
              <w:rPr>
                <w:rFonts w:asciiTheme="minorHAnsi" w:hAnsiTheme="minorHAnsi"/>
                <w:color w:val="000000"/>
                <w:sz w:val="20"/>
                <w:lang w:eastAsia="en-AU"/>
              </w:rPr>
              <w:t>Public safety and environmental protection</w:t>
            </w:r>
          </w:p>
        </w:tc>
        <w:tc>
          <w:tcPr>
            <w:tcW w:w="879"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45%</w:t>
            </w:r>
          </w:p>
        </w:tc>
        <w:tc>
          <w:tcPr>
            <w:tcW w:w="680"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3</w:t>
            </w:r>
          </w:p>
        </w:tc>
        <w:tc>
          <w:tcPr>
            <w:tcW w:w="1134"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c>
          <w:tcPr>
            <w:tcW w:w="1182"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w:t>
            </w:r>
          </w:p>
        </w:tc>
        <w:tc>
          <w:tcPr>
            <w:tcW w:w="1171" w:type="dxa"/>
            <w:tcBorders>
              <w:top w:val="nil"/>
              <w:left w:val="nil"/>
              <w:bottom w:val="nil"/>
              <w:right w:val="nil"/>
            </w:tcBorders>
            <w:shd w:val="clear" w:color="auto" w:fill="auto"/>
            <w:vAlign w:val="center"/>
            <w:hideMark/>
          </w:tcPr>
          <w:p w:rsidR="00D7398C" w:rsidRPr="00D961C3" w:rsidRDefault="002537F4"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r>
      <w:tr w:rsidR="00D7398C" w:rsidRPr="00AD1846" w:rsidTr="00D961C3">
        <w:trPr>
          <w:trHeight w:val="540"/>
        </w:trPr>
        <w:tc>
          <w:tcPr>
            <w:tcW w:w="967" w:type="dxa"/>
            <w:vMerge/>
            <w:tcBorders>
              <w:top w:val="nil"/>
              <w:left w:val="nil"/>
              <w:bottom w:val="single" w:sz="4"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3003" w:type="dxa"/>
            <w:tcBorders>
              <w:top w:val="nil"/>
              <w:left w:val="nil"/>
              <w:bottom w:val="single" w:sz="4" w:space="0" w:color="002776"/>
              <w:right w:val="nil"/>
            </w:tcBorders>
            <w:shd w:val="clear" w:color="auto" w:fill="auto"/>
            <w:vAlign w:val="center"/>
            <w:hideMark/>
          </w:tcPr>
          <w:p w:rsidR="00D7398C" w:rsidRPr="00D961C3" w:rsidRDefault="00D7398C" w:rsidP="00A80545">
            <w:pPr>
              <w:rPr>
                <w:rFonts w:asciiTheme="minorHAnsi" w:hAnsiTheme="minorHAnsi"/>
                <w:color w:val="000000"/>
                <w:sz w:val="20"/>
                <w:lang w:eastAsia="en-AU"/>
              </w:rPr>
            </w:pPr>
            <w:r w:rsidRPr="00D961C3">
              <w:rPr>
                <w:rFonts w:asciiTheme="minorHAnsi" w:hAnsiTheme="minorHAnsi"/>
                <w:color w:val="000000"/>
                <w:sz w:val="20"/>
                <w:lang w:eastAsia="en-AU"/>
              </w:rPr>
              <w:t>Public notification</w:t>
            </w:r>
          </w:p>
        </w:tc>
        <w:tc>
          <w:tcPr>
            <w:tcW w:w="879"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5%</w:t>
            </w:r>
          </w:p>
        </w:tc>
        <w:tc>
          <w:tcPr>
            <w:tcW w:w="680"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34"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82"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0.5</w:t>
            </w:r>
          </w:p>
        </w:tc>
        <w:tc>
          <w:tcPr>
            <w:tcW w:w="1171"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r>
      <w:tr w:rsidR="00D7398C" w:rsidRPr="00AD1846" w:rsidTr="00D961C3">
        <w:trPr>
          <w:trHeight w:val="540"/>
        </w:trPr>
        <w:tc>
          <w:tcPr>
            <w:tcW w:w="967" w:type="dxa"/>
            <w:vMerge w:val="restart"/>
            <w:tcBorders>
              <w:top w:val="nil"/>
              <w:left w:val="nil"/>
              <w:bottom w:val="single" w:sz="4" w:space="0" w:color="002776"/>
              <w:right w:val="nil"/>
            </w:tcBorders>
            <w:shd w:val="clear" w:color="auto" w:fill="auto"/>
            <w:vAlign w:val="center"/>
            <w:hideMark/>
          </w:tcPr>
          <w:p w:rsidR="00D7398C" w:rsidRPr="00D961C3" w:rsidRDefault="00D7398C" w:rsidP="00A80545">
            <w:pPr>
              <w:rPr>
                <w:rFonts w:asciiTheme="minorHAnsi" w:hAnsiTheme="minorHAnsi"/>
                <w:b/>
                <w:bCs/>
                <w:color w:val="002776"/>
                <w:szCs w:val="22"/>
                <w:lang w:eastAsia="en-AU"/>
              </w:rPr>
            </w:pPr>
            <w:r w:rsidRPr="00D961C3">
              <w:rPr>
                <w:rFonts w:asciiTheme="minorHAnsi" w:hAnsiTheme="minorHAnsi"/>
                <w:b/>
                <w:bCs/>
                <w:color w:val="002776"/>
                <w:szCs w:val="22"/>
                <w:lang w:eastAsia="en-AU"/>
              </w:rPr>
              <w:t>Costs</w:t>
            </w:r>
          </w:p>
        </w:tc>
        <w:tc>
          <w:tcPr>
            <w:tcW w:w="3003" w:type="dxa"/>
            <w:tcBorders>
              <w:top w:val="nil"/>
              <w:left w:val="nil"/>
              <w:bottom w:val="nil"/>
              <w:right w:val="nil"/>
            </w:tcBorders>
            <w:shd w:val="clear" w:color="auto" w:fill="auto"/>
            <w:vAlign w:val="center"/>
            <w:hideMark/>
          </w:tcPr>
          <w:p w:rsidR="00D7398C" w:rsidRPr="00D961C3" w:rsidRDefault="00D7398C" w:rsidP="00A80545">
            <w:pPr>
              <w:rPr>
                <w:rFonts w:asciiTheme="minorHAnsi" w:hAnsiTheme="minorHAnsi"/>
                <w:color w:val="000000"/>
                <w:sz w:val="20"/>
                <w:lang w:eastAsia="en-AU"/>
              </w:rPr>
            </w:pPr>
            <w:r w:rsidRPr="00D961C3">
              <w:rPr>
                <w:rFonts w:asciiTheme="minorHAnsi" w:hAnsiTheme="minorHAnsi"/>
                <w:color w:val="000000"/>
                <w:sz w:val="20"/>
                <w:lang w:eastAsia="en-AU"/>
              </w:rPr>
              <w:t xml:space="preserve">Costs – regulated parties </w:t>
            </w:r>
          </w:p>
        </w:tc>
        <w:tc>
          <w:tcPr>
            <w:tcW w:w="879"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80" w:type="dxa"/>
            <w:tcBorders>
              <w:top w:val="nil"/>
              <w:left w:val="nil"/>
              <w:bottom w:val="nil"/>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nil"/>
              <w:right w:val="nil"/>
            </w:tcBorders>
            <w:shd w:val="clear" w:color="auto" w:fill="auto"/>
            <w:vAlign w:val="center"/>
            <w:hideMark/>
          </w:tcPr>
          <w:p w:rsidR="00D7398C" w:rsidRPr="00D961C3" w:rsidRDefault="002537F4"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-3</w:t>
            </w:r>
          </w:p>
        </w:tc>
        <w:tc>
          <w:tcPr>
            <w:tcW w:w="1134" w:type="dxa"/>
            <w:tcBorders>
              <w:top w:val="nil"/>
              <w:left w:val="nil"/>
              <w:bottom w:val="nil"/>
              <w:right w:val="nil"/>
            </w:tcBorders>
            <w:shd w:val="clear" w:color="auto" w:fill="auto"/>
            <w:vAlign w:val="center"/>
            <w:hideMark/>
          </w:tcPr>
          <w:p w:rsidR="00D7398C" w:rsidRPr="00D961C3" w:rsidRDefault="002537F4"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c>
          <w:tcPr>
            <w:tcW w:w="1182" w:type="dxa"/>
            <w:tcBorders>
              <w:top w:val="nil"/>
              <w:left w:val="nil"/>
              <w:bottom w:val="nil"/>
              <w:right w:val="nil"/>
            </w:tcBorders>
            <w:shd w:val="clear" w:color="auto" w:fill="auto"/>
            <w:vAlign w:val="center"/>
            <w:hideMark/>
          </w:tcPr>
          <w:p w:rsidR="00D7398C" w:rsidRPr="00D961C3" w:rsidRDefault="002537F4"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w:t>
            </w:r>
          </w:p>
        </w:tc>
        <w:tc>
          <w:tcPr>
            <w:tcW w:w="1171" w:type="dxa"/>
            <w:tcBorders>
              <w:top w:val="nil"/>
              <w:left w:val="nil"/>
              <w:bottom w:val="nil"/>
              <w:right w:val="nil"/>
            </w:tcBorders>
            <w:shd w:val="clear" w:color="auto" w:fill="auto"/>
            <w:vAlign w:val="center"/>
            <w:hideMark/>
          </w:tcPr>
          <w:p w:rsidR="00D7398C" w:rsidRPr="00D961C3" w:rsidRDefault="002537F4"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-5</w:t>
            </w:r>
          </w:p>
        </w:tc>
      </w:tr>
      <w:tr w:rsidR="00D7398C" w:rsidRPr="00AD1846" w:rsidTr="00D961C3">
        <w:trPr>
          <w:trHeight w:val="540"/>
        </w:trPr>
        <w:tc>
          <w:tcPr>
            <w:tcW w:w="967" w:type="dxa"/>
            <w:vMerge/>
            <w:tcBorders>
              <w:top w:val="nil"/>
              <w:left w:val="nil"/>
              <w:bottom w:val="single" w:sz="4" w:space="0" w:color="002776"/>
              <w:right w:val="nil"/>
            </w:tcBorders>
            <w:vAlign w:val="center"/>
            <w:hideMark/>
          </w:tcPr>
          <w:p w:rsidR="00D7398C" w:rsidRPr="00D961C3" w:rsidRDefault="00D7398C" w:rsidP="00A80545">
            <w:pPr>
              <w:rPr>
                <w:rFonts w:asciiTheme="minorHAnsi" w:hAnsiTheme="minorHAnsi"/>
                <w:b/>
                <w:bCs/>
                <w:color w:val="002776"/>
                <w:szCs w:val="22"/>
                <w:lang w:eastAsia="en-AU"/>
              </w:rPr>
            </w:pPr>
          </w:p>
        </w:tc>
        <w:tc>
          <w:tcPr>
            <w:tcW w:w="3003" w:type="dxa"/>
            <w:tcBorders>
              <w:top w:val="nil"/>
              <w:left w:val="nil"/>
              <w:bottom w:val="single" w:sz="4" w:space="0" w:color="002776"/>
              <w:right w:val="nil"/>
            </w:tcBorders>
            <w:shd w:val="clear" w:color="auto" w:fill="auto"/>
            <w:vAlign w:val="center"/>
            <w:hideMark/>
          </w:tcPr>
          <w:p w:rsidR="00D7398C" w:rsidRPr="00D961C3" w:rsidRDefault="00D7398C" w:rsidP="00A80545">
            <w:pPr>
              <w:rPr>
                <w:rFonts w:asciiTheme="minorHAnsi" w:hAnsiTheme="minorHAnsi"/>
                <w:color w:val="000000"/>
                <w:sz w:val="20"/>
                <w:lang w:eastAsia="en-AU"/>
              </w:rPr>
            </w:pPr>
            <w:r w:rsidRPr="00D961C3">
              <w:rPr>
                <w:rFonts w:asciiTheme="minorHAnsi" w:hAnsiTheme="minorHAnsi"/>
                <w:color w:val="000000"/>
                <w:sz w:val="20"/>
                <w:lang w:eastAsia="en-AU"/>
              </w:rPr>
              <w:t xml:space="preserve">Costs – government </w:t>
            </w:r>
          </w:p>
        </w:tc>
        <w:tc>
          <w:tcPr>
            <w:tcW w:w="879"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80"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34"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82"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0.75</w:t>
            </w:r>
          </w:p>
        </w:tc>
        <w:tc>
          <w:tcPr>
            <w:tcW w:w="1171" w:type="dxa"/>
            <w:tcBorders>
              <w:top w:val="nil"/>
              <w:left w:val="nil"/>
              <w:bottom w:val="single" w:sz="4"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0.5</w:t>
            </w:r>
          </w:p>
        </w:tc>
      </w:tr>
      <w:tr w:rsidR="00D7398C" w:rsidRPr="00AD1846" w:rsidTr="00D961C3">
        <w:trPr>
          <w:trHeight w:val="540"/>
        </w:trPr>
        <w:tc>
          <w:tcPr>
            <w:tcW w:w="967" w:type="dxa"/>
            <w:tcBorders>
              <w:top w:val="nil"/>
              <w:left w:val="nil"/>
              <w:bottom w:val="single" w:sz="12" w:space="0" w:color="002776"/>
              <w:right w:val="nil"/>
            </w:tcBorders>
            <w:shd w:val="clear" w:color="auto" w:fill="auto"/>
            <w:vAlign w:val="center"/>
            <w:hideMark/>
          </w:tcPr>
          <w:p w:rsidR="00D7398C" w:rsidRPr="00D961C3" w:rsidRDefault="00D7398C" w:rsidP="00A80545">
            <w:pPr>
              <w:rPr>
                <w:rFonts w:asciiTheme="minorHAnsi" w:hAnsiTheme="minorHAnsi"/>
                <w:b/>
                <w:bCs/>
                <w:color w:val="000000"/>
                <w:sz w:val="20"/>
                <w:lang w:eastAsia="en-AU"/>
              </w:rPr>
            </w:pPr>
            <w:r w:rsidRPr="00D961C3">
              <w:rPr>
                <w:rFonts w:asciiTheme="minorHAnsi" w:hAnsiTheme="minorHAnsi"/>
                <w:b/>
                <w:bCs/>
                <w:color w:val="000000"/>
                <w:sz w:val="20"/>
                <w:lang w:eastAsia="en-AU"/>
              </w:rPr>
              <w:t> </w:t>
            </w:r>
          </w:p>
        </w:tc>
        <w:tc>
          <w:tcPr>
            <w:tcW w:w="3003" w:type="dxa"/>
            <w:tcBorders>
              <w:top w:val="nil"/>
              <w:left w:val="nil"/>
              <w:bottom w:val="single" w:sz="12" w:space="0" w:color="002776"/>
              <w:right w:val="nil"/>
            </w:tcBorders>
            <w:shd w:val="clear" w:color="auto" w:fill="auto"/>
            <w:vAlign w:val="center"/>
            <w:hideMark/>
          </w:tcPr>
          <w:p w:rsidR="00D7398C" w:rsidRPr="00D961C3" w:rsidRDefault="00D7398C" w:rsidP="00A80545">
            <w:pPr>
              <w:rPr>
                <w:rFonts w:asciiTheme="minorHAnsi" w:hAnsiTheme="minorHAnsi"/>
                <w:b/>
                <w:bCs/>
                <w:color w:val="000000"/>
                <w:sz w:val="20"/>
                <w:lang w:eastAsia="en-AU"/>
              </w:rPr>
            </w:pPr>
            <w:r w:rsidRPr="00D961C3">
              <w:rPr>
                <w:rFonts w:asciiTheme="minorHAnsi" w:hAnsiTheme="minorHAnsi"/>
                <w:b/>
                <w:bCs/>
                <w:color w:val="000000"/>
                <w:sz w:val="20"/>
                <w:lang w:eastAsia="en-AU"/>
              </w:rPr>
              <w:t>Weighted total</w:t>
            </w:r>
          </w:p>
        </w:tc>
        <w:tc>
          <w:tcPr>
            <w:tcW w:w="879"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100%</w:t>
            </w:r>
          </w:p>
        </w:tc>
        <w:tc>
          <w:tcPr>
            <w:tcW w:w="680"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2.40</w:t>
            </w:r>
          </w:p>
        </w:tc>
        <w:tc>
          <w:tcPr>
            <w:tcW w:w="1134"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2.85</w:t>
            </w:r>
          </w:p>
        </w:tc>
        <w:tc>
          <w:tcPr>
            <w:tcW w:w="1182"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1.86</w:t>
            </w:r>
          </w:p>
        </w:tc>
        <w:tc>
          <w:tcPr>
            <w:tcW w:w="1171" w:type="dxa"/>
            <w:tcBorders>
              <w:top w:val="nil"/>
              <w:left w:val="nil"/>
              <w:bottom w:val="single" w:sz="12" w:space="0" w:color="002776"/>
              <w:right w:val="nil"/>
            </w:tcBorders>
            <w:shd w:val="clear" w:color="auto" w:fill="auto"/>
            <w:vAlign w:val="center"/>
            <w:hideMark/>
          </w:tcPr>
          <w:p w:rsidR="00D7398C" w:rsidRPr="00D961C3" w:rsidRDefault="00D7398C" w:rsidP="00A80545">
            <w:pPr>
              <w:jc w:val="center"/>
              <w:rPr>
                <w:rFonts w:asciiTheme="minorHAnsi" w:hAnsiTheme="minorHAnsi"/>
                <w:color w:val="000000"/>
                <w:sz w:val="20"/>
                <w:lang w:eastAsia="en-AU"/>
              </w:rPr>
            </w:pPr>
            <w:r w:rsidRPr="00D961C3">
              <w:rPr>
                <w:rFonts w:asciiTheme="minorHAnsi" w:hAnsiTheme="minorHAnsi"/>
                <w:color w:val="000000"/>
                <w:sz w:val="20"/>
                <w:lang w:eastAsia="en-AU"/>
              </w:rPr>
              <w:t>1.90</w:t>
            </w:r>
          </w:p>
        </w:tc>
      </w:tr>
    </w:tbl>
    <w:p w:rsidR="00D7398C" w:rsidRPr="00D961C3" w:rsidRDefault="00D7398C" w:rsidP="00D7398C">
      <w:pPr>
        <w:spacing w:before="60"/>
        <w:jc w:val="both"/>
        <w:rPr>
          <w:rFonts w:asciiTheme="minorHAnsi" w:hAnsiTheme="minorHAnsi"/>
        </w:rPr>
      </w:pPr>
    </w:p>
    <w:p w:rsidR="00D7398C" w:rsidRPr="00D961C3" w:rsidRDefault="00D7398C" w:rsidP="00D7398C">
      <w:pPr>
        <w:spacing w:before="60"/>
        <w:jc w:val="both"/>
        <w:rPr>
          <w:rFonts w:asciiTheme="minorHAnsi" w:hAnsiTheme="minorHAnsi"/>
        </w:rPr>
      </w:pPr>
      <w:r w:rsidRPr="00D961C3">
        <w:rPr>
          <w:rFonts w:asciiTheme="minorHAnsi" w:hAnsiTheme="minorHAnsi"/>
        </w:rPr>
        <w:t>Based on the MCA of non-fee elements of the options, the preferred option is Option 2: Amended Pipelines Regulations. This conclusion is made on the basis that Option 2:</w:t>
      </w:r>
    </w:p>
    <w:p w:rsidR="00D7398C" w:rsidRPr="00B36FE0" w:rsidRDefault="00D7398C" w:rsidP="00D7398C">
      <w:pPr>
        <w:pStyle w:val="Bullet1"/>
        <w:rPr>
          <w:rFonts w:asciiTheme="minorHAnsi" w:hAnsiTheme="minorHAnsi"/>
          <w:szCs w:val="22"/>
        </w:rPr>
      </w:pPr>
      <w:r w:rsidRPr="00AD1846">
        <w:rPr>
          <w:rFonts w:asciiTheme="minorHAnsi" w:hAnsiTheme="minorHAnsi"/>
          <w:szCs w:val="22"/>
        </w:rPr>
        <w:t xml:space="preserve">will continue, and in fact slightly enhance, the current level of safety </w:t>
      </w:r>
      <w:r w:rsidRPr="00B36FE0">
        <w:rPr>
          <w:rFonts w:asciiTheme="minorHAnsi" w:hAnsiTheme="minorHAnsi"/>
          <w:szCs w:val="22"/>
        </w:rPr>
        <w:t>and environmental protection afforded to the Victorian community</w:t>
      </w:r>
    </w:p>
    <w:p w:rsidR="00D7398C" w:rsidRPr="003D3845" w:rsidRDefault="00D7398C" w:rsidP="00D7398C">
      <w:pPr>
        <w:pStyle w:val="Bullet1"/>
        <w:rPr>
          <w:rFonts w:asciiTheme="minorHAnsi" w:hAnsiTheme="minorHAnsi"/>
          <w:szCs w:val="22"/>
        </w:rPr>
      </w:pPr>
      <w:r w:rsidRPr="00B36FE0">
        <w:rPr>
          <w:rFonts w:asciiTheme="minorHAnsi" w:hAnsiTheme="minorHAnsi"/>
          <w:szCs w:val="22"/>
        </w:rPr>
        <w:t xml:space="preserve">provides for adequate public notification and </w:t>
      </w:r>
      <w:r w:rsidR="00B70435" w:rsidRPr="00B36FE0">
        <w:rPr>
          <w:rFonts w:asciiTheme="minorHAnsi" w:hAnsiTheme="minorHAnsi"/>
          <w:szCs w:val="22"/>
        </w:rPr>
        <w:t>consultation</w:t>
      </w:r>
    </w:p>
    <w:p w:rsidR="00D7398C" w:rsidRPr="00AD1846" w:rsidRDefault="00D7398C" w:rsidP="00D7398C">
      <w:pPr>
        <w:pStyle w:val="Bullet1"/>
        <w:rPr>
          <w:rFonts w:asciiTheme="minorHAnsi" w:hAnsiTheme="minorHAnsi"/>
          <w:b/>
          <w:color w:val="002776"/>
          <w:szCs w:val="22"/>
        </w:rPr>
      </w:pPr>
      <w:proofErr w:type="gramStart"/>
      <w:r w:rsidRPr="00AD1846">
        <w:rPr>
          <w:rFonts w:asciiTheme="minorHAnsi" w:hAnsiTheme="minorHAnsi"/>
          <w:szCs w:val="22"/>
        </w:rPr>
        <w:t>keeps</w:t>
      </w:r>
      <w:proofErr w:type="gramEnd"/>
      <w:r w:rsidRPr="00AD1846">
        <w:rPr>
          <w:rFonts w:asciiTheme="minorHAnsi" w:hAnsiTheme="minorHAnsi"/>
          <w:szCs w:val="22"/>
        </w:rPr>
        <w:t xml:space="preserve"> the costs to regulated parties and government at acceptable levels.</w:t>
      </w:r>
    </w:p>
    <w:p w:rsidR="00D7398C" w:rsidRPr="00D961C3" w:rsidRDefault="00D7398C" w:rsidP="00D20426">
      <w:pPr>
        <w:pStyle w:val="Bodycopy"/>
        <w:spacing w:before="120"/>
        <w:outlineLvl w:val="0"/>
        <w:rPr>
          <w:rFonts w:asciiTheme="minorHAnsi" w:hAnsiTheme="minorHAnsi"/>
        </w:rPr>
      </w:pPr>
      <w:r w:rsidRPr="00D961C3">
        <w:rPr>
          <w:rFonts w:asciiTheme="minorHAnsi" w:hAnsiTheme="minorHAnsi"/>
          <w:b/>
          <w:lang w:eastAsia="zh-CN"/>
        </w:rPr>
        <w:t>Fees</w:t>
      </w:r>
    </w:p>
    <w:p w:rsidR="00D7398C" w:rsidRPr="00B36FE0" w:rsidRDefault="00D7398C" w:rsidP="00D7398C">
      <w:pPr>
        <w:jc w:val="both"/>
        <w:rPr>
          <w:rFonts w:asciiTheme="minorHAnsi" w:hAnsiTheme="minorHAnsi"/>
          <w:szCs w:val="22"/>
        </w:rPr>
      </w:pPr>
      <w:r w:rsidRPr="00D961C3">
        <w:rPr>
          <w:rFonts w:asciiTheme="minorHAnsi" w:hAnsiTheme="minorHAnsi"/>
        </w:rPr>
        <w:t xml:space="preserve">As noted above, the costs of administering the regulations to be recovered through fees is approximately $575,000. </w:t>
      </w:r>
      <w:r w:rsidRPr="00AD1846">
        <w:rPr>
          <w:rFonts w:asciiTheme="minorHAnsi" w:hAnsiTheme="minorHAnsi"/>
          <w:szCs w:val="22"/>
        </w:rPr>
        <w:t>DELWP has considered a broad range of alternative fee structures for the new and existing fees.  These are:</w:t>
      </w:r>
    </w:p>
    <w:p w:rsidR="00D7398C" w:rsidRPr="00D961C3" w:rsidRDefault="00D7398C" w:rsidP="00D7398C">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flat fees: a single pre-defined fee for each application</w:t>
      </w:r>
    </w:p>
    <w:p w:rsidR="00D7398C" w:rsidRPr="00D961C3" w:rsidRDefault="00D7398C" w:rsidP="00D7398C">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fees to be based on a standard hourly rate and the number of hours required to review/assess applications</w:t>
      </w:r>
    </w:p>
    <w:p w:rsidR="00D7398C" w:rsidRPr="00D961C3" w:rsidRDefault="00D7398C" w:rsidP="00D7398C">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an activity-based costing system whereby an ‘actual’ cost is calculated for each application</w:t>
      </w:r>
    </w:p>
    <w:p w:rsidR="00D7398C" w:rsidRPr="00D961C3" w:rsidRDefault="00D7398C" w:rsidP="00D7398C">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the proposed arrangements (described in more detail below) which involve a combination of flat fees (typically for the more minor fees) and fees that vary based on pipeline length (for licence applications and more significant fees).</w:t>
      </w:r>
    </w:p>
    <w:p w:rsidR="00D7398C" w:rsidRPr="00B36FE0" w:rsidRDefault="00D7398C" w:rsidP="00D20426">
      <w:pPr>
        <w:spacing w:before="120"/>
        <w:jc w:val="both"/>
        <w:outlineLvl w:val="0"/>
        <w:rPr>
          <w:rFonts w:asciiTheme="minorHAnsi" w:hAnsiTheme="minorHAnsi"/>
          <w:szCs w:val="22"/>
        </w:rPr>
      </w:pPr>
      <w:r w:rsidRPr="00AD1846">
        <w:rPr>
          <w:rFonts w:asciiTheme="minorHAnsi" w:hAnsiTheme="minorHAnsi"/>
          <w:szCs w:val="22"/>
        </w:rPr>
        <w:t>These fee structures have been assessed using a MCA app</w:t>
      </w:r>
      <w:r w:rsidRPr="00B36FE0">
        <w:rPr>
          <w:rFonts w:asciiTheme="minorHAnsi" w:hAnsiTheme="minorHAnsi"/>
          <w:szCs w:val="22"/>
        </w:rPr>
        <w:t>roach with four criteria:</w:t>
      </w:r>
    </w:p>
    <w:p w:rsidR="00D7398C" w:rsidRPr="00D961C3" w:rsidRDefault="00D7398C" w:rsidP="00D7398C">
      <w:pPr>
        <w:pStyle w:val="Bullet1"/>
        <w:rPr>
          <w:rFonts w:asciiTheme="minorHAnsi" w:hAnsiTheme="minorHAnsi"/>
        </w:rPr>
      </w:pPr>
      <w:r w:rsidRPr="00D961C3">
        <w:rPr>
          <w:rFonts w:asciiTheme="minorHAnsi" w:hAnsiTheme="minorHAnsi"/>
        </w:rPr>
        <w:t xml:space="preserve">the level of cost-reflectivity </w:t>
      </w:r>
    </w:p>
    <w:p w:rsidR="00D7398C" w:rsidRPr="00D961C3" w:rsidRDefault="00D7398C" w:rsidP="00D7398C">
      <w:pPr>
        <w:pStyle w:val="Bullet1"/>
        <w:rPr>
          <w:rFonts w:asciiTheme="minorHAnsi" w:hAnsiTheme="minorHAnsi"/>
        </w:rPr>
      </w:pPr>
      <w:r w:rsidRPr="00D961C3">
        <w:rPr>
          <w:rFonts w:asciiTheme="minorHAnsi" w:hAnsiTheme="minorHAnsi"/>
        </w:rPr>
        <w:t>equity – the degree to which the parties that give rise to specific costs bear those costs</w:t>
      </w:r>
    </w:p>
    <w:p w:rsidR="00D7398C" w:rsidRPr="00D961C3" w:rsidRDefault="00D7398C" w:rsidP="00D7398C">
      <w:pPr>
        <w:pStyle w:val="Bullet1"/>
        <w:rPr>
          <w:rFonts w:asciiTheme="minorHAnsi" w:hAnsiTheme="minorHAnsi"/>
        </w:rPr>
      </w:pPr>
      <w:r w:rsidRPr="00D961C3">
        <w:rPr>
          <w:rFonts w:asciiTheme="minorHAnsi" w:hAnsiTheme="minorHAnsi"/>
        </w:rPr>
        <w:t>certainty – the extent to which applicants will understand in advance</w:t>
      </w:r>
    </w:p>
    <w:p w:rsidR="00D7398C" w:rsidRPr="00D961C3" w:rsidRDefault="00D7398C" w:rsidP="00D7398C">
      <w:pPr>
        <w:pStyle w:val="Bullet1"/>
        <w:rPr>
          <w:rFonts w:asciiTheme="minorHAnsi" w:hAnsiTheme="minorHAnsi"/>
        </w:rPr>
      </w:pPr>
      <w:r w:rsidRPr="00D961C3">
        <w:rPr>
          <w:rFonts w:asciiTheme="minorHAnsi" w:hAnsiTheme="minorHAnsi"/>
        </w:rPr>
        <w:t>the administrative costs associated with calculating and levying fees</w:t>
      </w:r>
    </w:p>
    <w:p w:rsidR="00D7398C" w:rsidRPr="00AD1846" w:rsidRDefault="00D7398C" w:rsidP="00D7398C">
      <w:pPr>
        <w:spacing w:before="120"/>
        <w:jc w:val="both"/>
        <w:rPr>
          <w:rFonts w:asciiTheme="minorHAnsi" w:hAnsiTheme="minorHAnsi"/>
          <w:szCs w:val="22"/>
        </w:rPr>
      </w:pPr>
      <w:r w:rsidRPr="00AD1846">
        <w:rPr>
          <w:rFonts w:asciiTheme="minorHAnsi" w:hAnsiTheme="minorHAnsi"/>
          <w:szCs w:val="22"/>
        </w:rPr>
        <w:t xml:space="preserve">As with the MCA for the substantive elements of the Regulations, the options have been scored on a range of + 10 to -10.  Each </w:t>
      </w:r>
      <w:proofErr w:type="gramStart"/>
      <w:r w:rsidRPr="00AD1846">
        <w:rPr>
          <w:rFonts w:asciiTheme="minorHAnsi" w:hAnsiTheme="minorHAnsi"/>
          <w:szCs w:val="22"/>
        </w:rPr>
        <w:t>criteria</w:t>
      </w:r>
      <w:proofErr w:type="gramEnd"/>
      <w:r w:rsidRPr="00AD1846">
        <w:rPr>
          <w:rFonts w:asciiTheme="minorHAnsi" w:hAnsiTheme="minorHAnsi"/>
          <w:szCs w:val="22"/>
        </w:rPr>
        <w:t xml:space="preserve"> has been weighted equally. The results of the MCA are set out in the table below.</w:t>
      </w:r>
      <w:r w:rsidRPr="00D961C3">
        <w:rPr>
          <w:rFonts w:asciiTheme="minorHAnsi" w:hAnsiTheme="minorHAnsi"/>
        </w:rPr>
        <w:t xml:space="preserve"> The </w:t>
      </w:r>
      <w:r w:rsidR="00B70435" w:rsidRPr="00D961C3">
        <w:rPr>
          <w:rFonts w:asciiTheme="minorHAnsi" w:hAnsiTheme="minorHAnsi"/>
        </w:rPr>
        <w:t>analysis</w:t>
      </w:r>
      <w:r w:rsidRPr="00D961C3">
        <w:rPr>
          <w:rFonts w:asciiTheme="minorHAnsi" w:hAnsiTheme="minorHAnsi"/>
        </w:rPr>
        <w:t xml:space="preserve"> of these options and the explanation for these scores is provided in Chapter 7.</w:t>
      </w:r>
    </w:p>
    <w:tbl>
      <w:tblPr>
        <w:tblpPr w:leftFromText="180" w:rightFromText="180" w:vertAnchor="text" w:horzAnchor="margin" w:tblpXSpec="right" w:tblpY="841"/>
        <w:tblW w:w="9127" w:type="dxa"/>
        <w:tblLook w:val="04A0" w:firstRow="1" w:lastRow="0" w:firstColumn="1" w:lastColumn="0" w:noHBand="0" w:noVBand="1"/>
      </w:tblPr>
      <w:tblGrid>
        <w:gridCol w:w="1985"/>
        <w:gridCol w:w="1276"/>
        <w:gridCol w:w="678"/>
        <w:gridCol w:w="1276"/>
        <w:gridCol w:w="1276"/>
        <w:gridCol w:w="1559"/>
        <w:gridCol w:w="1077"/>
      </w:tblGrid>
      <w:tr w:rsidR="00D33638" w:rsidRPr="00AD1846" w:rsidTr="00D33638">
        <w:trPr>
          <w:trHeight w:val="315"/>
        </w:trPr>
        <w:tc>
          <w:tcPr>
            <w:tcW w:w="1985"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rPr>
                <w:rFonts w:asciiTheme="minorHAnsi" w:hAnsiTheme="minorHAnsi"/>
                <w:b/>
                <w:bCs/>
                <w:color w:val="002776"/>
                <w:szCs w:val="22"/>
                <w:lang w:eastAsia="en-AU"/>
              </w:rPr>
            </w:pPr>
            <w:r w:rsidRPr="001672BF">
              <w:rPr>
                <w:rFonts w:asciiTheme="minorHAnsi" w:hAnsiTheme="minorHAnsi"/>
                <w:b/>
                <w:bCs/>
                <w:color w:val="002776"/>
                <w:szCs w:val="22"/>
                <w:lang w:eastAsia="en-AU"/>
              </w:rPr>
              <w:t>Criteria</w:t>
            </w:r>
          </w:p>
        </w:tc>
        <w:tc>
          <w:tcPr>
            <w:tcW w:w="1276"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Weight</w:t>
            </w:r>
          </w:p>
        </w:tc>
        <w:tc>
          <w:tcPr>
            <w:tcW w:w="678"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Base case</w:t>
            </w:r>
          </w:p>
        </w:tc>
        <w:tc>
          <w:tcPr>
            <w:tcW w:w="1276"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Option 1</w:t>
            </w:r>
            <w:r w:rsidRPr="001672BF">
              <w:rPr>
                <w:rFonts w:asciiTheme="minorHAnsi" w:hAnsiTheme="minorHAnsi"/>
                <w:b/>
                <w:bCs/>
                <w:color w:val="002776"/>
                <w:szCs w:val="22"/>
                <w:lang w:eastAsia="en-AU"/>
              </w:rPr>
              <w:br/>
              <w:t>Flat fee</w:t>
            </w:r>
          </w:p>
        </w:tc>
        <w:tc>
          <w:tcPr>
            <w:tcW w:w="1276"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Option 2</w:t>
            </w:r>
            <w:r w:rsidRPr="001672BF">
              <w:rPr>
                <w:rFonts w:asciiTheme="minorHAnsi" w:hAnsiTheme="minorHAnsi"/>
                <w:b/>
                <w:bCs/>
                <w:color w:val="002776"/>
                <w:szCs w:val="22"/>
                <w:lang w:eastAsia="en-AU"/>
              </w:rPr>
              <w:br/>
              <w:t>Hourly rate</w:t>
            </w:r>
          </w:p>
        </w:tc>
        <w:tc>
          <w:tcPr>
            <w:tcW w:w="1559"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Option 3</w:t>
            </w:r>
            <w:r w:rsidRPr="001672BF">
              <w:rPr>
                <w:rFonts w:asciiTheme="minorHAnsi" w:hAnsiTheme="minorHAnsi"/>
                <w:b/>
                <w:bCs/>
                <w:color w:val="002776"/>
                <w:szCs w:val="22"/>
                <w:lang w:eastAsia="en-AU"/>
              </w:rPr>
              <w:br/>
              <w:t>Activity-based</w:t>
            </w:r>
          </w:p>
        </w:tc>
        <w:tc>
          <w:tcPr>
            <w:tcW w:w="1077" w:type="dxa"/>
            <w:vMerge w:val="restart"/>
            <w:tcBorders>
              <w:top w:val="single" w:sz="12" w:space="0" w:color="002776"/>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2776"/>
                <w:szCs w:val="22"/>
                <w:lang w:eastAsia="en-AU"/>
              </w:rPr>
            </w:pPr>
            <w:r w:rsidRPr="001672BF">
              <w:rPr>
                <w:rFonts w:asciiTheme="minorHAnsi" w:hAnsiTheme="minorHAnsi"/>
                <w:b/>
                <w:bCs/>
                <w:color w:val="002776"/>
                <w:szCs w:val="22"/>
                <w:lang w:eastAsia="en-AU"/>
              </w:rPr>
              <w:t xml:space="preserve">Option 4 </w:t>
            </w:r>
            <w:r w:rsidRPr="001672BF">
              <w:rPr>
                <w:rFonts w:asciiTheme="minorHAnsi" w:hAnsiTheme="minorHAnsi"/>
                <w:b/>
                <w:bCs/>
                <w:color w:val="002776"/>
                <w:szCs w:val="22"/>
                <w:lang w:eastAsia="en-AU"/>
              </w:rPr>
              <w:br/>
              <w:t>Proposal</w:t>
            </w:r>
          </w:p>
        </w:tc>
      </w:tr>
      <w:tr w:rsidR="00D33638" w:rsidRPr="00AD1846" w:rsidTr="00D33638">
        <w:trPr>
          <w:trHeight w:val="315"/>
        </w:trPr>
        <w:tc>
          <w:tcPr>
            <w:tcW w:w="1985"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1276"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678"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1276"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1276"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1559"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c>
          <w:tcPr>
            <w:tcW w:w="1077" w:type="dxa"/>
            <w:vMerge/>
            <w:tcBorders>
              <w:top w:val="single" w:sz="12" w:space="0" w:color="002776"/>
              <w:left w:val="nil"/>
              <w:bottom w:val="single" w:sz="12" w:space="0" w:color="002776"/>
              <w:right w:val="nil"/>
            </w:tcBorders>
            <w:vAlign w:val="center"/>
            <w:hideMark/>
          </w:tcPr>
          <w:p w:rsidR="00D33638" w:rsidRPr="001672BF" w:rsidRDefault="00D33638" w:rsidP="00D33638">
            <w:pPr>
              <w:rPr>
                <w:rFonts w:asciiTheme="minorHAnsi" w:hAnsiTheme="minorHAnsi"/>
                <w:b/>
                <w:bCs/>
                <w:color w:val="002776"/>
                <w:szCs w:val="22"/>
                <w:lang w:eastAsia="en-AU"/>
              </w:rPr>
            </w:pPr>
          </w:p>
        </w:tc>
      </w:tr>
      <w:tr w:rsidR="00D33638" w:rsidRPr="00AD1846" w:rsidTr="00D33638">
        <w:trPr>
          <w:trHeight w:val="315"/>
        </w:trPr>
        <w:tc>
          <w:tcPr>
            <w:tcW w:w="1985" w:type="dxa"/>
            <w:tcBorders>
              <w:top w:val="nil"/>
              <w:left w:val="nil"/>
              <w:bottom w:val="nil"/>
              <w:right w:val="nil"/>
            </w:tcBorders>
            <w:shd w:val="clear" w:color="auto" w:fill="auto"/>
            <w:vAlign w:val="center"/>
            <w:hideMark/>
          </w:tcPr>
          <w:p w:rsidR="00D33638" w:rsidRPr="001672BF" w:rsidRDefault="00D33638" w:rsidP="00D33638">
            <w:pPr>
              <w:rPr>
                <w:rFonts w:asciiTheme="minorHAnsi" w:hAnsiTheme="minorHAnsi"/>
                <w:color w:val="000000"/>
                <w:sz w:val="20"/>
                <w:lang w:eastAsia="en-AU"/>
              </w:rPr>
            </w:pPr>
            <w:r w:rsidRPr="001672BF">
              <w:rPr>
                <w:rFonts w:asciiTheme="minorHAnsi" w:hAnsiTheme="minorHAnsi"/>
                <w:color w:val="000000"/>
                <w:sz w:val="20"/>
                <w:lang w:eastAsia="en-AU"/>
              </w:rPr>
              <w:t>Cost reflective</w:t>
            </w:r>
          </w:p>
        </w:tc>
        <w:tc>
          <w:tcPr>
            <w:tcW w:w="1276" w:type="dxa"/>
            <w:tcBorders>
              <w:top w:val="nil"/>
              <w:left w:val="nil"/>
              <w:bottom w:val="nil"/>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2</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9</w:t>
            </w:r>
          </w:p>
        </w:tc>
        <w:tc>
          <w:tcPr>
            <w:tcW w:w="1559"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10</w:t>
            </w:r>
          </w:p>
        </w:tc>
        <w:tc>
          <w:tcPr>
            <w:tcW w:w="1077"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6</w:t>
            </w:r>
          </w:p>
        </w:tc>
      </w:tr>
      <w:tr w:rsidR="00D33638" w:rsidRPr="00AD1846" w:rsidTr="00D33638">
        <w:trPr>
          <w:trHeight w:val="300"/>
        </w:trPr>
        <w:tc>
          <w:tcPr>
            <w:tcW w:w="1985" w:type="dxa"/>
            <w:tcBorders>
              <w:top w:val="nil"/>
              <w:left w:val="nil"/>
              <w:bottom w:val="nil"/>
              <w:right w:val="nil"/>
            </w:tcBorders>
            <w:shd w:val="clear" w:color="auto" w:fill="auto"/>
            <w:vAlign w:val="center"/>
            <w:hideMark/>
          </w:tcPr>
          <w:p w:rsidR="00D33638" w:rsidRPr="001672BF" w:rsidRDefault="00D33638" w:rsidP="00D33638">
            <w:pPr>
              <w:rPr>
                <w:rFonts w:asciiTheme="minorHAnsi" w:hAnsiTheme="minorHAnsi"/>
                <w:color w:val="000000"/>
                <w:sz w:val="20"/>
                <w:lang w:eastAsia="en-AU"/>
              </w:rPr>
            </w:pPr>
            <w:r w:rsidRPr="001672BF">
              <w:rPr>
                <w:rFonts w:asciiTheme="minorHAnsi" w:hAnsiTheme="minorHAnsi"/>
                <w:color w:val="000000"/>
                <w:sz w:val="20"/>
                <w:lang w:eastAsia="en-AU"/>
              </w:rPr>
              <w:t>Equity</w:t>
            </w:r>
          </w:p>
        </w:tc>
        <w:tc>
          <w:tcPr>
            <w:tcW w:w="1276" w:type="dxa"/>
            <w:tcBorders>
              <w:top w:val="nil"/>
              <w:left w:val="nil"/>
              <w:bottom w:val="nil"/>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3</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8</w:t>
            </w:r>
          </w:p>
        </w:tc>
        <w:tc>
          <w:tcPr>
            <w:tcW w:w="1559"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10</w:t>
            </w:r>
          </w:p>
        </w:tc>
        <w:tc>
          <w:tcPr>
            <w:tcW w:w="1077"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6</w:t>
            </w:r>
          </w:p>
        </w:tc>
      </w:tr>
      <w:tr w:rsidR="00D33638" w:rsidRPr="00AD1846" w:rsidTr="00D33638">
        <w:trPr>
          <w:trHeight w:val="300"/>
        </w:trPr>
        <w:tc>
          <w:tcPr>
            <w:tcW w:w="1985" w:type="dxa"/>
            <w:tcBorders>
              <w:top w:val="nil"/>
              <w:left w:val="nil"/>
              <w:bottom w:val="nil"/>
              <w:right w:val="nil"/>
            </w:tcBorders>
            <w:shd w:val="clear" w:color="auto" w:fill="auto"/>
            <w:vAlign w:val="center"/>
            <w:hideMark/>
          </w:tcPr>
          <w:p w:rsidR="00D33638" w:rsidRPr="001672BF" w:rsidRDefault="00D33638" w:rsidP="00D33638">
            <w:pPr>
              <w:rPr>
                <w:rFonts w:asciiTheme="minorHAnsi" w:hAnsiTheme="minorHAnsi"/>
                <w:color w:val="000000"/>
                <w:sz w:val="20"/>
                <w:lang w:eastAsia="en-AU"/>
              </w:rPr>
            </w:pPr>
            <w:r w:rsidRPr="001672BF">
              <w:rPr>
                <w:rFonts w:asciiTheme="minorHAnsi" w:hAnsiTheme="minorHAnsi"/>
                <w:color w:val="000000"/>
                <w:sz w:val="20"/>
                <w:lang w:eastAsia="en-AU"/>
              </w:rPr>
              <w:t>Certainty</w:t>
            </w:r>
          </w:p>
        </w:tc>
        <w:tc>
          <w:tcPr>
            <w:tcW w:w="1276" w:type="dxa"/>
            <w:tcBorders>
              <w:top w:val="nil"/>
              <w:left w:val="nil"/>
              <w:bottom w:val="nil"/>
              <w:right w:val="nil"/>
            </w:tcBorders>
            <w:shd w:val="clear" w:color="auto" w:fill="auto"/>
            <w:vAlign w:val="center"/>
            <w:hideMark/>
          </w:tcPr>
          <w:p w:rsidR="00D33638" w:rsidRPr="001672BF" w:rsidRDefault="00D33638" w:rsidP="00D33638">
            <w:pPr>
              <w:ind w:hanging="97"/>
              <w:jc w:val="center"/>
              <w:rPr>
                <w:rFonts w:asciiTheme="minorHAnsi" w:hAnsiTheme="minorHAnsi"/>
                <w:color w:val="000000"/>
                <w:sz w:val="20"/>
                <w:lang w:eastAsia="en-AU"/>
              </w:rPr>
            </w:pPr>
            <w:r>
              <w:rPr>
                <w:rFonts w:asciiTheme="minorHAnsi" w:hAnsiTheme="minorHAnsi"/>
                <w:color w:val="000000"/>
                <w:sz w:val="20"/>
                <w:lang w:eastAsia="en-AU"/>
              </w:rPr>
              <w:t xml:space="preserve">  </w:t>
            </w:r>
            <w:r w:rsidRPr="001672BF">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0</w:t>
            </w:r>
          </w:p>
        </w:tc>
        <w:tc>
          <w:tcPr>
            <w:tcW w:w="1276"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-6</w:t>
            </w:r>
          </w:p>
        </w:tc>
        <w:tc>
          <w:tcPr>
            <w:tcW w:w="1559"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-7</w:t>
            </w:r>
          </w:p>
        </w:tc>
        <w:tc>
          <w:tcPr>
            <w:tcW w:w="1077" w:type="dxa"/>
            <w:tcBorders>
              <w:top w:val="nil"/>
              <w:left w:val="nil"/>
              <w:bottom w:val="nil"/>
              <w:right w:val="nil"/>
            </w:tcBorders>
            <w:shd w:val="clear" w:color="auto" w:fill="auto"/>
            <w:noWrap/>
            <w:vAlign w:val="center"/>
            <w:hideMark/>
          </w:tcPr>
          <w:p w:rsidR="00D33638" w:rsidRPr="001672BF" w:rsidRDefault="00D33638" w:rsidP="00D33638">
            <w:pPr>
              <w:jc w:val="center"/>
              <w:rPr>
                <w:rFonts w:asciiTheme="minorHAnsi" w:hAnsiTheme="minorHAnsi"/>
                <w:color w:val="000000"/>
                <w:szCs w:val="22"/>
                <w:lang w:eastAsia="en-AU"/>
              </w:rPr>
            </w:pPr>
            <w:r w:rsidRPr="001672BF">
              <w:rPr>
                <w:rFonts w:asciiTheme="minorHAnsi" w:hAnsiTheme="minorHAnsi"/>
                <w:color w:val="000000"/>
                <w:szCs w:val="22"/>
                <w:lang w:eastAsia="en-AU"/>
              </w:rPr>
              <w:t>-3</w:t>
            </w:r>
          </w:p>
        </w:tc>
      </w:tr>
      <w:tr w:rsidR="00D33638" w:rsidRPr="00AD1846" w:rsidTr="00D33638">
        <w:trPr>
          <w:trHeight w:val="300"/>
        </w:trPr>
        <w:tc>
          <w:tcPr>
            <w:tcW w:w="1985" w:type="dxa"/>
            <w:tcBorders>
              <w:top w:val="nil"/>
              <w:left w:val="nil"/>
              <w:bottom w:val="single" w:sz="4" w:space="0" w:color="002776"/>
              <w:right w:val="nil"/>
            </w:tcBorders>
            <w:shd w:val="clear" w:color="auto" w:fill="auto"/>
            <w:vAlign w:val="center"/>
            <w:hideMark/>
          </w:tcPr>
          <w:p w:rsidR="00D33638" w:rsidRPr="001672BF" w:rsidRDefault="00D33638" w:rsidP="00D33638">
            <w:pPr>
              <w:rPr>
                <w:rFonts w:asciiTheme="minorHAnsi" w:hAnsiTheme="minorHAnsi"/>
                <w:color w:val="000000"/>
                <w:sz w:val="20"/>
                <w:lang w:eastAsia="en-AU"/>
              </w:rPr>
            </w:pPr>
            <w:r w:rsidRPr="001672BF">
              <w:rPr>
                <w:rFonts w:asciiTheme="minorHAnsi" w:hAnsiTheme="minorHAnsi"/>
                <w:color w:val="000000"/>
                <w:sz w:val="20"/>
                <w:lang w:eastAsia="en-AU"/>
              </w:rPr>
              <w:t>Administrative cost</w:t>
            </w:r>
          </w:p>
        </w:tc>
        <w:tc>
          <w:tcPr>
            <w:tcW w:w="1276"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25%</w:t>
            </w:r>
          </w:p>
        </w:tc>
        <w:tc>
          <w:tcPr>
            <w:tcW w:w="678"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0</w:t>
            </w:r>
          </w:p>
        </w:tc>
        <w:tc>
          <w:tcPr>
            <w:tcW w:w="1276"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-4</w:t>
            </w:r>
          </w:p>
        </w:tc>
        <w:tc>
          <w:tcPr>
            <w:tcW w:w="1276"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-9</w:t>
            </w:r>
          </w:p>
        </w:tc>
        <w:tc>
          <w:tcPr>
            <w:tcW w:w="1559"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-10</w:t>
            </w:r>
          </w:p>
        </w:tc>
        <w:tc>
          <w:tcPr>
            <w:tcW w:w="1077" w:type="dxa"/>
            <w:tcBorders>
              <w:top w:val="nil"/>
              <w:left w:val="nil"/>
              <w:bottom w:val="single" w:sz="4"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-5</w:t>
            </w:r>
          </w:p>
        </w:tc>
      </w:tr>
      <w:tr w:rsidR="00D33638" w:rsidRPr="00AD1846" w:rsidTr="00D33638">
        <w:trPr>
          <w:trHeight w:val="315"/>
        </w:trPr>
        <w:tc>
          <w:tcPr>
            <w:tcW w:w="1985" w:type="dxa"/>
            <w:tcBorders>
              <w:top w:val="nil"/>
              <w:left w:val="nil"/>
              <w:bottom w:val="single" w:sz="12" w:space="0" w:color="002776"/>
              <w:right w:val="nil"/>
            </w:tcBorders>
            <w:shd w:val="clear" w:color="auto" w:fill="auto"/>
            <w:vAlign w:val="center"/>
            <w:hideMark/>
          </w:tcPr>
          <w:p w:rsidR="00D33638" w:rsidRPr="001672BF" w:rsidRDefault="00D33638" w:rsidP="00D33638">
            <w:pPr>
              <w:rPr>
                <w:rFonts w:asciiTheme="minorHAnsi" w:hAnsiTheme="minorHAnsi"/>
                <w:b/>
                <w:bCs/>
                <w:color w:val="000000"/>
                <w:sz w:val="20"/>
                <w:lang w:eastAsia="en-AU"/>
              </w:rPr>
            </w:pPr>
            <w:r w:rsidRPr="001672BF">
              <w:rPr>
                <w:rFonts w:asciiTheme="minorHAnsi" w:hAnsiTheme="minorHAnsi"/>
                <w:b/>
                <w:bCs/>
                <w:color w:val="000000"/>
                <w:sz w:val="20"/>
                <w:lang w:eastAsia="en-AU"/>
              </w:rPr>
              <w:t>Weighted total</w:t>
            </w:r>
          </w:p>
        </w:tc>
        <w:tc>
          <w:tcPr>
            <w:tcW w:w="1276"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0000"/>
                <w:sz w:val="20"/>
                <w:lang w:eastAsia="en-AU"/>
              </w:rPr>
            </w:pPr>
            <w:r w:rsidRPr="001672BF">
              <w:rPr>
                <w:rFonts w:asciiTheme="minorHAnsi" w:hAnsiTheme="minorHAnsi"/>
                <w:b/>
                <w:bCs/>
                <w:color w:val="000000"/>
                <w:sz w:val="20"/>
                <w:lang w:eastAsia="en-AU"/>
              </w:rPr>
              <w:t>100%</w:t>
            </w:r>
          </w:p>
        </w:tc>
        <w:tc>
          <w:tcPr>
            <w:tcW w:w="678"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color w:val="000000"/>
                <w:sz w:val="20"/>
                <w:lang w:eastAsia="en-AU"/>
              </w:rPr>
            </w:pPr>
            <w:r w:rsidRPr="001672BF">
              <w:rPr>
                <w:rFonts w:asciiTheme="minorHAnsi" w:hAnsiTheme="minorHAnsi"/>
                <w:color w:val="000000"/>
                <w:sz w:val="20"/>
                <w:lang w:eastAsia="en-AU"/>
              </w:rPr>
              <w:t>0</w:t>
            </w:r>
          </w:p>
        </w:tc>
        <w:tc>
          <w:tcPr>
            <w:tcW w:w="1276"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0000"/>
                <w:sz w:val="20"/>
                <w:lang w:eastAsia="en-AU"/>
              </w:rPr>
            </w:pPr>
            <w:r w:rsidRPr="001672BF">
              <w:rPr>
                <w:rFonts w:asciiTheme="minorHAnsi" w:hAnsiTheme="minorHAnsi"/>
                <w:b/>
                <w:bCs/>
                <w:color w:val="000000"/>
                <w:sz w:val="20"/>
                <w:lang w:eastAsia="en-AU"/>
              </w:rPr>
              <w:t>0.25</w:t>
            </w:r>
          </w:p>
        </w:tc>
        <w:tc>
          <w:tcPr>
            <w:tcW w:w="1276"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0000"/>
                <w:sz w:val="20"/>
                <w:lang w:eastAsia="en-AU"/>
              </w:rPr>
            </w:pPr>
            <w:r w:rsidRPr="001672BF">
              <w:rPr>
                <w:rFonts w:asciiTheme="minorHAnsi" w:hAnsiTheme="minorHAnsi"/>
                <w:b/>
                <w:bCs/>
                <w:color w:val="000000"/>
                <w:sz w:val="20"/>
                <w:lang w:eastAsia="en-AU"/>
              </w:rPr>
              <w:t>0.5</w:t>
            </w:r>
          </w:p>
        </w:tc>
        <w:tc>
          <w:tcPr>
            <w:tcW w:w="1559"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0000"/>
                <w:sz w:val="20"/>
                <w:lang w:eastAsia="en-AU"/>
              </w:rPr>
            </w:pPr>
            <w:r w:rsidRPr="001672BF">
              <w:rPr>
                <w:rFonts w:asciiTheme="minorHAnsi" w:hAnsiTheme="minorHAnsi"/>
                <w:b/>
                <w:bCs/>
                <w:color w:val="000000"/>
                <w:sz w:val="20"/>
                <w:lang w:eastAsia="en-AU"/>
              </w:rPr>
              <w:t>0.75</w:t>
            </w:r>
          </w:p>
        </w:tc>
        <w:tc>
          <w:tcPr>
            <w:tcW w:w="1077" w:type="dxa"/>
            <w:tcBorders>
              <w:top w:val="nil"/>
              <w:left w:val="nil"/>
              <w:bottom w:val="single" w:sz="12" w:space="0" w:color="002776"/>
              <w:right w:val="nil"/>
            </w:tcBorders>
            <w:shd w:val="clear" w:color="auto" w:fill="auto"/>
            <w:vAlign w:val="center"/>
            <w:hideMark/>
          </w:tcPr>
          <w:p w:rsidR="00D33638" w:rsidRPr="001672BF" w:rsidRDefault="00D33638" w:rsidP="00D33638">
            <w:pPr>
              <w:jc w:val="center"/>
              <w:rPr>
                <w:rFonts w:asciiTheme="minorHAnsi" w:hAnsiTheme="minorHAnsi"/>
                <w:b/>
                <w:bCs/>
                <w:color w:val="000000"/>
                <w:sz w:val="20"/>
                <w:lang w:eastAsia="en-AU"/>
              </w:rPr>
            </w:pPr>
            <w:r w:rsidRPr="001672BF">
              <w:rPr>
                <w:rFonts w:asciiTheme="minorHAnsi" w:hAnsiTheme="minorHAnsi"/>
                <w:b/>
                <w:bCs/>
                <w:color w:val="000000"/>
                <w:sz w:val="20"/>
                <w:lang w:eastAsia="en-AU"/>
              </w:rPr>
              <w:t>1</w:t>
            </w:r>
          </w:p>
        </w:tc>
      </w:tr>
      <w:tr w:rsidR="00D33638" w:rsidRPr="00AD1846" w:rsidTr="00D33638">
        <w:trPr>
          <w:trHeight w:val="315"/>
        </w:trPr>
        <w:tc>
          <w:tcPr>
            <w:tcW w:w="1985"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b/>
                <w:bCs/>
                <w:color w:val="000000"/>
                <w:sz w:val="20"/>
                <w:lang w:eastAsia="en-AU"/>
              </w:rPr>
            </w:pPr>
          </w:p>
        </w:tc>
        <w:tc>
          <w:tcPr>
            <w:tcW w:w="1276"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c>
          <w:tcPr>
            <w:tcW w:w="678"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c>
          <w:tcPr>
            <w:tcW w:w="1276"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c>
          <w:tcPr>
            <w:tcW w:w="1276"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c>
          <w:tcPr>
            <w:tcW w:w="1559"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c>
          <w:tcPr>
            <w:tcW w:w="1077" w:type="dxa"/>
            <w:tcBorders>
              <w:top w:val="nil"/>
              <w:left w:val="nil"/>
              <w:bottom w:val="nil"/>
              <w:right w:val="nil"/>
            </w:tcBorders>
            <w:shd w:val="clear" w:color="auto" w:fill="auto"/>
            <w:noWrap/>
            <w:vAlign w:val="bottom"/>
            <w:hideMark/>
          </w:tcPr>
          <w:p w:rsidR="00D33638" w:rsidRPr="001672BF" w:rsidRDefault="00D33638" w:rsidP="00D33638">
            <w:pPr>
              <w:rPr>
                <w:rFonts w:asciiTheme="minorHAnsi" w:hAnsiTheme="minorHAnsi"/>
                <w:sz w:val="20"/>
                <w:lang w:eastAsia="en-AU"/>
              </w:rPr>
            </w:pPr>
          </w:p>
        </w:tc>
      </w:tr>
    </w:tbl>
    <w:p w:rsidR="00D7398C" w:rsidRPr="00D961C3" w:rsidRDefault="00D7398C" w:rsidP="00D20426">
      <w:pPr>
        <w:pStyle w:val="CaptionTable"/>
        <w:numPr>
          <w:ilvl w:val="0"/>
          <w:numId w:val="0"/>
        </w:numPr>
        <w:ind w:firstLine="567"/>
        <w:jc w:val="left"/>
        <w:outlineLvl w:val="0"/>
        <w:rPr>
          <w:rFonts w:asciiTheme="minorHAnsi" w:hAnsiTheme="minorHAnsi"/>
        </w:rPr>
      </w:pPr>
      <w:bookmarkStart w:id="6" w:name="_Toc469898970"/>
      <w:r w:rsidRPr="00D961C3">
        <w:rPr>
          <w:rFonts w:asciiTheme="minorHAnsi" w:hAnsiTheme="minorHAnsi"/>
        </w:rPr>
        <w:t>Summary of MCA results for fee structures</w:t>
      </w:r>
      <w:bookmarkEnd w:id="6"/>
    </w:p>
    <w:p w:rsidR="00D7398C" w:rsidRPr="00D961C3" w:rsidRDefault="00D7398C" w:rsidP="00D7398C">
      <w:pPr>
        <w:spacing w:before="60"/>
        <w:jc w:val="both"/>
        <w:rPr>
          <w:rFonts w:asciiTheme="minorHAnsi" w:hAnsiTheme="minorHAnsi"/>
        </w:rPr>
      </w:pPr>
      <w:r w:rsidRPr="00D961C3">
        <w:rPr>
          <w:rFonts w:asciiTheme="minorHAnsi" w:hAnsiTheme="minorHAnsi"/>
        </w:rPr>
        <w:t>Based on the MCA of fee options, the preferred option is Option 4. This conclusion is made on the basis that the proposed combination</w:t>
      </w:r>
      <w:r w:rsidRPr="00AD1846">
        <w:rPr>
          <w:rFonts w:asciiTheme="minorHAnsi" w:hAnsiTheme="minorHAnsi"/>
          <w:szCs w:val="22"/>
        </w:rPr>
        <w:t xml:space="preserve"> of flat fees and fees that vary based on pipeline length best balances objectives of cost reflectivity, equity, certainty and administrative cost.</w:t>
      </w:r>
    </w:p>
    <w:p w:rsidR="00D7398C" w:rsidRPr="00D961C3" w:rsidRDefault="00D7398C" w:rsidP="00D961C3">
      <w:pPr>
        <w:spacing w:before="120"/>
        <w:jc w:val="both"/>
        <w:outlineLvl w:val="0"/>
        <w:rPr>
          <w:rFonts w:asciiTheme="minorHAnsi" w:hAnsiTheme="minorHAnsi"/>
        </w:rPr>
      </w:pPr>
      <w:r w:rsidRPr="00D961C3">
        <w:rPr>
          <w:rFonts w:asciiTheme="minorHAnsi" w:hAnsiTheme="minorHAnsi"/>
        </w:rPr>
        <w:t>It is proposed to introduce the following new fees:</w:t>
      </w:r>
    </w:p>
    <w:p w:rsidR="00D7398C" w:rsidRPr="00D961C3" w:rsidRDefault="00D7398C" w:rsidP="00D7398C">
      <w:pPr>
        <w:pStyle w:val="Bullet1"/>
        <w:rPr>
          <w:rFonts w:asciiTheme="minorHAnsi" w:hAnsiTheme="minorHAnsi"/>
        </w:rPr>
      </w:pPr>
      <w:r w:rsidRPr="00D961C3">
        <w:rPr>
          <w:rFonts w:asciiTheme="minorHAnsi" w:hAnsiTheme="minorHAnsi"/>
        </w:rPr>
        <w:t>a fee for assessing decommissioning (and part decommissioning) plans as satisfactory;</w:t>
      </w:r>
    </w:p>
    <w:p w:rsidR="00D7398C" w:rsidRPr="00D961C3" w:rsidRDefault="00D7398C" w:rsidP="00D7398C">
      <w:pPr>
        <w:pStyle w:val="Bullet1"/>
        <w:rPr>
          <w:rFonts w:asciiTheme="minorHAnsi" w:hAnsiTheme="minorHAnsi"/>
        </w:rPr>
      </w:pPr>
      <w:r w:rsidRPr="00D961C3">
        <w:rPr>
          <w:rFonts w:asciiTheme="minorHAnsi" w:hAnsiTheme="minorHAnsi"/>
        </w:rPr>
        <w:t>a fee for assessing a Construction Environment Management Plan (CEMP) for a new pipeline and minor and significant alterations to authorised route;</w:t>
      </w:r>
    </w:p>
    <w:p w:rsidR="00D7398C" w:rsidRPr="00D961C3" w:rsidRDefault="00D7398C" w:rsidP="00D7398C">
      <w:pPr>
        <w:pStyle w:val="Bullet1"/>
        <w:rPr>
          <w:rFonts w:asciiTheme="minorHAnsi" w:hAnsiTheme="minorHAnsi"/>
        </w:rPr>
      </w:pPr>
      <w:r w:rsidRPr="00D961C3">
        <w:rPr>
          <w:rFonts w:asciiTheme="minorHAnsi" w:hAnsiTheme="minorHAnsi"/>
        </w:rPr>
        <w:t>a fee for amending a CEMP; and</w:t>
      </w:r>
    </w:p>
    <w:p w:rsidR="00D7398C" w:rsidRPr="00D961C3" w:rsidRDefault="00D7398C" w:rsidP="00D7398C">
      <w:pPr>
        <w:pStyle w:val="Bullet1"/>
        <w:rPr>
          <w:rFonts w:asciiTheme="minorHAnsi" w:hAnsiTheme="minorHAnsi"/>
        </w:rPr>
      </w:pPr>
      <w:proofErr w:type="gramStart"/>
      <w:r w:rsidRPr="00D961C3">
        <w:rPr>
          <w:rFonts w:asciiTheme="minorHAnsi" w:hAnsiTheme="minorHAnsi"/>
        </w:rPr>
        <w:t>a</w:t>
      </w:r>
      <w:proofErr w:type="gramEnd"/>
      <w:r w:rsidRPr="00D961C3">
        <w:rPr>
          <w:rFonts w:asciiTheme="minorHAnsi" w:hAnsiTheme="minorHAnsi"/>
        </w:rPr>
        <w:t xml:space="preserve"> fee for making alterations to pipeline routes.</w:t>
      </w:r>
    </w:p>
    <w:p w:rsidR="00D7398C" w:rsidRPr="00B36FE0" w:rsidRDefault="00D7398C" w:rsidP="00D7398C">
      <w:pPr>
        <w:spacing w:before="120"/>
        <w:jc w:val="both"/>
        <w:rPr>
          <w:rFonts w:asciiTheme="minorHAnsi" w:hAnsiTheme="minorHAnsi"/>
          <w:szCs w:val="22"/>
        </w:rPr>
      </w:pPr>
      <w:r w:rsidRPr="00AD1846">
        <w:rPr>
          <w:rFonts w:asciiTheme="minorHAnsi" w:hAnsiTheme="minorHAnsi"/>
          <w:szCs w:val="22"/>
        </w:rPr>
        <w:t xml:space="preserve">It is also proposed to remove </w:t>
      </w:r>
      <w:r w:rsidRPr="00D961C3">
        <w:rPr>
          <w:rFonts w:asciiTheme="minorHAnsi" w:hAnsiTheme="minorHAnsi"/>
        </w:rPr>
        <w:t xml:space="preserve">fees for access to registered information and issuing licences. </w:t>
      </w:r>
      <w:r w:rsidRPr="00AD1846">
        <w:rPr>
          <w:rFonts w:asciiTheme="minorHAnsi" w:hAnsiTheme="minorHAnsi"/>
          <w:szCs w:val="22"/>
        </w:rPr>
        <w:t xml:space="preserve">The costs covered by these fees and the rationale for introducing or removing them are outlined in </w:t>
      </w:r>
      <w:r w:rsidRPr="00B36FE0">
        <w:rPr>
          <w:rFonts w:asciiTheme="minorHAnsi" w:hAnsiTheme="minorHAnsi"/>
          <w:szCs w:val="22"/>
        </w:rPr>
        <w:t>Chapter 7.</w:t>
      </w:r>
    </w:p>
    <w:p w:rsidR="00D7398C" w:rsidRPr="00D961C3" w:rsidRDefault="00D7398C" w:rsidP="00D961C3">
      <w:pPr>
        <w:spacing w:before="120"/>
        <w:jc w:val="both"/>
        <w:rPr>
          <w:rFonts w:asciiTheme="minorHAnsi" w:hAnsiTheme="minorHAnsi"/>
        </w:rPr>
      </w:pPr>
      <w:r w:rsidRPr="00D961C3">
        <w:rPr>
          <w:rFonts w:asciiTheme="minorHAnsi" w:hAnsiTheme="minorHAnsi"/>
        </w:rPr>
        <w:t>Given the changes in fee structure, and the introduction of new fees, it is difficult to quantify the impact of the new fee structure and level on individual pipelines.  However, in broad terms the impact of the change can be summarised as follows:</w:t>
      </w:r>
    </w:p>
    <w:p w:rsidR="00D7398C" w:rsidRPr="00D961C3" w:rsidRDefault="00D7398C" w:rsidP="00D7398C">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for</w:t>
      </w:r>
      <w:proofErr w:type="gramEnd"/>
      <w:r w:rsidRPr="00D961C3">
        <w:rPr>
          <w:rFonts w:asciiTheme="minorHAnsi" w:hAnsiTheme="minorHAnsi" w:cs="Arial"/>
          <w:lang w:eastAsia="en-AU"/>
        </w:rPr>
        <w:t xml:space="preserve"> those pipeline owners and operators that continue to operate their pipelines in the existing manner (with, for example, no change to route or licence conditions) there will be no change in their fees (which are currently nil). In any given year the vast majority of pipeline licence holders will be in this category.</w:t>
      </w:r>
    </w:p>
    <w:p w:rsidR="00D7398C" w:rsidRPr="00D961C3" w:rsidRDefault="00D7398C" w:rsidP="00D7398C">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pipeline</w:t>
      </w:r>
      <w:proofErr w:type="gramEnd"/>
      <w:r w:rsidRPr="00D961C3">
        <w:rPr>
          <w:rFonts w:asciiTheme="minorHAnsi" w:hAnsiTheme="minorHAnsi" w:cs="Arial"/>
          <w:lang w:eastAsia="en-AU"/>
        </w:rPr>
        <w:t xml:space="preserve"> owners and operators that seek to change the operation of the pipeline will face increased costs, compared to those at present.  For example, under the new fee arrangements a pipeline owner that wishes to make a significant alteration to the authorised route will incur costs of:</w:t>
      </w:r>
    </w:p>
    <w:p w:rsidR="00D7398C" w:rsidRPr="00D961C3" w:rsidRDefault="00D7398C" w:rsidP="00D7398C">
      <w:pPr>
        <w:numPr>
          <w:ilvl w:val="1"/>
          <w:numId w:val="4"/>
        </w:numPr>
        <w:spacing w:before="60"/>
        <w:jc w:val="both"/>
        <w:rPr>
          <w:rFonts w:asciiTheme="minorHAnsi" w:hAnsiTheme="minorHAnsi" w:cs="Arial"/>
          <w:lang w:eastAsia="en-AU"/>
        </w:rPr>
      </w:pPr>
      <w:r w:rsidRPr="00D961C3">
        <w:rPr>
          <w:rFonts w:asciiTheme="minorHAnsi" w:hAnsiTheme="minorHAnsi" w:cs="Arial"/>
          <w:lang w:eastAsia="en-AU"/>
        </w:rPr>
        <w:t>$19,336.67</w:t>
      </w:r>
      <w:r w:rsidRPr="00D961C3">
        <w:rPr>
          <w:rFonts w:asciiTheme="minorHAnsi" w:hAnsiTheme="minorHAnsi" w:cs="Arial"/>
          <w:color w:val="000000"/>
          <w:sz w:val="20"/>
          <w:lang w:eastAsia="en-AU"/>
        </w:rPr>
        <w:t xml:space="preserve"> </w:t>
      </w:r>
      <w:r w:rsidRPr="00D961C3">
        <w:rPr>
          <w:rFonts w:asciiTheme="minorHAnsi" w:hAnsiTheme="minorHAnsi" w:cs="Arial"/>
          <w:lang w:eastAsia="en-AU"/>
        </w:rPr>
        <w:t>for making application to change the route, plus</w:t>
      </w:r>
    </w:p>
    <w:p w:rsidR="00D7398C" w:rsidRPr="00D961C3" w:rsidRDefault="00D7398C" w:rsidP="00D7398C">
      <w:pPr>
        <w:numPr>
          <w:ilvl w:val="1"/>
          <w:numId w:val="4"/>
        </w:numPr>
        <w:spacing w:before="60"/>
        <w:jc w:val="both"/>
        <w:rPr>
          <w:rFonts w:asciiTheme="minorHAnsi" w:hAnsiTheme="minorHAnsi" w:cs="Arial"/>
          <w:lang w:eastAsia="en-AU"/>
        </w:rPr>
      </w:pPr>
      <w:r w:rsidRPr="00D961C3">
        <w:rPr>
          <w:rFonts w:asciiTheme="minorHAnsi" w:hAnsiTheme="minorHAnsi" w:cs="Arial"/>
          <w:lang w:eastAsia="en-AU"/>
        </w:rPr>
        <w:t>$6,342.43 - $41,767.20 for submitting a CEMP in respect of the changed route.</w:t>
      </w:r>
    </w:p>
    <w:p w:rsidR="00EE62EB" w:rsidRDefault="00EE62EB" w:rsidP="00EE62EB">
      <w:pPr>
        <w:pStyle w:val="Bullet1"/>
      </w:pPr>
      <w:proofErr w:type="gramStart"/>
      <w:r>
        <w:t>at</w:t>
      </w:r>
      <w:proofErr w:type="gramEnd"/>
      <w:r>
        <w:t xml:space="preserve"> present an application for a significant alteration to the route incurs no fees.</w:t>
      </w:r>
    </w:p>
    <w:p w:rsidR="00EE62EB" w:rsidRPr="00D961C3" w:rsidRDefault="00EE62EB" w:rsidP="00EE62EB">
      <w:pPr>
        <w:pStyle w:val="Bullet1"/>
      </w:pPr>
      <w:proofErr w:type="gramStart"/>
      <w:r>
        <w:t>new</w:t>
      </w:r>
      <w:proofErr w:type="gramEnd"/>
      <w:r>
        <w:t xml:space="preserve"> licence applicants will face a 20 to 40% ($6,180 to $16,636) reduction (for applications that require an Environment Effects Statement (EES)) or a 7 to 59% ($1,567 to $10,429) increase (for applications that do not require an EES).  Applicants would no longer have to pay the existing licence issuance fee, which currently ranges from $23,372 to $119,048.</w:t>
      </w:r>
      <w:r w:rsidRPr="00EE62EB">
        <w:rPr>
          <w:rFonts w:asciiTheme="minorHAnsi" w:hAnsiTheme="minorHAnsi"/>
          <w:b/>
        </w:rPr>
        <w:t xml:space="preserve"> </w:t>
      </w:r>
      <w:r w:rsidRPr="00D961C3">
        <w:rPr>
          <w:rFonts w:asciiTheme="minorHAnsi" w:hAnsiTheme="minorHAnsi"/>
        </w:rPr>
        <w:t>The table below provides a comparison of current and proposed fees.</w:t>
      </w:r>
    </w:p>
    <w:p w:rsidR="00D1150A" w:rsidRDefault="00D1150A" w:rsidP="00D961C3">
      <w:pPr>
        <w:pStyle w:val="Bullet1"/>
        <w:numPr>
          <w:ilvl w:val="0"/>
          <w:numId w:val="0"/>
        </w:numPr>
        <w:ind w:left="360" w:hanging="360"/>
      </w:pPr>
    </w:p>
    <w:p w:rsidR="00D7398C" w:rsidRDefault="00D7398C" w:rsidP="00D20426">
      <w:pPr>
        <w:pStyle w:val="CaptionTable"/>
        <w:numPr>
          <w:ilvl w:val="0"/>
          <w:numId w:val="0"/>
        </w:numPr>
        <w:spacing w:after="0"/>
        <w:jc w:val="left"/>
        <w:outlineLvl w:val="0"/>
        <w:rPr>
          <w:rFonts w:asciiTheme="minorHAnsi" w:hAnsiTheme="minorHAnsi"/>
        </w:rPr>
      </w:pPr>
    </w:p>
    <w:tbl>
      <w:tblPr>
        <w:tblStyle w:val="TableAETotals"/>
        <w:tblW w:w="8647" w:type="dxa"/>
        <w:tblLook w:val="04A0" w:firstRow="1" w:lastRow="0" w:firstColumn="1" w:lastColumn="0" w:noHBand="0" w:noVBand="1"/>
      </w:tblPr>
      <w:tblGrid>
        <w:gridCol w:w="3261"/>
        <w:gridCol w:w="1417"/>
        <w:gridCol w:w="1162"/>
        <w:gridCol w:w="1389"/>
        <w:gridCol w:w="1418"/>
      </w:tblGrid>
      <w:tr w:rsidR="00EE62EB" w:rsidRPr="00AD1846" w:rsidTr="00D961C3">
        <w:trPr>
          <w:cnfStyle w:val="100000000000" w:firstRow="1" w:lastRow="0" w:firstColumn="0" w:lastColumn="0" w:oddVBand="0" w:evenVBand="0" w:oddHBand="0" w:evenHBand="0" w:firstRowFirstColumn="0" w:firstRowLastColumn="0" w:lastRowFirstColumn="0" w:lastRowLastColumn="0"/>
        </w:trPr>
        <w:tc>
          <w:tcPr>
            <w:tcW w:w="3261" w:type="dxa"/>
            <w:hideMark/>
          </w:tcPr>
          <w:p w:rsidR="00EE62EB" w:rsidRPr="009E7E15" w:rsidRDefault="00EE62EB" w:rsidP="00D1150A">
            <w:pPr>
              <w:jc w:val="center"/>
              <w:rPr>
                <w:rFonts w:asciiTheme="minorHAnsi" w:hAnsiTheme="minorHAnsi" w:cs="Arial"/>
                <w:b/>
                <w:bCs/>
                <w:color w:val="002776"/>
                <w:szCs w:val="22"/>
                <w:lang w:eastAsia="en-AU"/>
              </w:rPr>
            </w:pPr>
            <w:r w:rsidRPr="009E7E15">
              <w:rPr>
                <w:rFonts w:asciiTheme="minorHAnsi" w:hAnsiTheme="minorHAnsi" w:cs="Arial"/>
                <w:b/>
                <w:bCs/>
                <w:color w:val="002776"/>
                <w:szCs w:val="22"/>
                <w:lang w:eastAsia="en-AU"/>
              </w:rPr>
              <w:t>Fee type</w:t>
            </w:r>
          </w:p>
        </w:tc>
        <w:tc>
          <w:tcPr>
            <w:tcW w:w="1417" w:type="dxa"/>
            <w:hideMark/>
          </w:tcPr>
          <w:p w:rsidR="00EE62EB" w:rsidRPr="009E7E15" w:rsidRDefault="00EE62EB" w:rsidP="00D1150A">
            <w:pPr>
              <w:jc w:val="center"/>
              <w:rPr>
                <w:rFonts w:asciiTheme="minorHAnsi" w:hAnsiTheme="minorHAnsi" w:cs="Arial"/>
                <w:b/>
                <w:bCs/>
                <w:color w:val="002776"/>
                <w:szCs w:val="22"/>
                <w:lang w:eastAsia="en-AU"/>
              </w:rPr>
            </w:pPr>
            <w:r w:rsidRPr="009E7E15">
              <w:rPr>
                <w:rFonts w:asciiTheme="minorHAnsi" w:hAnsiTheme="minorHAnsi" w:cs="Arial"/>
                <w:b/>
                <w:bCs/>
                <w:color w:val="002776"/>
                <w:szCs w:val="22"/>
                <w:lang w:eastAsia="en-AU"/>
              </w:rPr>
              <w:t> </w:t>
            </w:r>
          </w:p>
        </w:tc>
        <w:tc>
          <w:tcPr>
            <w:tcW w:w="1162" w:type="dxa"/>
            <w:hideMark/>
          </w:tcPr>
          <w:p w:rsidR="00EE62EB" w:rsidRPr="009E7E15" w:rsidRDefault="00EE62EB" w:rsidP="00D1150A">
            <w:pPr>
              <w:jc w:val="center"/>
              <w:rPr>
                <w:rFonts w:asciiTheme="minorHAnsi" w:hAnsiTheme="minorHAnsi" w:cs="Arial"/>
                <w:b/>
                <w:bCs/>
                <w:color w:val="002776"/>
                <w:szCs w:val="22"/>
                <w:lang w:eastAsia="en-AU"/>
              </w:rPr>
            </w:pPr>
            <w:r w:rsidRPr="009E7E15">
              <w:rPr>
                <w:rFonts w:asciiTheme="minorHAnsi" w:hAnsiTheme="minorHAnsi" w:cs="Arial"/>
                <w:b/>
                <w:bCs/>
                <w:color w:val="002776"/>
                <w:szCs w:val="22"/>
                <w:lang w:eastAsia="en-AU"/>
              </w:rPr>
              <w:t>Proposed fee</w:t>
            </w:r>
          </w:p>
        </w:tc>
        <w:tc>
          <w:tcPr>
            <w:tcW w:w="1389" w:type="dxa"/>
            <w:hideMark/>
          </w:tcPr>
          <w:p w:rsidR="00EE62EB" w:rsidRPr="009E7E15" w:rsidRDefault="00EE62EB" w:rsidP="00D1150A">
            <w:pPr>
              <w:jc w:val="center"/>
              <w:rPr>
                <w:rFonts w:asciiTheme="minorHAnsi" w:hAnsiTheme="minorHAnsi" w:cs="Arial"/>
                <w:b/>
                <w:bCs/>
                <w:color w:val="002776"/>
                <w:szCs w:val="22"/>
                <w:lang w:eastAsia="en-AU"/>
              </w:rPr>
            </w:pPr>
            <w:r w:rsidRPr="009E7E15">
              <w:rPr>
                <w:rFonts w:asciiTheme="minorHAnsi" w:hAnsiTheme="minorHAnsi" w:cs="Arial"/>
                <w:b/>
                <w:bCs/>
                <w:color w:val="002776"/>
                <w:szCs w:val="22"/>
                <w:lang w:eastAsia="en-AU"/>
              </w:rPr>
              <w:t>Current fee</w:t>
            </w:r>
          </w:p>
        </w:tc>
        <w:tc>
          <w:tcPr>
            <w:tcW w:w="1418" w:type="dxa"/>
            <w:hideMark/>
          </w:tcPr>
          <w:p w:rsidR="00EE62EB" w:rsidRPr="009E7E15" w:rsidRDefault="00EE62EB" w:rsidP="00D1150A">
            <w:pPr>
              <w:jc w:val="center"/>
              <w:rPr>
                <w:rFonts w:asciiTheme="minorHAnsi" w:hAnsiTheme="minorHAnsi" w:cs="Arial"/>
                <w:b/>
                <w:bCs/>
                <w:color w:val="002776"/>
                <w:szCs w:val="22"/>
                <w:lang w:eastAsia="en-AU"/>
              </w:rPr>
            </w:pPr>
            <w:r w:rsidRPr="009E7E15">
              <w:rPr>
                <w:rFonts w:asciiTheme="minorHAnsi" w:hAnsiTheme="minorHAnsi" w:cs="Arial"/>
                <w:b/>
                <w:bCs/>
                <w:color w:val="002776"/>
                <w:szCs w:val="22"/>
                <w:lang w:eastAsia="en-AU"/>
              </w:rPr>
              <w:t>% change</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b/>
                <w:bCs/>
                <w:color w:val="000000"/>
                <w:sz w:val="20"/>
                <w:lang w:eastAsia="en-AU"/>
              </w:rPr>
            </w:pPr>
            <w:r w:rsidRPr="009E7E15">
              <w:rPr>
                <w:rFonts w:asciiTheme="minorHAnsi" w:hAnsiTheme="minorHAnsi" w:cs="Arial"/>
                <w:b/>
                <w:bCs/>
                <w:color w:val="000000"/>
                <w:sz w:val="20"/>
                <w:lang w:eastAsia="en-AU"/>
              </w:rPr>
              <w:t>Existing fees</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389"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Licence application with EES required</w:t>
            </w:r>
            <w:r w:rsidRPr="009E7E15">
              <w:rPr>
                <w:rFonts w:asciiTheme="minorHAnsi" w:hAnsiTheme="minorHAnsi" w:cs="Arial"/>
                <w:color w:val="000000"/>
                <w:sz w:val="20"/>
                <w:vertAlign w:val="superscript"/>
                <w:lang w:eastAsia="en-AU"/>
              </w:rPr>
              <w:t>1</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$33,104.38</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$39,284.31</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-19%</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20km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$42,540.67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$59,176.69</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-39%</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20 to 50km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$42,540.67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$59,176.69</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-39%</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50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$42,540.67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$59,176.69</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-39%</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$49,501.87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$59,176.69</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-20%</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Licence application no EES required</w:t>
            </w:r>
            <w:r w:rsidRPr="009E7E15">
              <w:rPr>
                <w:rFonts w:asciiTheme="minorHAnsi" w:hAnsiTheme="minorHAnsi" w:cs="Arial"/>
                <w:color w:val="000000"/>
                <w:sz w:val="20"/>
                <w:vertAlign w:val="superscript"/>
                <w:lang w:eastAsia="en-AU"/>
              </w:rPr>
              <w:t>1</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$13,226.28</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$7,360.32</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44%</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20km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$17,789.74</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$7,360.32</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59%</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20 to 50km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$17,789.74</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$13,227.67</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26%</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50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$17,789.74</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$13,227.67</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26%</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$21,657.07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$20,090.33</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7%</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Licence issuance</w:t>
            </w:r>
            <w:r w:rsidRPr="009E7E15">
              <w:rPr>
                <w:rFonts w:asciiTheme="minorHAnsi" w:hAnsiTheme="minorHAnsi" w:cs="Arial"/>
                <w:color w:val="000000"/>
                <w:sz w:val="20"/>
                <w:vertAlign w:val="superscript"/>
                <w:lang w:eastAsia="en-AU"/>
              </w:rPr>
              <w:t>1</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$0.00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$23,371.80</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30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20km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$0.00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$51,717.40</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30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20 to 50km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$0.00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$77,276.39</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30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50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$0.00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$97,167.38</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30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$0.00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$119,047.60</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Application to amend licence condition</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$2,088.36</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$1,989.24</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5%</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Application for consolidation of licences</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$4,872.84</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$1,989.24</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59%</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Lodging notice with registrar</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$773.47</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$613.36</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21%</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Application to convey other substance</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$2,320.40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$3,978.48</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-71%</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Application for Ministerial direction to share pipeline</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$2,320.40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$1,989.24</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14%</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Application to access easement</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$2,320.40</w:t>
            </w:r>
          </w:p>
        </w:tc>
        <w:tc>
          <w:tcPr>
            <w:tcW w:w="1389"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$1,989.24</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14%</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b/>
                <w:bCs/>
                <w:color w:val="000000"/>
                <w:sz w:val="20"/>
                <w:lang w:eastAsia="en-AU"/>
              </w:rPr>
            </w:pPr>
            <w:r w:rsidRPr="009E7E15">
              <w:rPr>
                <w:rFonts w:asciiTheme="minorHAnsi" w:hAnsiTheme="minorHAnsi" w:cs="Arial"/>
                <w:b/>
                <w:bCs/>
                <w:color w:val="000000"/>
                <w:sz w:val="20"/>
                <w:lang w:eastAsia="en-AU"/>
              </w:rPr>
              <w:t>New fees</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389"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xml:space="preserve">CEMP fee </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$6,342.43</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$20,496.87</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$41,767.20</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xml:space="preserve">Minor amendment of CEMP </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$6,342.43</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xml:space="preserve">Significant amendment of CEMP </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$20,496.87</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Decommissioning plan</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$6,342.43</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$20,496.87</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$41,767.20</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val="restart"/>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xml:space="preserve">Part decommissioning plan </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0 to 10km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$6,342.43</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 to 100km</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$20,496.87</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vMerge/>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100km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$41,767.20</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Minor alteration to authorised route</w:t>
            </w:r>
          </w:p>
        </w:tc>
        <w:tc>
          <w:tcPr>
            <w:tcW w:w="1417" w:type="dxa"/>
            <w:tcBorders>
              <w:top w:val="single" w:sz="8" w:space="0" w:color="002776"/>
              <w:bottom w:val="single" w:sz="8"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8"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$5,259.57</w:t>
            </w:r>
          </w:p>
        </w:tc>
        <w:tc>
          <w:tcPr>
            <w:tcW w:w="1389"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8"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r w:rsidR="00EE62EB" w:rsidRPr="00AD1846" w:rsidTr="00D961C3">
        <w:trPr>
          <w:trHeight w:val="270"/>
        </w:trPr>
        <w:tc>
          <w:tcPr>
            <w:tcW w:w="3261" w:type="dxa"/>
            <w:tcBorders>
              <w:top w:val="single" w:sz="8" w:space="0" w:color="002776"/>
              <w:bottom w:val="single" w:sz="12"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Significant alteration to authorised route</w:t>
            </w:r>
          </w:p>
        </w:tc>
        <w:tc>
          <w:tcPr>
            <w:tcW w:w="1417" w:type="dxa"/>
            <w:tcBorders>
              <w:top w:val="single" w:sz="8" w:space="0" w:color="002776"/>
              <w:bottom w:val="single" w:sz="12" w:space="0" w:color="002776"/>
            </w:tcBorders>
            <w:hideMark/>
          </w:tcPr>
          <w:p w:rsidR="00EE62EB" w:rsidRPr="009E7E15" w:rsidRDefault="00EE62EB" w:rsidP="00D1150A">
            <w:pP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162" w:type="dxa"/>
            <w:tcBorders>
              <w:top w:val="single" w:sz="8" w:space="0" w:color="002776"/>
              <w:bottom w:val="single" w:sz="12" w:space="0" w:color="002776"/>
            </w:tcBorders>
            <w:hideMark/>
          </w:tcPr>
          <w:p w:rsidR="00EE62EB" w:rsidRPr="009E7E15" w:rsidRDefault="00EE62EB" w:rsidP="00D1150A">
            <w:pPr>
              <w:jc w:val="right"/>
              <w:rPr>
                <w:rFonts w:asciiTheme="minorHAnsi" w:hAnsiTheme="minorHAnsi" w:cs="Arial"/>
                <w:color w:val="000000"/>
                <w:sz w:val="20"/>
                <w:lang w:eastAsia="en-AU"/>
              </w:rPr>
            </w:pPr>
            <w:r w:rsidRPr="009E7E15">
              <w:rPr>
                <w:rFonts w:asciiTheme="minorHAnsi" w:hAnsiTheme="minorHAnsi" w:cs="Arial"/>
                <w:color w:val="000000"/>
                <w:sz w:val="20"/>
                <w:lang w:eastAsia="en-AU"/>
              </w:rPr>
              <w:t>$19,336.67</w:t>
            </w:r>
          </w:p>
        </w:tc>
        <w:tc>
          <w:tcPr>
            <w:tcW w:w="1389" w:type="dxa"/>
            <w:tcBorders>
              <w:top w:val="single" w:sz="8" w:space="0" w:color="002776"/>
              <w:bottom w:val="single" w:sz="12"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c>
          <w:tcPr>
            <w:tcW w:w="1418" w:type="dxa"/>
            <w:tcBorders>
              <w:top w:val="single" w:sz="8" w:space="0" w:color="002776"/>
              <w:bottom w:val="single" w:sz="12" w:space="0" w:color="002776"/>
            </w:tcBorders>
            <w:hideMark/>
          </w:tcPr>
          <w:p w:rsidR="00EE62EB" w:rsidRPr="009E7E15" w:rsidRDefault="00EE62EB" w:rsidP="00D1150A">
            <w:pPr>
              <w:jc w:val="center"/>
              <w:rPr>
                <w:rFonts w:asciiTheme="minorHAnsi" w:hAnsiTheme="minorHAnsi" w:cs="Arial"/>
                <w:color w:val="000000"/>
                <w:sz w:val="20"/>
                <w:lang w:eastAsia="en-AU"/>
              </w:rPr>
            </w:pPr>
            <w:r w:rsidRPr="009E7E15">
              <w:rPr>
                <w:rFonts w:asciiTheme="minorHAnsi" w:hAnsiTheme="minorHAnsi" w:cs="Arial"/>
                <w:color w:val="000000"/>
                <w:sz w:val="20"/>
                <w:lang w:eastAsia="en-AU"/>
              </w:rPr>
              <w:t> </w:t>
            </w:r>
          </w:p>
        </w:tc>
      </w:tr>
    </w:tbl>
    <w:p w:rsidR="00D1150A" w:rsidRDefault="00D1150A" w:rsidP="00D1150A">
      <w:pPr>
        <w:ind w:left="-284"/>
        <w:jc w:val="both"/>
        <w:rPr>
          <w:rFonts w:asciiTheme="minorHAnsi" w:hAnsiTheme="minorHAnsi"/>
        </w:rPr>
      </w:pPr>
      <w:r>
        <w:rPr>
          <w:rFonts w:asciiTheme="minorHAnsi" w:hAnsiTheme="minorHAnsi"/>
          <w:sz w:val="18"/>
          <w:szCs w:val="18"/>
          <w:vertAlign w:val="superscript"/>
        </w:rPr>
        <w:t>1</w:t>
      </w:r>
      <w:r>
        <w:rPr>
          <w:rFonts w:asciiTheme="minorHAnsi" w:hAnsiTheme="minorHAnsi"/>
          <w:sz w:val="18"/>
          <w:szCs w:val="18"/>
        </w:rPr>
        <w:t xml:space="preserve"> Note that it is proposed to remove the 10 to 20km, 20km to 50km and 50km to 100km categories for these fees.  Existing fees for these categories are shown for comparison purposes only</w:t>
      </w:r>
      <w:r>
        <w:rPr>
          <w:rFonts w:asciiTheme="minorHAnsi" w:hAnsiTheme="minorHAnsi"/>
        </w:rPr>
        <w:t xml:space="preserve"> </w:t>
      </w:r>
    </w:p>
    <w:p w:rsidR="00D33638" w:rsidRDefault="00D33638" w:rsidP="00D961C3">
      <w:pPr>
        <w:pStyle w:val="BodyText"/>
      </w:pPr>
    </w:p>
    <w:p w:rsidR="00D33638" w:rsidRDefault="00D33638" w:rsidP="00D961C3">
      <w:pPr>
        <w:pStyle w:val="BodyText"/>
      </w:pPr>
    </w:p>
    <w:p w:rsidR="00D33638" w:rsidRDefault="00D33638" w:rsidP="00D961C3">
      <w:pPr>
        <w:pStyle w:val="BodyText"/>
      </w:pPr>
    </w:p>
    <w:p w:rsidR="00D33638" w:rsidRDefault="00D33638" w:rsidP="00D961C3">
      <w:pPr>
        <w:pStyle w:val="BodyText"/>
      </w:pPr>
    </w:p>
    <w:p w:rsidR="00D33638" w:rsidRDefault="00D33638" w:rsidP="00D961C3">
      <w:pPr>
        <w:pStyle w:val="BodyText"/>
      </w:pPr>
    </w:p>
    <w:p w:rsidR="00D33638" w:rsidRDefault="00D33638" w:rsidP="00D961C3">
      <w:pPr>
        <w:pStyle w:val="BodyText"/>
      </w:pPr>
    </w:p>
    <w:p w:rsidR="00D33638" w:rsidRDefault="00D33638" w:rsidP="00D961C3">
      <w:pPr>
        <w:pStyle w:val="BodyText"/>
      </w:pPr>
    </w:p>
    <w:p w:rsidR="00735EE3" w:rsidRPr="00D961C3" w:rsidRDefault="006450A2">
      <w:pPr>
        <w:pStyle w:val="Heading1"/>
        <w:rPr>
          <w:rFonts w:asciiTheme="minorHAnsi" w:hAnsiTheme="minorHAnsi"/>
        </w:rPr>
      </w:pPr>
      <w:bookmarkStart w:id="7" w:name="_Toc469679188"/>
      <w:bookmarkStart w:id="8" w:name="_Toc469679417"/>
      <w:bookmarkStart w:id="9" w:name="_Toc469679418"/>
      <w:bookmarkStart w:id="10" w:name="_Toc469500385"/>
      <w:bookmarkStart w:id="11" w:name="_Toc469679419"/>
      <w:bookmarkStart w:id="12" w:name="_Toc469500386"/>
      <w:bookmarkStart w:id="13" w:name="_Toc469679420"/>
      <w:bookmarkStart w:id="14" w:name="_Toc469500387"/>
      <w:bookmarkStart w:id="15" w:name="_Toc469679421"/>
      <w:bookmarkStart w:id="16" w:name="_Toc469500388"/>
      <w:bookmarkStart w:id="17" w:name="_Toc469679422"/>
      <w:bookmarkStart w:id="18" w:name="_Toc469500389"/>
      <w:bookmarkStart w:id="19" w:name="_Toc469679423"/>
      <w:bookmarkStart w:id="20" w:name="_Toc469500390"/>
      <w:bookmarkStart w:id="21" w:name="_Toc469679424"/>
      <w:bookmarkStart w:id="22" w:name="_Toc469500391"/>
      <w:bookmarkStart w:id="23" w:name="_Toc469679425"/>
      <w:bookmarkStart w:id="24" w:name="_Toc469500392"/>
      <w:bookmarkStart w:id="25" w:name="_Toc469679426"/>
      <w:bookmarkStart w:id="26" w:name="_Toc469500393"/>
      <w:bookmarkStart w:id="27" w:name="_Toc469679427"/>
      <w:bookmarkStart w:id="28" w:name="_Toc469500394"/>
      <w:bookmarkStart w:id="29" w:name="_Toc469679428"/>
      <w:bookmarkStart w:id="30" w:name="_Toc469500395"/>
      <w:bookmarkStart w:id="31" w:name="_Toc469679429"/>
      <w:bookmarkStart w:id="32" w:name="_Toc469500396"/>
      <w:bookmarkStart w:id="33" w:name="_Toc469679430"/>
      <w:bookmarkStart w:id="34" w:name="_Toc469500397"/>
      <w:bookmarkStart w:id="35" w:name="_Toc469679431"/>
      <w:bookmarkStart w:id="36" w:name="_Toc469500398"/>
      <w:bookmarkStart w:id="37" w:name="_Toc469679432"/>
      <w:bookmarkStart w:id="38" w:name="_Toc469500434"/>
      <w:bookmarkStart w:id="39" w:name="_Toc469679468"/>
      <w:bookmarkStart w:id="40" w:name="_Toc469500435"/>
      <w:bookmarkStart w:id="41" w:name="_Toc469679469"/>
      <w:bookmarkStart w:id="42" w:name="_Toc469500436"/>
      <w:bookmarkStart w:id="43" w:name="_Toc469679470"/>
      <w:bookmarkStart w:id="44" w:name="_Toc469500437"/>
      <w:bookmarkStart w:id="45" w:name="_Toc469679471"/>
      <w:bookmarkStart w:id="46" w:name="_Toc469500438"/>
      <w:bookmarkStart w:id="47" w:name="_Toc469679472"/>
      <w:bookmarkStart w:id="48" w:name="_Toc469500439"/>
      <w:bookmarkStart w:id="49" w:name="_Toc469679473"/>
      <w:bookmarkStart w:id="50" w:name="_Toc469500440"/>
      <w:bookmarkStart w:id="51" w:name="_Toc469679474"/>
      <w:bookmarkStart w:id="52" w:name="_Toc469500441"/>
      <w:bookmarkStart w:id="53" w:name="_Toc469679475"/>
      <w:bookmarkStart w:id="54" w:name="_Toc469500442"/>
      <w:bookmarkStart w:id="55" w:name="_Toc469679476"/>
      <w:bookmarkStart w:id="56" w:name="_Toc469500443"/>
      <w:bookmarkStart w:id="57" w:name="_Toc469679477"/>
      <w:bookmarkStart w:id="58" w:name="_Toc469500543"/>
      <w:bookmarkStart w:id="59" w:name="_Toc469679577"/>
      <w:bookmarkStart w:id="60" w:name="_Toc469500544"/>
      <w:bookmarkStart w:id="61" w:name="_Toc469679578"/>
      <w:bookmarkStart w:id="62" w:name="_Toc469500545"/>
      <w:bookmarkStart w:id="63" w:name="_Toc469679579"/>
      <w:bookmarkStart w:id="64" w:name="_Toc469500546"/>
      <w:bookmarkStart w:id="65" w:name="_Toc469679580"/>
      <w:bookmarkStart w:id="66" w:name="_Toc469500547"/>
      <w:bookmarkStart w:id="67" w:name="_Toc469679581"/>
      <w:bookmarkStart w:id="68" w:name="_Toc469500548"/>
      <w:bookmarkStart w:id="69" w:name="_Toc469679582"/>
      <w:bookmarkStart w:id="70" w:name="_Toc469500549"/>
      <w:bookmarkStart w:id="71" w:name="_Toc469679583"/>
      <w:bookmarkStart w:id="72" w:name="_Toc469500550"/>
      <w:bookmarkStart w:id="73" w:name="_Toc469679584"/>
      <w:bookmarkStart w:id="74" w:name="_Toc469500551"/>
      <w:bookmarkStart w:id="75" w:name="_Toc469679585"/>
      <w:bookmarkStart w:id="76" w:name="_Toc469500552"/>
      <w:bookmarkStart w:id="77" w:name="_Toc469679586"/>
      <w:bookmarkStart w:id="78" w:name="_Toc469500553"/>
      <w:bookmarkStart w:id="79" w:name="_Toc469679587"/>
      <w:bookmarkStart w:id="80" w:name="_Toc469500554"/>
      <w:bookmarkStart w:id="81" w:name="_Toc469679588"/>
      <w:bookmarkStart w:id="82" w:name="_Toc469500555"/>
      <w:bookmarkStart w:id="83" w:name="_Toc469679589"/>
      <w:bookmarkStart w:id="84" w:name="_Toc469500556"/>
      <w:bookmarkStart w:id="85" w:name="_Toc469679590"/>
      <w:bookmarkStart w:id="86" w:name="_Toc469500557"/>
      <w:bookmarkStart w:id="87" w:name="_Toc469679591"/>
      <w:bookmarkStart w:id="88" w:name="_Toc469500558"/>
      <w:bookmarkStart w:id="89" w:name="_Toc469679592"/>
      <w:bookmarkStart w:id="90" w:name="_Toc469500559"/>
      <w:bookmarkStart w:id="91" w:name="_Toc469679593"/>
      <w:bookmarkStart w:id="92" w:name="_Toc469500560"/>
      <w:bookmarkStart w:id="93" w:name="_Toc469679594"/>
      <w:bookmarkStart w:id="94" w:name="_Toc469500561"/>
      <w:bookmarkStart w:id="95" w:name="_Toc469679595"/>
      <w:bookmarkStart w:id="96" w:name="_Toc469500562"/>
      <w:bookmarkStart w:id="97" w:name="_Toc469679596"/>
      <w:bookmarkStart w:id="98" w:name="_Toc469500563"/>
      <w:bookmarkStart w:id="99" w:name="_Toc469679597"/>
      <w:bookmarkStart w:id="100" w:name="_Toc469500564"/>
      <w:bookmarkStart w:id="101" w:name="_Toc469679598"/>
      <w:bookmarkStart w:id="102" w:name="_Toc469500565"/>
      <w:bookmarkStart w:id="103" w:name="_Toc469679599"/>
      <w:bookmarkStart w:id="104" w:name="_Toc469500566"/>
      <w:bookmarkStart w:id="105" w:name="_Toc469679600"/>
      <w:bookmarkStart w:id="106" w:name="_Toc469500567"/>
      <w:bookmarkStart w:id="107" w:name="_Toc469679601"/>
      <w:bookmarkStart w:id="108" w:name="_Toc469500568"/>
      <w:bookmarkStart w:id="109" w:name="_Toc469679602"/>
      <w:bookmarkStart w:id="110" w:name="_Toc469500577"/>
      <w:bookmarkStart w:id="111" w:name="_Toc469679611"/>
      <w:bookmarkStart w:id="112" w:name="_Toc469500594"/>
      <w:bookmarkStart w:id="113" w:name="_Toc469679628"/>
      <w:bookmarkStart w:id="114" w:name="_Toc469500612"/>
      <w:bookmarkStart w:id="115" w:name="_Toc469679646"/>
      <w:bookmarkStart w:id="116" w:name="_Toc469500630"/>
      <w:bookmarkStart w:id="117" w:name="_Toc469679664"/>
      <w:bookmarkStart w:id="118" w:name="_Toc469500631"/>
      <w:bookmarkStart w:id="119" w:name="_Toc469679665"/>
      <w:bookmarkStart w:id="120" w:name="_Toc469500632"/>
      <w:bookmarkStart w:id="121" w:name="_Toc469679666"/>
      <w:bookmarkStart w:id="122" w:name="_Toc469500633"/>
      <w:bookmarkStart w:id="123" w:name="_Toc469679667"/>
      <w:bookmarkStart w:id="124" w:name="_Toc469500634"/>
      <w:bookmarkStart w:id="125" w:name="_Toc469679668"/>
      <w:bookmarkStart w:id="126" w:name="_Toc469500635"/>
      <w:bookmarkStart w:id="127" w:name="_Toc469679669"/>
      <w:bookmarkStart w:id="128" w:name="_Toc469500636"/>
      <w:bookmarkStart w:id="129" w:name="_Toc469679670"/>
      <w:bookmarkStart w:id="130" w:name="_Toc469500637"/>
      <w:bookmarkStart w:id="131" w:name="_Toc469679671"/>
      <w:bookmarkStart w:id="132" w:name="_Toc469500638"/>
      <w:bookmarkStart w:id="133" w:name="_Toc469679672"/>
      <w:bookmarkStart w:id="134" w:name="_Toc469500639"/>
      <w:bookmarkStart w:id="135" w:name="_Toc469679673"/>
      <w:bookmarkStart w:id="136" w:name="_Toc469500640"/>
      <w:bookmarkStart w:id="137" w:name="_Toc469679674"/>
      <w:bookmarkStart w:id="138" w:name="_Toc469500641"/>
      <w:bookmarkStart w:id="139" w:name="_Toc469679675"/>
      <w:bookmarkStart w:id="140" w:name="_Toc469500642"/>
      <w:bookmarkStart w:id="141" w:name="_Toc469679676"/>
      <w:bookmarkStart w:id="142" w:name="_Toc469500643"/>
      <w:bookmarkStart w:id="143" w:name="_Toc469679677"/>
      <w:bookmarkStart w:id="144" w:name="_Toc469500644"/>
      <w:bookmarkStart w:id="145" w:name="_Toc469679678"/>
      <w:bookmarkStart w:id="146" w:name="_Toc469500645"/>
      <w:bookmarkStart w:id="147" w:name="_Toc469679679"/>
      <w:bookmarkStart w:id="148" w:name="_Toc469500646"/>
      <w:bookmarkStart w:id="149" w:name="_Toc469679680"/>
      <w:bookmarkStart w:id="150" w:name="_Toc469500647"/>
      <w:bookmarkStart w:id="151" w:name="_Toc469679681"/>
      <w:bookmarkStart w:id="152" w:name="_Toc469500648"/>
      <w:bookmarkStart w:id="153" w:name="_Toc469679682"/>
      <w:bookmarkStart w:id="154" w:name="_Toc469500649"/>
      <w:bookmarkStart w:id="155" w:name="_Toc469679683"/>
      <w:bookmarkStart w:id="156" w:name="_Toc469500650"/>
      <w:bookmarkStart w:id="157" w:name="_Toc469679684"/>
      <w:bookmarkStart w:id="158" w:name="_Toc466891917"/>
      <w:bookmarkStart w:id="159" w:name="_Toc466973064"/>
      <w:bookmarkStart w:id="160" w:name="_Toc464733517"/>
      <w:bookmarkStart w:id="161" w:name="_Toc464733518"/>
      <w:bookmarkStart w:id="162" w:name="_Toc464733519"/>
      <w:bookmarkStart w:id="163" w:name="_Toc464733520"/>
      <w:bookmarkStart w:id="164" w:name="_Toc464733521"/>
      <w:bookmarkStart w:id="165" w:name="_Toc464733522"/>
      <w:bookmarkStart w:id="166" w:name="_Toc464733523"/>
      <w:bookmarkStart w:id="167" w:name="_Toc464733524"/>
      <w:bookmarkStart w:id="168" w:name="_Toc464733525"/>
      <w:bookmarkStart w:id="169" w:name="_Toc464733526"/>
      <w:bookmarkStart w:id="170" w:name="_Toc464733527"/>
      <w:bookmarkStart w:id="171" w:name="_Toc464733528"/>
      <w:bookmarkStart w:id="172" w:name="_Toc464733529"/>
      <w:bookmarkStart w:id="173" w:name="_Toc464733530"/>
      <w:bookmarkStart w:id="174" w:name="_Toc464733531"/>
      <w:bookmarkStart w:id="175" w:name="_Toc464733532"/>
      <w:bookmarkStart w:id="176" w:name="_Toc464733533"/>
      <w:bookmarkStart w:id="177" w:name="_Toc464733534"/>
      <w:bookmarkStart w:id="178" w:name="_Toc464733535"/>
      <w:bookmarkStart w:id="179" w:name="_Toc464733536"/>
      <w:bookmarkStart w:id="180" w:name="_Toc464733537"/>
      <w:bookmarkStart w:id="181" w:name="_Toc464733538"/>
      <w:bookmarkStart w:id="182" w:name="_Toc464733539"/>
      <w:bookmarkStart w:id="183" w:name="_Toc47017048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D961C3">
        <w:rPr>
          <w:rFonts w:asciiTheme="minorHAnsi" w:hAnsiTheme="minorHAnsi"/>
        </w:rPr>
        <w:t>I</w:t>
      </w:r>
      <w:r w:rsidR="00735EE3" w:rsidRPr="00D961C3">
        <w:rPr>
          <w:rFonts w:asciiTheme="minorHAnsi" w:hAnsiTheme="minorHAnsi"/>
        </w:rPr>
        <w:t>ntroduction</w:t>
      </w:r>
      <w:bookmarkEnd w:id="183"/>
    </w:p>
    <w:p w:rsidR="00735EE3" w:rsidRPr="00B36FE0" w:rsidRDefault="00735EE3" w:rsidP="00735EE3">
      <w:pPr>
        <w:pStyle w:val="BodyText"/>
        <w:tabs>
          <w:tab w:val="left" w:pos="3260"/>
        </w:tabs>
        <w:spacing w:before="120"/>
        <w:rPr>
          <w:rFonts w:asciiTheme="minorHAnsi" w:hAnsiTheme="minorHAnsi" w:cstheme="minorHAnsi"/>
          <w:i/>
          <w:szCs w:val="22"/>
        </w:rPr>
      </w:pPr>
      <w:r w:rsidRPr="00AD1846">
        <w:rPr>
          <w:rFonts w:asciiTheme="minorHAnsi" w:hAnsiTheme="minorHAnsi" w:cstheme="minorHAnsi"/>
          <w:i/>
          <w:szCs w:val="22"/>
        </w:rPr>
        <w:t>This section provides the contextual background to this Regulatory Impact Statement, including an overview of the pipelines industry in Victoria, the l</w:t>
      </w:r>
      <w:r w:rsidRPr="00B36FE0">
        <w:rPr>
          <w:rFonts w:asciiTheme="minorHAnsi" w:hAnsiTheme="minorHAnsi" w:cstheme="minorHAnsi"/>
          <w:i/>
          <w:szCs w:val="22"/>
        </w:rPr>
        <w:t>egislative framework for the regulation of this industry, the policy context for the project and the purpose and structure of the report.</w:t>
      </w:r>
    </w:p>
    <w:p w:rsidR="00735EE3" w:rsidRPr="00B36FE0" w:rsidRDefault="00735EE3" w:rsidP="00D20426">
      <w:pPr>
        <w:pStyle w:val="Heading2"/>
        <w:ind w:hanging="709"/>
        <w:rPr>
          <w:rFonts w:asciiTheme="minorHAnsi" w:hAnsiTheme="minorHAnsi" w:cstheme="minorHAnsi"/>
        </w:rPr>
      </w:pPr>
      <w:bookmarkStart w:id="184" w:name="_Toc470170481"/>
      <w:r w:rsidRPr="00B36FE0">
        <w:rPr>
          <w:rFonts w:asciiTheme="minorHAnsi" w:hAnsiTheme="minorHAnsi" w:cstheme="minorHAnsi"/>
        </w:rPr>
        <w:t>Overview of the pipelines industry in Victoria</w:t>
      </w:r>
      <w:bookmarkEnd w:id="184"/>
    </w:p>
    <w:p w:rsidR="00EF651A" w:rsidRPr="00AD1846" w:rsidRDefault="00EF651A" w:rsidP="00EF651A">
      <w:pPr>
        <w:pStyle w:val="BodyText"/>
        <w:spacing w:after="240"/>
        <w:rPr>
          <w:rFonts w:asciiTheme="minorHAnsi" w:hAnsiTheme="minorHAnsi"/>
          <w:szCs w:val="22"/>
        </w:rPr>
      </w:pPr>
      <w:r w:rsidRPr="003D3845">
        <w:rPr>
          <w:rFonts w:asciiTheme="minorHAnsi" w:hAnsiTheme="minorHAnsi"/>
          <w:szCs w:val="22"/>
        </w:rPr>
        <w:t>Pipelines are essential infrastructure in Victoria’s energy system. Approximately 5,400km of onshore pipelines in Victoria carry at high pressure, energy pro</w:t>
      </w:r>
      <w:r w:rsidRPr="00AD1846">
        <w:rPr>
          <w:rFonts w:asciiTheme="minorHAnsi" w:hAnsiTheme="minorHAnsi"/>
          <w:szCs w:val="22"/>
        </w:rPr>
        <w:t>ducts including hazardous and highly combustible gaseous and liquid products. Pipelines transport oil and gas to markets, but provide access to secure cheap energy for businesses and domestic consumers alike.</w:t>
      </w:r>
    </w:p>
    <w:p w:rsidR="00EF651A" w:rsidRPr="00AD1846" w:rsidRDefault="00EF651A" w:rsidP="00EF651A">
      <w:pPr>
        <w:pStyle w:val="BodyText"/>
        <w:spacing w:after="240"/>
        <w:rPr>
          <w:rFonts w:asciiTheme="minorHAnsi" w:hAnsiTheme="minorHAnsi"/>
          <w:szCs w:val="22"/>
        </w:rPr>
      </w:pPr>
      <w:r w:rsidRPr="00AD1846">
        <w:rPr>
          <w:rFonts w:asciiTheme="minorHAnsi" w:hAnsiTheme="minorHAnsi"/>
          <w:szCs w:val="22"/>
        </w:rPr>
        <w:t>The pipeline industry involves significant potential risks. Regulation of the construction and operation of these pipelines is necessary for reasons of public safety, environmental sustainability and security of supply.</w:t>
      </w:r>
    </w:p>
    <w:p w:rsidR="00226319" w:rsidRPr="00AD1846" w:rsidRDefault="00226319" w:rsidP="008707B0">
      <w:pPr>
        <w:pStyle w:val="BodyText"/>
        <w:jc w:val="left"/>
        <w:rPr>
          <w:rFonts w:asciiTheme="minorHAnsi" w:hAnsiTheme="minorHAnsi"/>
          <w:szCs w:val="22"/>
        </w:rPr>
      </w:pPr>
      <w:r w:rsidRPr="00AD1846">
        <w:rPr>
          <w:rFonts w:asciiTheme="minorHAnsi" w:hAnsiTheme="minorHAnsi"/>
          <w:szCs w:val="22"/>
        </w:rPr>
        <w:t xml:space="preserve">The Victorian pipeline network is made up of both transmission and distribution pipelines transporting gaseous and liquid materials from extraction points to refining and processing plants and from there to residential and industrial consumers. </w:t>
      </w:r>
    </w:p>
    <w:p w:rsidR="00226319" w:rsidRPr="00AD1846" w:rsidRDefault="00226319" w:rsidP="00B95300">
      <w:pPr>
        <w:pStyle w:val="BodyText"/>
        <w:spacing w:after="240"/>
        <w:rPr>
          <w:rFonts w:asciiTheme="minorHAnsi" w:hAnsiTheme="minorHAnsi"/>
          <w:szCs w:val="22"/>
        </w:rPr>
      </w:pPr>
      <w:r w:rsidRPr="00AD1846">
        <w:rPr>
          <w:rFonts w:asciiTheme="minorHAnsi" w:hAnsiTheme="minorHAnsi"/>
          <w:szCs w:val="22"/>
        </w:rPr>
        <w:t>There are currently 217 pipeline licences in Victoria held by 37 licensees (sometimes a conglomerate of operators). Of its total length of approximately 5400km, 64% of the onshore Victorian Pipeline network is operated by only 4 licensees.</w:t>
      </w:r>
      <w:r w:rsidR="003740B2" w:rsidRPr="00AD1846">
        <w:rPr>
          <w:rFonts w:asciiTheme="minorHAnsi" w:hAnsiTheme="minorHAnsi"/>
          <w:szCs w:val="22"/>
        </w:rPr>
        <w:t xml:space="preserve"> Figure 1 shows licensee share of the pipeline network by total kilometres.</w:t>
      </w:r>
    </w:p>
    <w:p w:rsidR="003740B2" w:rsidRPr="00D961C3" w:rsidRDefault="003740B2" w:rsidP="00D20426">
      <w:pPr>
        <w:pStyle w:val="Caption"/>
        <w:outlineLvl w:val="0"/>
        <w:rPr>
          <w:rFonts w:asciiTheme="minorHAnsi" w:hAnsiTheme="minorHAnsi"/>
          <w:i/>
          <w:color w:val="002060"/>
          <w:highlight w:val="yellow"/>
        </w:rPr>
      </w:pPr>
      <w:r w:rsidRPr="00D961C3">
        <w:rPr>
          <w:rFonts w:asciiTheme="minorHAnsi" w:hAnsiTheme="minorHAnsi"/>
          <w:color w:val="002060"/>
        </w:rPr>
        <w:t xml:space="preserve">Figure </w:t>
      </w:r>
      <w:r w:rsidRPr="00D961C3">
        <w:rPr>
          <w:rFonts w:asciiTheme="minorHAnsi" w:hAnsiTheme="minorHAnsi"/>
          <w:color w:val="002060"/>
        </w:rPr>
        <w:fldChar w:fldCharType="begin"/>
      </w:r>
      <w:r w:rsidRPr="00D961C3">
        <w:rPr>
          <w:rFonts w:asciiTheme="minorHAnsi" w:hAnsiTheme="minorHAnsi"/>
          <w:color w:val="002060"/>
        </w:rPr>
        <w:instrText xml:space="preserve"> SEQ Figure \* ARABIC </w:instrText>
      </w:r>
      <w:r w:rsidRPr="00D961C3">
        <w:rPr>
          <w:rFonts w:asciiTheme="minorHAnsi" w:hAnsiTheme="minorHAnsi"/>
          <w:color w:val="002060"/>
        </w:rPr>
        <w:fldChar w:fldCharType="separate"/>
      </w:r>
      <w:r w:rsidR="00D96A09">
        <w:rPr>
          <w:rFonts w:asciiTheme="minorHAnsi" w:hAnsiTheme="minorHAnsi"/>
          <w:noProof/>
          <w:color w:val="002060"/>
        </w:rPr>
        <w:t>1</w:t>
      </w:r>
      <w:r w:rsidRPr="00D961C3">
        <w:rPr>
          <w:rFonts w:asciiTheme="minorHAnsi" w:hAnsiTheme="minorHAnsi"/>
          <w:color w:val="002060"/>
        </w:rPr>
        <w:fldChar w:fldCharType="end"/>
      </w:r>
      <w:r w:rsidRPr="00D961C3">
        <w:rPr>
          <w:rFonts w:asciiTheme="minorHAnsi" w:hAnsiTheme="minorHAnsi"/>
          <w:color w:val="002060"/>
        </w:rPr>
        <w:t>: Licensee share of the pipeline network (%) by total distance (km).</w:t>
      </w:r>
    </w:p>
    <w:p w:rsidR="003740B2" w:rsidRPr="00D961C3" w:rsidRDefault="003740B2" w:rsidP="003740B2">
      <w:pPr>
        <w:pStyle w:val="BodyText"/>
        <w:jc w:val="center"/>
        <w:rPr>
          <w:rFonts w:asciiTheme="minorHAnsi" w:hAnsiTheme="minorHAnsi"/>
        </w:rPr>
      </w:pPr>
      <w:r w:rsidRPr="00D961C3">
        <w:rPr>
          <w:rFonts w:asciiTheme="minorHAnsi" w:hAnsiTheme="minorHAnsi"/>
          <w:noProof/>
          <w:lang w:eastAsia="en-AU"/>
        </w:rPr>
        <w:drawing>
          <wp:inline distT="0" distB="0" distL="0" distR="0" wp14:anchorId="08B8B44B" wp14:editId="30E96189">
            <wp:extent cx="3849420" cy="2340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9420" cy="2340000"/>
                    </a:xfrm>
                    <a:prstGeom prst="rect">
                      <a:avLst/>
                    </a:prstGeom>
                    <a:noFill/>
                    <a:ln>
                      <a:noFill/>
                    </a:ln>
                  </pic:spPr>
                </pic:pic>
              </a:graphicData>
            </a:graphic>
          </wp:inline>
        </w:drawing>
      </w:r>
    </w:p>
    <w:p w:rsidR="003740B2" w:rsidRPr="00D961C3" w:rsidRDefault="003740B2" w:rsidP="00D20426">
      <w:pPr>
        <w:pStyle w:val="Source"/>
        <w:outlineLvl w:val="0"/>
        <w:rPr>
          <w:rFonts w:asciiTheme="minorHAnsi" w:hAnsiTheme="minorHAnsi"/>
        </w:rPr>
      </w:pPr>
      <w:r w:rsidRPr="00D961C3">
        <w:rPr>
          <w:rFonts w:asciiTheme="minorHAnsi" w:hAnsiTheme="minorHAnsi"/>
        </w:rPr>
        <w:t>Source: DELWP 2016, Deloitte Access Economics Analysis</w:t>
      </w:r>
    </w:p>
    <w:p w:rsidR="0002705A" w:rsidRPr="00AD1846" w:rsidRDefault="00EF651A" w:rsidP="00226319">
      <w:pPr>
        <w:pStyle w:val="BodyText"/>
        <w:spacing w:after="240"/>
        <w:rPr>
          <w:rFonts w:asciiTheme="minorHAnsi" w:hAnsiTheme="minorHAnsi"/>
          <w:szCs w:val="22"/>
        </w:rPr>
      </w:pPr>
      <w:r w:rsidRPr="00AD1846">
        <w:rPr>
          <w:rFonts w:asciiTheme="minorHAnsi" w:hAnsiTheme="minorHAnsi"/>
          <w:szCs w:val="22"/>
        </w:rPr>
        <w:t xml:space="preserve">In terms of kilometres, </w:t>
      </w:r>
      <w:r w:rsidR="00B70435" w:rsidRPr="00B36FE0">
        <w:rPr>
          <w:rFonts w:asciiTheme="minorHAnsi" w:hAnsiTheme="minorHAnsi"/>
          <w:szCs w:val="22"/>
        </w:rPr>
        <w:t>gaseous hydrocarbons are</w:t>
      </w:r>
      <w:r w:rsidRPr="00B36FE0">
        <w:rPr>
          <w:rFonts w:asciiTheme="minorHAnsi" w:hAnsiTheme="minorHAnsi"/>
          <w:szCs w:val="22"/>
        </w:rPr>
        <w:t xml:space="preserve"> carried in the majority of pipelines</w:t>
      </w:r>
      <w:r w:rsidR="001C166E" w:rsidRPr="00B36FE0">
        <w:rPr>
          <w:rFonts w:asciiTheme="minorHAnsi" w:hAnsiTheme="minorHAnsi"/>
          <w:szCs w:val="22"/>
        </w:rPr>
        <w:t xml:space="preserve"> (in terms of kilometres, </w:t>
      </w:r>
      <w:r w:rsidR="00D32BE4" w:rsidRPr="00B36FE0">
        <w:rPr>
          <w:rFonts w:asciiTheme="minorHAnsi" w:hAnsiTheme="minorHAnsi"/>
          <w:szCs w:val="22"/>
        </w:rPr>
        <w:t>approximately 71</w:t>
      </w:r>
      <w:r w:rsidR="001C166E" w:rsidRPr="00B36FE0">
        <w:rPr>
          <w:rFonts w:asciiTheme="minorHAnsi" w:hAnsiTheme="minorHAnsi"/>
          <w:szCs w:val="22"/>
        </w:rPr>
        <w:t>% of pipelines)</w:t>
      </w:r>
      <w:r w:rsidRPr="003D3845">
        <w:rPr>
          <w:rFonts w:asciiTheme="minorHAnsi" w:hAnsiTheme="minorHAnsi"/>
          <w:szCs w:val="22"/>
        </w:rPr>
        <w:t>. Other significant products carried in Victoria’s pipeline are liquid and gaseous hydrocarbons</w:t>
      </w:r>
      <w:r w:rsidR="001C166E" w:rsidRPr="003D3845">
        <w:rPr>
          <w:rFonts w:asciiTheme="minorHAnsi" w:hAnsiTheme="minorHAnsi"/>
          <w:szCs w:val="22"/>
        </w:rPr>
        <w:t xml:space="preserve"> (around </w:t>
      </w:r>
      <w:r w:rsidR="00D32BE4" w:rsidRPr="00AD1846">
        <w:rPr>
          <w:rFonts w:asciiTheme="minorHAnsi" w:hAnsiTheme="minorHAnsi"/>
          <w:szCs w:val="22"/>
        </w:rPr>
        <w:t>23</w:t>
      </w:r>
      <w:r w:rsidR="001C166E" w:rsidRPr="00AD1846">
        <w:rPr>
          <w:rFonts w:asciiTheme="minorHAnsi" w:hAnsiTheme="minorHAnsi"/>
          <w:szCs w:val="22"/>
        </w:rPr>
        <w:t>%)</w:t>
      </w:r>
      <w:r w:rsidRPr="00AD1846">
        <w:rPr>
          <w:rFonts w:asciiTheme="minorHAnsi" w:hAnsiTheme="minorHAnsi"/>
          <w:szCs w:val="22"/>
        </w:rPr>
        <w:t xml:space="preserve">. </w:t>
      </w:r>
      <w:r w:rsidR="001C166E" w:rsidRPr="00AD1846">
        <w:rPr>
          <w:rFonts w:asciiTheme="minorHAnsi" w:hAnsiTheme="minorHAnsi"/>
          <w:szCs w:val="22"/>
        </w:rPr>
        <w:t>Other products carried include</w:t>
      </w:r>
      <w:r w:rsidR="000968CB" w:rsidRPr="00AD1846">
        <w:rPr>
          <w:rFonts w:asciiTheme="minorHAnsi" w:hAnsiTheme="minorHAnsi"/>
          <w:szCs w:val="22"/>
        </w:rPr>
        <w:t xml:space="preserve"> black oil, white oil, compressed air, ethane, ethanol, nitrogen, oxygen, propylene, and sulphuric acid</w:t>
      </w:r>
      <w:r w:rsidR="001C166E" w:rsidRPr="00AD1846">
        <w:rPr>
          <w:rFonts w:asciiTheme="minorHAnsi" w:hAnsiTheme="minorHAnsi"/>
          <w:szCs w:val="22"/>
        </w:rPr>
        <w:t>.</w:t>
      </w:r>
      <w:r w:rsidR="00226319" w:rsidRPr="00D961C3">
        <w:rPr>
          <w:rStyle w:val="FootnoteReference"/>
          <w:rFonts w:asciiTheme="minorHAnsi" w:hAnsiTheme="minorHAnsi"/>
        </w:rPr>
        <w:t xml:space="preserve"> </w:t>
      </w:r>
      <w:r w:rsidR="001C166E" w:rsidRPr="00AD1846">
        <w:rPr>
          <w:rFonts w:asciiTheme="minorHAnsi" w:hAnsiTheme="minorHAnsi"/>
          <w:szCs w:val="22"/>
        </w:rPr>
        <w:t xml:space="preserve">While carriage of these products comprise a small proportion of the products carried by pipelines in Victoria, </w:t>
      </w:r>
      <w:r w:rsidR="00226319" w:rsidRPr="00B36FE0">
        <w:rPr>
          <w:rFonts w:asciiTheme="minorHAnsi" w:hAnsiTheme="minorHAnsi"/>
          <w:szCs w:val="22"/>
        </w:rPr>
        <w:t xml:space="preserve">it is important to recognise the importance to Victoria of pipelines that carry products other than natural gas and liquid and gaseous </w:t>
      </w:r>
      <w:r w:rsidR="0019354C" w:rsidRPr="00B36FE0">
        <w:rPr>
          <w:rFonts w:asciiTheme="minorHAnsi" w:hAnsiTheme="minorHAnsi"/>
          <w:szCs w:val="22"/>
        </w:rPr>
        <w:t>hydrocarbons</w:t>
      </w:r>
      <w:r w:rsidR="00226319" w:rsidRPr="00B36FE0">
        <w:rPr>
          <w:rFonts w:asciiTheme="minorHAnsi" w:hAnsiTheme="minorHAnsi"/>
          <w:szCs w:val="22"/>
        </w:rPr>
        <w:t>. For example, pipeline licences 118 and 119 relate to the pipelines that carry jet fuel to supply aeroplanes arriving and de</w:t>
      </w:r>
      <w:r w:rsidR="00226319" w:rsidRPr="003D3845">
        <w:rPr>
          <w:rFonts w:asciiTheme="minorHAnsi" w:hAnsiTheme="minorHAnsi"/>
          <w:szCs w:val="22"/>
        </w:rPr>
        <w:t>parting from Tullamarine</w:t>
      </w:r>
      <w:r w:rsidRPr="00AD1846">
        <w:rPr>
          <w:rFonts w:asciiTheme="minorHAnsi" w:hAnsiTheme="minorHAnsi"/>
          <w:szCs w:val="22"/>
        </w:rPr>
        <w:t xml:space="preserve"> </w:t>
      </w:r>
      <w:r w:rsidR="00226319" w:rsidRPr="00AD1846">
        <w:rPr>
          <w:rFonts w:asciiTheme="minorHAnsi" w:hAnsiTheme="minorHAnsi"/>
          <w:szCs w:val="22"/>
        </w:rPr>
        <w:t xml:space="preserve">airport. </w:t>
      </w:r>
    </w:p>
    <w:p w:rsidR="00226319" w:rsidRPr="00AD1846" w:rsidRDefault="003740B2" w:rsidP="00226319">
      <w:pPr>
        <w:pStyle w:val="BodyText"/>
        <w:spacing w:after="240"/>
        <w:rPr>
          <w:rFonts w:asciiTheme="minorHAnsi" w:hAnsiTheme="minorHAnsi"/>
          <w:szCs w:val="22"/>
        </w:rPr>
      </w:pPr>
      <w:r w:rsidRPr="00AD1846">
        <w:rPr>
          <w:rFonts w:asciiTheme="minorHAnsi" w:hAnsiTheme="minorHAnsi"/>
          <w:szCs w:val="22"/>
        </w:rPr>
        <w:t xml:space="preserve">Figures </w:t>
      </w:r>
      <w:r w:rsidR="00226319" w:rsidRPr="00AD1846">
        <w:rPr>
          <w:rFonts w:asciiTheme="minorHAnsi" w:hAnsiTheme="minorHAnsi"/>
          <w:szCs w:val="22"/>
        </w:rPr>
        <w:t>2 show</w:t>
      </w:r>
      <w:r w:rsidRPr="00AD1846">
        <w:rPr>
          <w:rFonts w:asciiTheme="minorHAnsi" w:hAnsiTheme="minorHAnsi"/>
          <w:szCs w:val="22"/>
        </w:rPr>
        <w:t>s</w:t>
      </w:r>
      <w:r w:rsidR="00226319" w:rsidRPr="00AD1846">
        <w:rPr>
          <w:rFonts w:asciiTheme="minorHAnsi" w:hAnsiTheme="minorHAnsi"/>
          <w:szCs w:val="22"/>
        </w:rPr>
        <w:t xml:space="preserve"> share of pipeline use by total kilometres.</w:t>
      </w:r>
    </w:p>
    <w:p w:rsidR="00226319" w:rsidRPr="00D961C3" w:rsidRDefault="00226319" w:rsidP="00D20426">
      <w:pPr>
        <w:pStyle w:val="Caption"/>
        <w:outlineLvl w:val="0"/>
        <w:rPr>
          <w:rFonts w:asciiTheme="minorHAnsi" w:hAnsiTheme="minorHAnsi"/>
          <w:color w:val="002060"/>
        </w:rPr>
      </w:pPr>
      <w:r w:rsidRPr="00D961C3">
        <w:rPr>
          <w:rFonts w:asciiTheme="minorHAnsi" w:hAnsiTheme="minorHAnsi"/>
          <w:color w:val="002060"/>
        </w:rPr>
        <w:t xml:space="preserve">Figure </w:t>
      </w:r>
      <w:r w:rsidRPr="00D961C3">
        <w:rPr>
          <w:rFonts w:asciiTheme="minorHAnsi" w:hAnsiTheme="minorHAnsi"/>
          <w:color w:val="002060"/>
        </w:rPr>
        <w:fldChar w:fldCharType="begin"/>
      </w:r>
      <w:r w:rsidRPr="00D961C3">
        <w:rPr>
          <w:rFonts w:asciiTheme="minorHAnsi" w:hAnsiTheme="minorHAnsi"/>
          <w:color w:val="002060"/>
        </w:rPr>
        <w:instrText xml:space="preserve"> SEQ Figure \* ARABIC </w:instrText>
      </w:r>
      <w:r w:rsidRPr="00D961C3">
        <w:rPr>
          <w:rFonts w:asciiTheme="minorHAnsi" w:hAnsiTheme="minorHAnsi"/>
          <w:color w:val="002060"/>
        </w:rPr>
        <w:fldChar w:fldCharType="separate"/>
      </w:r>
      <w:r w:rsidR="00D96A09">
        <w:rPr>
          <w:rFonts w:asciiTheme="minorHAnsi" w:hAnsiTheme="minorHAnsi"/>
          <w:noProof/>
          <w:color w:val="002060"/>
        </w:rPr>
        <w:t>2</w:t>
      </w:r>
      <w:r w:rsidRPr="00D961C3">
        <w:rPr>
          <w:rFonts w:asciiTheme="minorHAnsi" w:hAnsiTheme="minorHAnsi"/>
          <w:color w:val="002060"/>
        </w:rPr>
        <w:fldChar w:fldCharType="end"/>
      </w:r>
      <w:r w:rsidRPr="00D961C3">
        <w:rPr>
          <w:rFonts w:asciiTheme="minorHAnsi" w:hAnsiTheme="minorHAnsi"/>
          <w:color w:val="002060"/>
        </w:rPr>
        <w:t>: Material share of pipeline network use (%) by total distance (km).</w:t>
      </w:r>
    </w:p>
    <w:p w:rsidR="00226319" w:rsidRPr="00D961C3" w:rsidRDefault="00226319" w:rsidP="00226319">
      <w:pPr>
        <w:jc w:val="center"/>
        <w:rPr>
          <w:rFonts w:asciiTheme="minorHAnsi" w:hAnsiTheme="minorHAnsi"/>
        </w:rPr>
      </w:pPr>
      <w:r w:rsidRPr="00D961C3">
        <w:rPr>
          <w:rFonts w:asciiTheme="minorHAnsi" w:hAnsiTheme="minorHAnsi"/>
          <w:noProof/>
          <w:lang w:eastAsia="en-AU"/>
        </w:rPr>
        <w:drawing>
          <wp:inline distT="0" distB="0" distL="0" distR="0" wp14:anchorId="044F98C5" wp14:editId="7CA4626E">
            <wp:extent cx="3841702" cy="2340000"/>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1702" cy="2340000"/>
                    </a:xfrm>
                    <a:prstGeom prst="rect">
                      <a:avLst/>
                    </a:prstGeom>
                    <a:noFill/>
                    <a:ln>
                      <a:noFill/>
                    </a:ln>
                  </pic:spPr>
                </pic:pic>
              </a:graphicData>
            </a:graphic>
          </wp:inline>
        </w:drawing>
      </w:r>
    </w:p>
    <w:p w:rsidR="00226319" w:rsidRPr="00D961C3" w:rsidRDefault="00226319" w:rsidP="00D20426">
      <w:pPr>
        <w:pStyle w:val="Source"/>
        <w:outlineLvl w:val="0"/>
        <w:rPr>
          <w:rFonts w:asciiTheme="minorHAnsi" w:hAnsiTheme="minorHAnsi"/>
        </w:rPr>
      </w:pPr>
      <w:r w:rsidRPr="00D961C3">
        <w:rPr>
          <w:rFonts w:asciiTheme="minorHAnsi" w:hAnsiTheme="minorHAnsi"/>
        </w:rPr>
        <w:t>Source: DELWP 2016, Deloitte Access Economics Analysis</w:t>
      </w:r>
    </w:p>
    <w:p w:rsidR="00735EE3" w:rsidRPr="00D961C3" w:rsidRDefault="00226319" w:rsidP="00D20426">
      <w:pPr>
        <w:pStyle w:val="Heading3"/>
        <w:rPr>
          <w:rFonts w:asciiTheme="minorHAnsi" w:hAnsiTheme="minorHAnsi"/>
        </w:rPr>
      </w:pPr>
      <w:r w:rsidRPr="00D961C3">
        <w:rPr>
          <w:rFonts w:asciiTheme="minorHAnsi" w:hAnsiTheme="minorHAnsi"/>
        </w:rPr>
        <w:t>Overview of natural gas</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The biggest pipeline transmission system in Victoria is the Victorian Transmission System (VTS) (DTS under the National Gas Rules) which APA Group (Australian Pipeline Trust) acquired upon its purchase of Gasnet Australia in</w:t>
      </w:r>
      <w:r w:rsidRPr="00D961C3">
        <w:rPr>
          <w:rFonts w:asciiTheme="minorHAnsi" w:hAnsiTheme="minorHAnsi"/>
        </w:rPr>
        <w:t xml:space="preserve"> </w:t>
      </w:r>
      <w:r w:rsidRPr="00AD1846">
        <w:rPr>
          <w:rFonts w:asciiTheme="minorHAnsi" w:hAnsiTheme="minorHAnsi"/>
          <w:szCs w:val="22"/>
        </w:rPr>
        <w:t>Decembe</w:t>
      </w:r>
      <w:r w:rsidRPr="00B36FE0">
        <w:rPr>
          <w:rFonts w:asciiTheme="minorHAnsi" w:hAnsiTheme="minorHAnsi"/>
          <w:szCs w:val="22"/>
        </w:rPr>
        <w:t>r 2006.</w:t>
      </w:r>
      <w:r w:rsidRPr="00B36FE0">
        <w:rPr>
          <w:rStyle w:val="FootnoteReference"/>
          <w:rFonts w:asciiTheme="minorHAnsi" w:hAnsiTheme="minorHAnsi"/>
          <w:sz w:val="22"/>
          <w:szCs w:val="22"/>
        </w:rPr>
        <w:footnoteReference w:id="1"/>
      </w:r>
      <w:r w:rsidRPr="00B36FE0">
        <w:rPr>
          <w:rFonts w:asciiTheme="minorHAnsi" w:hAnsiTheme="minorHAnsi"/>
          <w:szCs w:val="22"/>
        </w:rPr>
        <w:t xml:space="preserve"> The VTS transports natural gas in Victoria supplying both Metropolitan and Rural Victoria with an authorised maximum daily quantity (AMDQ) of natural gas of 990,000 gigajoules (GJ) allocated by the Australian Energy Market Operator (AEMO) (APA Spare Capacity Register). The transmission system links multiple producers, major users and retailers, enabling the total annual consumption of 200.8 PJ (2014-15) of natural gas in the Declared Wholesale Gas Market (DWGM) which AEMO manages.</w:t>
      </w:r>
      <w:r w:rsidRPr="00B36FE0">
        <w:rPr>
          <w:rStyle w:val="FootnoteReference"/>
          <w:rFonts w:asciiTheme="minorHAnsi" w:hAnsiTheme="minorHAnsi"/>
          <w:sz w:val="22"/>
          <w:szCs w:val="22"/>
        </w:rPr>
        <w:footnoteReference w:id="2"/>
      </w:r>
    </w:p>
    <w:p w:rsidR="00735EE3" w:rsidRPr="00AD1846" w:rsidRDefault="00735EE3" w:rsidP="00735EE3">
      <w:pPr>
        <w:pStyle w:val="BodyText"/>
        <w:rPr>
          <w:rFonts w:asciiTheme="minorHAnsi" w:hAnsiTheme="minorHAnsi"/>
          <w:szCs w:val="22"/>
        </w:rPr>
      </w:pPr>
      <w:r w:rsidRPr="003D3845">
        <w:rPr>
          <w:rFonts w:asciiTheme="minorHAnsi" w:hAnsiTheme="minorHAnsi"/>
          <w:szCs w:val="22"/>
        </w:rPr>
        <w:t xml:space="preserve">The majority of Victoria’s natural gas is sourced from the Gippsland and Otway basins </w:t>
      </w:r>
      <w:r w:rsidR="00156201">
        <w:rPr>
          <w:rFonts w:asciiTheme="minorHAnsi" w:hAnsiTheme="minorHAnsi"/>
          <w:szCs w:val="22"/>
        </w:rPr>
        <w:t>off</w:t>
      </w:r>
      <w:r w:rsidRPr="003D3845">
        <w:rPr>
          <w:rFonts w:asciiTheme="minorHAnsi" w:hAnsiTheme="minorHAnsi"/>
          <w:szCs w:val="22"/>
        </w:rPr>
        <w:t xml:space="preserve">shore and the Bass Coast area </w:t>
      </w:r>
      <w:r w:rsidR="00156201">
        <w:rPr>
          <w:rFonts w:asciiTheme="minorHAnsi" w:hAnsiTheme="minorHAnsi"/>
          <w:szCs w:val="22"/>
        </w:rPr>
        <w:t>off</w:t>
      </w:r>
      <w:r w:rsidRPr="003D3845">
        <w:rPr>
          <w:rFonts w:asciiTheme="minorHAnsi" w:hAnsiTheme="minorHAnsi"/>
          <w:szCs w:val="22"/>
        </w:rPr>
        <w:t>s</w:t>
      </w:r>
      <w:r w:rsidRPr="00AD1846">
        <w:rPr>
          <w:rFonts w:asciiTheme="minorHAnsi" w:hAnsiTheme="minorHAnsi"/>
          <w:szCs w:val="22"/>
        </w:rPr>
        <w:t xml:space="preserve">hore. Some gas is also supplied from interstate (South Australia and New South Wales). Pipeline flows are shown in the map of the </w:t>
      </w:r>
      <w:r w:rsidR="009722B0" w:rsidRPr="00AD1846">
        <w:rPr>
          <w:rFonts w:asciiTheme="minorHAnsi" w:hAnsiTheme="minorHAnsi"/>
          <w:szCs w:val="22"/>
        </w:rPr>
        <w:t>e</w:t>
      </w:r>
      <w:r w:rsidRPr="00AD1846">
        <w:rPr>
          <w:rFonts w:asciiTheme="minorHAnsi" w:hAnsiTheme="minorHAnsi"/>
          <w:szCs w:val="22"/>
        </w:rPr>
        <w:t>astern Australia gas market (</w:t>
      </w:r>
      <w:r w:rsidRPr="00387206">
        <w:rPr>
          <w:rFonts w:asciiTheme="minorHAnsi" w:hAnsiTheme="minorHAnsi"/>
          <w:szCs w:val="22"/>
        </w:rPr>
        <w:fldChar w:fldCharType="begin"/>
      </w:r>
      <w:r w:rsidRPr="00AD1846">
        <w:rPr>
          <w:rFonts w:asciiTheme="minorHAnsi" w:hAnsiTheme="minorHAnsi"/>
          <w:szCs w:val="22"/>
        </w:rPr>
        <w:instrText xml:space="preserve"> REF _Ref463974376 \h </w:instrText>
      </w:r>
      <w:r w:rsidR="00AF6E63" w:rsidRPr="00AD1846">
        <w:rPr>
          <w:rFonts w:asciiTheme="minorHAnsi" w:hAnsiTheme="minorHAnsi"/>
          <w:szCs w:val="22"/>
        </w:rPr>
        <w:instrText xml:space="preserve"> \* MERGEFORMAT </w:instrText>
      </w:r>
      <w:r w:rsidRPr="00387206">
        <w:rPr>
          <w:rFonts w:asciiTheme="minorHAnsi" w:hAnsiTheme="minorHAnsi"/>
          <w:szCs w:val="22"/>
        </w:rPr>
      </w:r>
      <w:r w:rsidRPr="00387206">
        <w:rPr>
          <w:rFonts w:asciiTheme="minorHAnsi" w:hAnsiTheme="minorHAnsi"/>
          <w:szCs w:val="22"/>
        </w:rPr>
        <w:fldChar w:fldCharType="separate"/>
      </w:r>
      <w:r w:rsidR="00D96A09" w:rsidRPr="00D961C3">
        <w:rPr>
          <w:rFonts w:asciiTheme="minorHAnsi" w:hAnsiTheme="minorHAnsi"/>
          <w:color w:val="002060"/>
        </w:rPr>
        <w:t xml:space="preserve">Figure </w:t>
      </w:r>
      <w:r w:rsidR="00D96A09">
        <w:rPr>
          <w:rFonts w:asciiTheme="minorHAnsi" w:hAnsiTheme="minorHAnsi"/>
          <w:noProof/>
          <w:color w:val="002060"/>
        </w:rPr>
        <w:t>3</w:t>
      </w:r>
      <w:r w:rsidRPr="00387206">
        <w:rPr>
          <w:rFonts w:asciiTheme="minorHAnsi" w:hAnsiTheme="minorHAnsi"/>
          <w:szCs w:val="22"/>
        </w:rPr>
        <w:fldChar w:fldCharType="end"/>
      </w:r>
      <w:r w:rsidRPr="00AD1846">
        <w:rPr>
          <w:rFonts w:asciiTheme="minorHAnsi" w:hAnsiTheme="minorHAnsi"/>
          <w:szCs w:val="22"/>
        </w:rPr>
        <w:t>).</w:t>
      </w:r>
    </w:p>
    <w:p w:rsidR="00735EE3" w:rsidRPr="00D961C3" w:rsidRDefault="00735EE3" w:rsidP="00D20426">
      <w:pPr>
        <w:pStyle w:val="Caption"/>
        <w:outlineLvl w:val="0"/>
        <w:rPr>
          <w:rFonts w:asciiTheme="minorHAnsi" w:hAnsiTheme="minorHAnsi"/>
          <w:color w:val="002060"/>
        </w:rPr>
      </w:pPr>
      <w:bookmarkStart w:id="185" w:name="_Ref463974376"/>
      <w:r w:rsidRPr="00D961C3">
        <w:rPr>
          <w:rFonts w:asciiTheme="minorHAnsi" w:hAnsiTheme="minorHAnsi"/>
          <w:color w:val="002060"/>
        </w:rPr>
        <w:t xml:space="preserve">Figure </w:t>
      </w:r>
      <w:r w:rsidRPr="00D961C3">
        <w:rPr>
          <w:rFonts w:asciiTheme="minorHAnsi" w:hAnsiTheme="minorHAnsi"/>
          <w:color w:val="002060"/>
        </w:rPr>
        <w:fldChar w:fldCharType="begin"/>
      </w:r>
      <w:r w:rsidRPr="00D961C3">
        <w:rPr>
          <w:rFonts w:asciiTheme="minorHAnsi" w:hAnsiTheme="minorHAnsi"/>
          <w:color w:val="002060"/>
        </w:rPr>
        <w:instrText xml:space="preserve"> SEQ Figure \* ARABIC </w:instrText>
      </w:r>
      <w:r w:rsidRPr="00D961C3">
        <w:rPr>
          <w:rFonts w:asciiTheme="minorHAnsi" w:hAnsiTheme="minorHAnsi"/>
          <w:color w:val="002060"/>
        </w:rPr>
        <w:fldChar w:fldCharType="separate"/>
      </w:r>
      <w:r w:rsidR="00D96A09">
        <w:rPr>
          <w:rFonts w:asciiTheme="minorHAnsi" w:hAnsiTheme="minorHAnsi"/>
          <w:noProof/>
          <w:color w:val="002060"/>
        </w:rPr>
        <w:t>3</w:t>
      </w:r>
      <w:r w:rsidRPr="00D961C3">
        <w:rPr>
          <w:rFonts w:asciiTheme="minorHAnsi" w:hAnsiTheme="minorHAnsi"/>
          <w:color w:val="002060"/>
        </w:rPr>
        <w:fldChar w:fldCharType="end"/>
      </w:r>
      <w:bookmarkEnd w:id="185"/>
      <w:r w:rsidRPr="00D961C3">
        <w:rPr>
          <w:rFonts w:asciiTheme="minorHAnsi" w:hAnsiTheme="minorHAnsi"/>
          <w:color w:val="002060"/>
        </w:rPr>
        <w:t>: Eastern Australia gas market</w:t>
      </w:r>
    </w:p>
    <w:p w:rsidR="00735EE3" w:rsidRPr="00D961C3" w:rsidRDefault="00735EE3" w:rsidP="00735EE3">
      <w:pPr>
        <w:pStyle w:val="BodyText"/>
        <w:rPr>
          <w:rFonts w:asciiTheme="minorHAnsi" w:hAnsiTheme="minorHAnsi"/>
        </w:rPr>
      </w:pPr>
      <w:r w:rsidRPr="00D961C3">
        <w:rPr>
          <w:rFonts w:asciiTheme="minorHAnsi" w:hAnsiTheme="minorHAnsi"/>
          <w:noProof/>
          <w:lang w:eastAsia="en-AU"/>
        </w:rPr>
        <w:drawing>
          <wp:inline distT="0" distB="0" distL="0" distR="0" wp14:anchorId="4960FDE3" wp14:editId="28F8C4E8">
            <wp:extent cx="4591050" cy="635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699" b="2557"/>
                    <a:stretch/>
                  </pic:blipFill>
                  <pic:spPr bwMode="auto">
                    <a:xfrm>
                      <a:off x="0" y="0"/>
                      <a:ext cx="4591050" cy="6353175"/>
                    </a:xfrm>
                    <a:prstGeom prst="rect">
                      <a:avLst/>
                    </a:prstGeom>
                    <a:ln>
                      <a:noFill/>
                    </a:ln>
                    <a:extLst>
                      <a:ext uri="{53640926-AAD7-44D8-BBD7-CCE9431645EC}">
                        <a14:shadowObscured xmlns:a14="http://schemas.microsoft.com/office/drawing/2010/main"/>
                      </a:ext>
                    </a:extLst>
                  </pic:spPr>
                </pic:pic>
              </a:graphicData>
            </a:graphic>
          </wp:inline>
        </w:drawing>
      </w:r>
    </w:p>
    <w:p w:rsidR="00735EE3" w:rsidRPr="00D961C3" w:rsidRDefault="00735EE3" w:rsidP="00D20426">
      <w:pPr>
        <w:pStyle w:val="BodyText"/>
        <w:spacing w:before="0"/>
        <w:outlineLvl w:val="0"/>
        <w:rPr>
          <w:rFonts w:asciiTheme="minorHAnsi" w:hAnsiTheme="minorHAnsi"/>
          <w:sz w:val="18"/>
          <w:szCs w:val="18"/>
        </w:rPr>
      </w:pPr>
      <w:r w:rsidRPr="00D961C3">
        <w:rPr>
          <w:rFonts w:asciiTheme="minorHAnsi" w:hAnsiTheme="minorHAnsi"/>
          <w:sz w:val="18"/>
          <w:szCs w:val="18"/>
        </w:rPr>
        <w:t>Source: AER, based on Gas Bulletin Board</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In 2015, the Victorian consumption of natural gas reached 212 petajoules (PJ), ro</w:t>
      </w:r>
      <w:r w:rsidRPr="00B36FE0">
        <w:rPr>
          <w:rFonts w:asciiTheme="minorHAnsi" w:hAnsiTheme="minorHAnsi"/>
          <w:szCs w:val="22"/>
        </w:rPr>
        <w:t xml:space="preserve">ughly 35% of the East Coast’s total consumption that year. Victoria has the highest rate of access to natural gas in Australia, with reticulated natural gas available in most Victorian cities and large towns. </w:t>
      </w:r>
    </w:p>
    <w:p w:rsidR="00735EE3" w:rsidRPr="00B36FE0" w:rsidRDefault="00735EE3" w:rsidP="00735EE3">
      <w:pPr>
        <w:pStyle w:val="BodyText"/>
        <w:rPr>
          <w:rFonts w:asciiTheme="minorHAnsi" w:hAnsiTheme="minorHAnsi"/>
          <w:szCs w:val="22"/>
        </w:rPr>
      </w:pPr>
      <w:r w:rsidRPr="00B36FE0">
        <w:rPr>
          <w:rFonts w:asciiTheme="minorHAnsi" w:hAnsiTheme="minorHAnsi"/>
          <w:szCs w:val="22"/>
        </w:rPr>
        <w:t>Consumption shares for natural gas by sector in Victoria as at 2014 were 53% for residential and commercial, 33% for industrial use, 11 % for gas generation and the balance of 3% was used in gas production and distribution, transport and the water sector.</w:t>
      </w:r>
      <w:r w:rsidRPr="00B36FE0">
        <w:rPr>
          <w:rStyle w:val="FootnoteReference"/>
          <w:rFonts w:asciiTheme="minorHAnsi" w:hAnsiTheme="minorHAnsi"/>
          <w:sz w:val="22"/>
          <w:szCs w:val="22"/>
        </w:rPr>
        <w:footnoteReference w:id="3"/>
      </w:r>
    </w:p>
    <w:p w:rsidR="00735EE3" w:rsidRPr="00AD1846" w:rsidRDefault="00735EE3" w:rsidP="00735EE3">
      <w:pPr>
        <w:pStyle w:val="BodyText"/>
        <w:rPr>
          <w:rFonts w:asciiTheme="minorHAnsi" w:hAnsiTheme="minorHAnsi"/>
          <w:szCs w:val="22"/>
        </w:rPr>
      </w:pPr>
      <w:r w:rsidRPr="003D3845">
        <w:rPr>
          <w:rFonts w:asciiTheme="minorHAnsi" w:hAnsiTheme="minorHAnsi"/>
          <w:szCs w:val="22"/>
        </w:rPr>
        <w:t>The Australian Energy Market Operator (AEMO) forecasts a 1.1% annual decrease in Victorian natural gas consumption by 2020, mainly spearhe</w:t>
      </w:r>
      <w:r w:rsidRPr="00AD1846">
        <w:rPr>
          <w:rFonts w:asciiTheme="minorHAnsi" w:hAnsiTheme="minorHAnsi"/>
          <w:szCs w:val="22"/>
        </w:rPr>
        <w:t>aded by industrial consumers (-2.6%), a consequence of the restructuring of industry away from gas-intensive manufacturing and projected gas price increases, themselves affected by the ramp up in LNG exports from Queensland.</w:t>
      </w:r>
      <w:r w:rsidRPr="00AD1846">
        <w:rPr>
          <w:rStyle w:val="FootnoteReference"/>
          <w:rFonts w:asciiTheme="minorHAnsi" w:hAnsiTheme="minorHAnsi"/>
          <w:sz w:val="22"/>
          <w:szCs w:val="22"/>
        </w:rPr>
        <w:footnoteReference w:id="4"/>
      </w:r>
    </w:p>
    <w:p w:rsidR="00735EE3" w:rsidRPr="00AD1846" w:rsidRDefault="00735EE3" w:rsidP="00735EE3">
      <w:pPr>
        <w:pStyle w:val="BodyText"/>
        <w:rPr>
          <w:rFonts w:asciiTheme="minorHAnsi" w:hAnsiTheme="minorHAnsi"/>
          <w:szCs w:val="22"/>
        </w:rPr>
      </w:pPr>
      <w:r w:rsidRPr="00AD1846">
        <w:rPr>
          <w:rFonts w:asciiTheme="minorHAnsi" w:hAnsiTheme="minorHAnsi"/>
          <w:szCs w:val="22"/>
        </w:rPr>
        <w:t xml:space="preserve">Victorian gas consumption declined from 210.8 to 206.5PJ during the 2010-14 </w:t>
      </w:r>
      <w:proofErr w:type="gramStart"/>
      <w:r w:rsidRPr="00AD1846">
        <w:rPr>
          <w:rFonts w:asciiTheme="minorHAnsi" w:hAnsiTheme="minorHAnsi"/>
          <w:szCs w:val="22"/>
        </w:rPr>
        <w:t>period</w:t>
      </w:r>
      <w:proofErr w:type="gramEnd"/>
      <w:r w:rsidRPr="00AD1846">
        <w:rPr>
          <w:rFonts w:asciiTheme="minorHAnsi" w:hAnsiTheme="minorHAnsi"/>
          <w:szCs w:val="22"/>
        </w:rPr>
        <w:t xml:space="preserve">, reflecting reduced consumption in residential, commercial and industrial sectors despite increased consumption from gas powered generators. </w:t>
      </w:r>
    </w:p>
    <w:p w:rsidR="00735EE3" w:rsidRPr="00AD1846" w:rsidRDefault="00735EE3" w:rsidP="00735EE3">
      <w:pPr>
        <w:pStyle w:val="BodyText"/>
        <w:rPr>
          <w:rFonts w:asciiTheme="minorHAnsi" w:hAnsiTheme="minorHAnsi"/>
          <w:szCs w:val="22"/>
        </w:rPr>
      </w:pPr>
      <w:r w:rsidRPr="00AD1846">
        <w:rPr>
          <w:rFonts w:asciiTheme="minorHAnsi" w:hAnsiTheme="minorHAnsi"/>
          <w:szCs w:val="22"/>
        </w:rPr>
        <w:t xml:space="preserve">On the medium to long term, AEMO expects gas use in power generation will increase to respond to increased Victorian demand for </w:t>
      </w:r>
      <w:r w:rsidR="009722B0" w:rsidRPr="00AD1846">
        <w:rPr>
          <w:rFonts w:asciiTheme="minorHAnsi" w:hAnsiTheme="minorHAnsi"/>
          <w:szCs w:val="22"/>
        </w:rPr>
        <w:t>electricity</w:t>
      </w:r>
      <w:r w:rsidRPr="00AD1846">
        <w:rPr>
          <w:rFonts w:asciiTheme="minorHAnsi" w:hAnsiTheme="minorHAnsi"/>
          <w:szCs w:val="22"/>
        </w:rPr>
        <w:t>. AEMO also forecasts a large consumption increase by industrial users due to growth in food and beverage manufacturing.</w:t>
      </w:r>
    </w:p>
    <w:p w:rsidR="00735EE3" w:rsidRPr="00AD1846" w:rsidRDefault="00735EE3" w:rsidP="00735EE3">
      <w:pPr>
        <w:pStyle w:val="BodyText"/>
        <w:rPr>
          <w:rFonts w:asciiTheme="minorHAnsi" w:hAnsiTheme="minorHAnsi"/>
          <w:szCs w:val="22"/>
        </w:rPr>
      </w:pPr>
      <w:r w:rsidRPr="00AD1846">
        <w:rPr>
          <w:rFonts w:asciiTheme="minorHAnsi" w:hAnsiTheme="minorHAnsi"/>
          <w:szCs w:val="22"/>
        </w:rPr>
        <w:t>The gas supply network is expected to cope with the light demand increase forecast for the period 2020-25 and likely developments as a consequence of Regional Development Victoria’s Regional Gas Infrastructure Program.</w:t>
      </w:r>
    </w:p>
    <w:p w:rsidR="00735EE3" w:rsidRPr="00AD1846" w:rsidRDefault="00735EE3" w:rsidP="00735EE3">
      <w:pPr>
        <w:pStyle w:val="BodyText"/>
        <w:rPr>
          <w:rFonts w:asciiTheme="minorHAnsi" w:hAnsiTheme="minorHAnsi"/>
          <w:szCs w:val="22"/>
        </w:rPr>
      </w:pPr>
      <w:r w:rsidRPr="00AD1846">
        <w:rPr>
          <w:rFonts w:asciiTheme="minorHAnsi" w:hAnsiTheme="minorHAnsi"/>
          <w:szCs w:val="22"/>
        </w:rPr>
        <w:t>To date, the program has completed the Mildura pipeline upgrade, increasing its capacity by 50%, and the connection of Huntly to the gas network via the construction of a 3.5km supply pipeline. 42km of supply pipelines and over 117km of reticulation pipelines remain to be built under that program.</w:t>
      </w:r>
      <w:r w:rsidRPr="00AD1846">
        <w:rPr>
          <w:rStyle w:val="FootnoteReference"/>
          <w:rFonts w:asciiTheme="minorHAnsi" w:hAnsiTheme="minorHAnsi"/>
          <w:sz w:val="22"/>
          <w:szCs w:val="22"/>
        </w:rPr>
        <w:footnoteReference w:id="5"/>
      </w:r>
    </w:p>
    <w:p w:rsidR="00735EE3" w:rsidRPr="00AD1846" w:rsidRDefault="00735EE3" w:rsidP="00D20426">
      <w:pPr>
        <w:pStyle w:val="Heading2"/>
        <w:ind w:hanging="709"/>
        <w:rPr>
          <w:rFonts w:asciiTheme="minorHAnsi" w:hAnsiTheme="minorHAnsi" w:cstheme="minorHAnsi"/>
        </w:rPr>
      </w:pPr>
      <w:bookmarkStart w:id="186" w:name="_Toc470170482"/>
      <w:r w:rsidRPr="00AD1846">
        <w:rPr>
          <w:rFonts w:asciiTheme="minorHAnsi" w:hAnsiTheme="minorHAnsi" w:cstheme="minorHAnsi"/>
        </w:rPr>
        <w:t>Legislative framework</w:t>
      </w:r>
      <w:bookmarkEnd w:id="186"/>
    </w:p>
    <w:p w:rsidR="00735EE3" w:rsidRPr="00AD1846" w:rsidRDefault="00735EE3" w:rsidP="00735EE3">
      <w:pPr>
        <w:pStyle w:val="BodyText"/>
        <w:spacing w:before="120"/>
        <w:rPr>
          <w:rFonts w:asciiTheme="minorHAnsi" w:hAnsiTheme="minorHAnsi" w:cstheme="minorHAnsi"/>
          <w:szCs w:val="22"/>
        </w:rPr>
      </w:pPr>
      <w:r w:rsidRPr="00AD1846">
        <w:rPr>
          <w:rFonts w:asciiTheme="minorHAnsi" w:hAnsiTheme="minorHAnsi" w:cstheme="minorHAnsi"/>
          <w:szCs w:val="22"/>
        </w:rPr>
        <w:t xml:space="preserve">Legislation governing the pipelines industry in Victoria was </w:t>
      </w:r>
      <w:r w:rsidR="00D32BE4" w:rsidRPr="00AD1846">
        <w:rPr>
          <w:rFonts w:asciiTheme="minorHAnsi" w:hAnsiTheme="minorHAnsi" w:cstheme="minorHAnsi"/>
          <w:szCs w:val="22"/>
        </w:rPr>
        <w:t xml:space="preserve">reformed </w:t>
      </w:r>
      <w:r w:rsidRPr="00AD1846">
        <w:rPr>
          <w:rFonts w:asciiTheme="minorHAnsi" w:hAnsiTheme="minorHAnsi" w:cstheme="minorHAnsi"/>
          <w:szCs w:val="22"/>
        </w:rPr>
        <w:t xml:space="preserve">in 2005 with the promulgation of the </w:t>
      </w:r>
      <w:r w:rsidRPr="00AD1846">
        <w:rPr>
          <w:rFonts w:asciiTheme="minorHAnsi" w:hAnsiTheme="minorHAnsi" w:cstheme="minorHAnsi"/>
          <w:i/>
          <w:szCs w:val="22"/>
        </w:rPr>
        <w:t>Pipelines Act 2005</w:t>
      </w:r>
      <w:r w:rsidRPr="00AD1846">
        <w:rPr>
          <w:rFonts w:asciiTheme="minorHAnsi" w:hAnsiTheme="minorHAnsi" w:cstheme="minorHAnsi"/>
          <w:szCs w:val="22"/>
        </w:rPr>
        <w:t xml:space="preserve"> (the Act). The Act replaced the previous </w:t>
      </w:r>
      <w:r w:rsidRPr="00AD1846">
        <w:rPr>
          <w:rFonts w:asciiTheme="minorHAnsi" w:hAnsiTheme="minorHAnsi" w:cstheme="minorHAnsi"/>
          <w:i/>
          <w:szCs w:val="22"/>
        </w:rPr>
        <w:t>Pipelines Act 1967</w:t>
      </w:r>
      <w:r w:rsidRPr="00AD1846">
        <w:rPr>
          <w:rFonts w:asciiTheme="minorHAnsi" w:hAnsiTheme="minorHAnsi" w:cstheme="minorHAnsi"/>
          <w:szCs w:val="22"/>
        </w:rPr>
        <w:t xml:space="preserve"> and included a number of changes following a June 2000 Ministerial statement on minerals and petroleum. It also implemented a number of recommendations from the national competition policy review of the </w:t>
      </w:r>
      <w:r w:rsidRPr="00AD1846">
        <w:rPr>
          <w:rFonts w:asciiTheme="minorHAnsi" w:hAnsiTheme="minorHAnsi" w:cstheme="minorHAnsi"/>
          <w:i/>
          <w:szCs w:val="22"/>
        </w:rPr>
        <w:t>Pipelines Act 1967</w:t>
      </w:r>
      <w:r w:rsidRPr="00AD1846">
        <w:rPr>
          <w:rFonts w:asciiTheme="minorHAnsi" w:hAnsiTheme="minorHAnsi" w:cstheme="minorHAnsi"/>
          <w:szCs w:val="22"/>
        </w:rPr>
        <w:t xml:space="preserve">. </w:t>
      </w:r>
    </w:p>
    <w:p w:rsidR="00735EE3" w:rsidRPr="00D961C3" w:rsidRDefault="00735EE3" w:rsidP="00735EE3">
      <w:pPr>
        <w:pStyle w:val="Heading3"/>
        <w:rPr>
          <w:rFonts w:asciiTheme="minorHAnsi" w:hAnsiTheme="minorHAnsi"/>
        </w:rPr>
      </w:pPr>
      <w:r w:rsidRPr="00D961C3">
        <w:rPr>
          <w:rFonts w:asciiTheme="minorHAnsi" w:hAnsiTheme="minorHAnsi"/>
        </w:rPr>
        <w:t xml:space="preserve">The </w:t>
      </w:r>
      <w:r w:rsidRPr="00D961C3">
        <w:rPr>
          <w:rFonts w:asciiTheme="minorHAnsi" w:hAnsiTheme="minorHAnsi"/>
          <w:i/>
        </w:rPr>
        <w:t>Pipelines Act 2005</w:t>
      </w:r>
    </w:p>
    <w:p w:rsidR="00735EE3" w:rsidRDefault="00735EE3" w:rsidP="00735EE3">
      <w:pPr>
        <w:pStyle w:val="BodyText"/>
        <w:rPr>
          <w:rFonts w:asciiTheme="minorHAnsi" w:hAnsiTheme="minorHAnsi"/>
          <w:szCs w:val="22"/>
        </w:rPr>
      </w:pPr>
      <w:r w:rsidRPr="00AD1846">
        <w:rPr>
          <w:rFonts w:asciiTheme="minorHAnsi" w:hAnsiTheme="minorHAnsi"/>
          <w:szCs w:val="22"/>
        </w:rPr>
        <w:t xml:space="preserve">The Act </w:t>
      </w:r>
      <w:r w:rsidRPr="00163E89">
        <w:rPr>
          <w:rFonts w:asciiTheme="minorHAnsi" w:hAnsiTheme="minorHAnsi"/>
          <w:szCs w:val="22"/>
        </w:rPr>
        <w:t>is intended to facilitate the development of pipelines with a regulatory framework that establishes sound consultative processes and protects the public from environmental, health and safety risks resulting from the construction and operation of pipelines.</w:t>
      </w:r>
      <w:r w:rsidRPr="00B36FE0">
        <w:rPr>
          <w:rFonts w:asciiTheme="minorHAnsi" w:hAnsiTheme="minorHAnsi"/>
          <w:szCs w:val="22"/>
        </w:rPr>
        <w:t xml:space="preserve"> It is also designed to deliver greater certainty and efficiency to pipeline proponents so that they can access finance and minimise costs.</w:t>
      </w:r>
    </w:p>
    <w:p w:rsidR="00AF5F3C" w:rsidRPr="00B36FE0" w:rsidRDefault="00AF5F3C" w:rsidP="00735EE3">
      <w:pPr>
        <w:pStyle w:val="BodyText"/>
        <w:rPr>
          <w:rFonts w:asciiTheme="minorHAnsi" w:hAnsiTheme="minorHAnsi"/>
          <w:szCs w:val="22"/>
          <w:highlight w:val="yellow"/>
        </w:rPr>
      </w:pPr>
    </w:p>
    <w:p w:rsidR="00735EE3" w:rsidRPr="00B36FE0" w:rsidRDefault="00735EE3" w:rsidP="00735EE3">
      <w:pPr>
        <w:pStyle w:val="BodyText"/>
        <w:spacing w:before="120" w:after="120"/>
        <w:rPr>
          <w:rFonts w:asciiTheme="minorHAnsi" w:hAnsiTheme="minorHAnsi"/>
          <w:szCs w:val="22"/>
        </w:rPr>
      </w:pPr>
      <w:r w:rsidRPr="00B36FE0">
        <w:rPr>
          <w:rFonts w:asciiTheme="minorHAnsi" w:hAnsiTheme="minorHAnsi"/>
          <w:szCs w:val="22"/>
        </w:rPr>
        <w:t>The objectives of the Act are as follows:</w:t>
      </w:r>
    </w:p>
    <w:p w:rsidR="00735EE3" w:rsidRPr="00D961C3" w:rsidRDefault="00735EE3" w:rsidP="00735EE3">
      <w:pPr>
        <w:pStyle w:val="Bullet1"/>
        <w:numPr>
          <w:ilvl w:val="0"/>
          <w:numId w:val="99"/>
        </w:numPr>
        <w:rPr>
          <w:rFonts w:asciiTheme="minorHAnsi" w:hAnsiTheme="minorHAnsi"/>
        </w:rPr>
      </w:pPr>
      <w:r w:rsidRPr="00D961C3">
        <w:rPr>
          <w:rFonts w:asciiTheme="minorHAnsi" w:hAnsiTheme="minorHAnsi"/>
        </w:rPr>
        <w:t>to facilitate the development of pipelines for the benefit of Victoria;</w:t>
      </w:r>
    </w:p>
    <w:p w:rsidR="00735EE3" w:rsidRPr="00D961C3" w:rsidRDefault="00735EE3" w:rsidP="00735EE3">
      <w:pPr>
        <w:pStyle w:val="Bullet1"/>
        <w:numPr>
          <w:ilvl w:val="0"/>
          <w:numId w:val="99"/>
        </w:numPr>
        <w:rPr>
          <w:rFonts w:asciiTheme="minorHAnsi" w:hAnsiTheme="minorHAnsi"/>
        </w:rPr>
      </w:pPr>
      <w:r w:rsidRPr="00D961C3">
        <w:rPr>
          <w:rFonts w:asciiTheme="minorHAnsi" w:hAnsiTheme="minorHAnsi"/>
        </w:rPr>
        <w:t>to create an effective, efficient and flexible regulatory system for the construction and operation of pipelines;</w:t>
      </w:r>
    </w:p>
    <w:p w:rsidR="00735EE3" w:rsidRPr="00D961C3" w:rsidRDefault="00735EE3" w:rsidP="00735EE3">
      <w:pPr>
        <w:pStyle w:val="Bullet1"/>
        <w:numPr>
          <w:ilvl w:val="0"/>
          <w:numId w:val="99"/>
        </w:numPr>
        <w:rPr>
          <w:rFonts w:asciiTheme="minorHAnsi" w:hAnsiTheme="minorHAnsi"/>
        </w:rPr>
      </w:pPr>
      <w:r w:rsidRPr="00D961C3">
        <w:rPr>
          <w:rFonts w:asciiTheme="minorHAnsi" w:hAnsiTheme="minorHAnsi"/>
        </w:rPr>
        <w:t>to establish sound consultative processes relating to the construction and operation of pipelines;</w:t>
      </w:r>
    </w:p>
    <w:p w:rsidR="00735EE3" w:rsidRPr="00D961C3" w:rsidRDefault="00735EE3" w:rsidP="00735EE3">
      <w:pPr>
        <w:pStyle w:val="Bullet1"/>
        <w:numPr>
          <w:ilvl w:val="0"/>
          <w:numId w:val="99"/>
        </w:numPr>
        <w:rPr>
          <w:rFonts w:asciiTheme="minorHAnsi" w:hAnsiTheme="minorHAnsi"/>
        </w:rPr>
      </w:pPr>
      <w:r w:rsidRPr="00D961C3">
        <w:rPr>
          <w:rFonts w:asciiTheme="minorHAnsi" w:hAnsiTheme="minorHAnsi"/>
        </w:rPr>
        <w:t>to establish processes to determine the most efficient and suitable route for each pipeline;</w:t>
      </w:r>
    </w:p>
    <w:p w:rsidR="00735EE3" w:rsidRPr="00D961C3" w:rsidRDefault="00735EE3" w:rsidP="00735EE3">
      <w:pPr>
        <w:pStyle w:val="Bullet1"/>
        <w:numPr>
          <w:ilvl w:val="0"/>
          <w:numId w:val="99"/>
        </w:numPr>
        <w:rPr>
          <w:rFonts w:asciiTheme="minorHAnsi" w:hAnsiTheme="minorHAnsi"/>
        </w:rPr>
      </w:pPr>
      <w:r w:rsidRPr="00D961C3">
        <w:rPr>
          <w:rFonts w:asciiTheme="minorHAnsi" w:hAnsiTheme="minorHAnsi"/>
        </w:rPr>
        <w:t>to protect the public from environmental, health and safety risks resulting from the construction and operation of pipelines; and</w:t>
      </w:r>
    </w:p>
    <w:p w:rsidR="00735EE3" w:rsidRPr="00D961C3" w:rsidRDefault="00735EE3" w:rsidP="00735EE3">
      <w:pPr>
        <w:pStyle w:val="Bullet1"/>
        <w:numPr>
          <w:ilvl w:val="0"/>
          <w:numId w:val="99"/>
        </w:numPr>
        <w:rPr>
          <w:rFonts w:asciiTheme="minorHAnsi" w:hAnsiTheme="minorHAnsi"/>
        </w:rPr>
      </w:pPr>
      <w:proofErr w:type="gramStart"/>
      <w:r w:rsidRPr="00D961C3">
        <w:rPr>
          <w:rFonts w:asciiTheme="minorHAnsi" w:hAnsiTheme="minorHAnsi"/>
        </w:rPr>
        <w:t>to</w:t>
      </w:r>
      <w:proofErr w:type="gramEnd"/>
      <w:r w:rsidRPr="00D961C3">
        <w:rPr>
          <w:rFonts w:asciiTheme="minorHAnsi" w:hAnsiTheme="minorHAnsi"/>
        </w:rPr>
        <w:t xml:space="preserve"> ensure that pipelines are constructed and operated in a way that minimises adverse environmental impacts and has regard for the need for sustainable development.</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The scope of the Act provides for the regulation of major gas and petroleum pipelines. However provision is made for the Act to apply in future to other potentially haza</w:t>
      </w:r>
      <w:r w:rsidRPr="00B36FE0">
        <w:rPr>
          <w:rFonts w:asciiTheme="minorHAnsi" w:hAnsiTheme="minorHAnsi"/>
          <w:szCs w:val="22"/>
        </w:rPr>
        <w:t xml:space="preserve">rdous pipelines or exempt particular classes of or individual pipelines. </w:t>
      </w:r>
    </w:p>
    <w:p w:rsidR="00735EE3" w:rsidRPr="00B36FE0" w:rsidRDefault="00735EE3" w:rsidP="00735EE3">
      <w:pPr>
        <w:pStyle w:val="BodyText"/>
        <w:rPr>
          <w:rFonts w:asciiTheme="minorHAnsi" w:hAnsiTheme="minorHAnsi"/>
          <w:szCs w:val="22"/>
        </w:rPr>
      </w:pPr>
      <w:r w:rsidRPr="00B36FE0">
        <w:rPr>
          <w:rFonts w:asciiTheme="minorHAnsi" w:hAnsiTheme="minorHAnsi"/>
          <w:szCs w:val="22"/>
        </w:rPr>
        <w:t>Key sections of the Act are summarised below:</w:t>
      </w:r>
    </w:p>
    <w:p w:rsidR="00735EE3" w:rsidRPr="00D961C3" w:rsidRDefault="00DB38A5" w:rsidP="00735EE3">
      <w:pPr>
        <w:pStyle w:val="Bullet1"/>
        <w:rPr>
          <w:rFonts w:asciiTheme="minorHAnsi" w:hAnsiTheme="minorHAnsi"/>
        </w:rPr>
      </w:pPr>
      <w:r w:rsidRPr="00D961C3">
        <w:rPr>
          <w:rFonts w:asciiTheme="minorHAnsi" w:hAnsiTheme="minorHAnsi"/>
        </w:rPr>
        <w:t>a</w:t>
      </w:r>
      <w:r w:rsidR="00735EE3" w:rsidRPr="00D961C3">
        <w:rPr>
          <w:rFonts w:asciiTheme="minorHAnsi" w:hAnsiTheme="minorHAnsi"/>
        </w:rPr>
        <w:t xml:space="preserve"> single integrated licence authorising construction and indefinite operation of a pipeline is es</w:t>
      </w:r>
      <w:r w:rsidRPr="00D961C3">
        <w:rPr>
          <w:rFonts w:asciiTheme="minorHAnsi" w:hAnsiTheme="minorHAnsi"/>
        </w:rPr>
        <w:t>tablished in Part 3 of the Act</w:t>
      </w:r>
    </w:p>
    <w:p w:rsidR="00735EE3" w:rsidRPr="00D961C3" w:rsidRDefault="00DB38A5" w:rsidP="00735EE3">
      <w:pPr>
        <w:pStyle w:val="Bullet1"/>
        <w:rPr>
          <w:rFonts w:asciiTheme="minorHAnsi" w:hAnsiTheme="minorHAnsi"/>
        </w:rPr>
      </w:pPr>
      <w:r w:rsidRPr="00D961C3">
        <w:rPr>
          <w:rFonts w:asciiTheme="minorHAnsi" w:hAnsiTheme="minorHAnsi"/>
        </w:rPr>
        <w:t>e</w:t>
      </w:r>
      <w:r w:rsidR="00735EE3" w:rsidRPr="00D961C3">
        <w:rPr>
          <w:rFonts w:asciiTheme="minorHAnsi" w:hAnsiTheme="minorHAnsi"/>
        </w:rPr>
        <w:t>arly consultation and notification obligations are required of proponents for pipeline</w:t>
      </w:r>
      <w:r w:rsidRPr="00D961C3">
        <w:rPr>
          <w:rFonts w:asciiTheme="minorHAnsi" w:hAnsiTheme="minorHAnsi"/>
        </w:rPr>
        <w:t xml:space="preserve"> projects in Part 4 of the Act</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l</w:t>
      </w:r>
      <w:r w:rsidR="00735EE3" w:rsidRPr="00D961C3">
        <w:rPr>
          <w:rFonts w:asciiTheme="minorHAnsi" w:hAnsiTheme="minorHAnsi"/>
        </w:rPr>
        <w:t>icence</w:t>
      </w:r>
      <w:proofErr w:type="gramEnd"/>
      <w:r w:rsidR="00735EE3" w:rsidRPr="00D961C3">
        <w:rPr>
          <w:rFonts w:asciiTheme="minorHAnsi" w:hAnsiTheme="minorHAnsi"/>
        </w:rPr>
        <w:t xml:space="preserve"> application process and notification requirements are set out in Part 5 of the Act. Rather than requiring renewal of licences, licences currently operate indefinitely until a pipeline is decommissioned. Specific measures apply for future dealings with a licence, including obtaining amendments to licence conditions, altering the authorised route of a pipeline and transferring, surren</w:t>
      </w:r>
      <w:r w:rsidRPr="00D961C3">
        <w:rPr>
          <w:rFonts w:asciiTheme="minorHAnsi" w:hAnsiTheme="minorHAnsi"/>
        </w:rPr>
        <w:t>dering and cancelling a licence</w:t>
      </w:r>
    </w:p>
    <w:p w:rsidR="00735EE3" w:rsidRPr="00D961C3" w:rsidRDefault="00DB38A5" w:rsidP="00735EE3">
      <w:pPr>
        <w:pStyle w:val="Bullet1"/>
        <w:rPr>
          <w:rFonts w:asciiTheme="minorHAnsi" w:hAnsiTheme="minorHAnsi"/>
        </w:rPr>
      </w:pPr>
      <w:r w:rsidRPr="00D961C3">
        <w:rPr>
          <w:rFonts w:asciiTheme="minorHAnsi" w:hAnsiTheme="minorHAnsi"/>
        </w:rPr>
        <w:t>t</w:t>
      </w:r>
      <w:r w:rsidR="00735EE3" w:rsidRPr="00D961C3">
        <w:rPr>
          <w:rFonts w:asciiTheme="minorHAnsi" w:hAnsiTheme="minorHAnsi"/>
        </w:rPr>
        <w:t>he process to be followed by a proponent in order to obtain the consent of the responsible Minister to compulsorily acquire an easement for the purpose of a pipeline i</w:t>
      </w:r>
      <w:r w:rsidRPr="00D961C3">
        <w:rPr>
          <w:rFonts w:asciiTheme="minorHAnsi" w:hAnsiTheme="minorHAnsi"/>
        </w:rPr>
        <w:t>s set out in Part 6 of the Act</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t</w:t>
      </w:r>
      <w:r w:rsidR="00735EE3" w:rsidRPr="00D961C3">
        <w:rPr>
          <w:rFonts w:asciiTheme="minorHAnsi" w:hAnsiTheme="minorHAnsi"/>
        </w:rPr>
        <w:t>he</w:t>
      </w:r>
      <w:proofErr w:type="gramEnd"/>
      <w:r w:rsidR="00735EE3" w:rsidRPr="00D961C3">
        <w:rPr>
          <w:rFonts w:asciiTheme="minorHAnsi" w:hAnsiTheme="minorHAnsi"/>
        </w:rPr>
        <w:t xml:space="preserve"> construction of a pipeline is dealt with under Part 7 of the Act. This can only take place along an authorised route, and provision is made for interaction with other infrastructure. Licensees are required to comply with standards and conditions; these may be included in the licen</w:t>
      </w:r>
      <w:r w:rsidRPr="00D961C3">
        <w:rPr>
          <w:rFonts w:asciiTheme="minorHAnsi" w:hAnsiTheme="minorHAnsi"/>
        </w:rPr>
        <w:t>ce and prescribed by regulation</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o</w:t>
      </w:r>
      <w:r w:rsidR="00735EE3" w:rsidRPr="00D961C3">
        <w:rPr>
          <w:rFonts w:asciiTheme="minorHAnsi" w:hAnsiTheme="minorHAnsi"/>
        </w:rPr>
        <w:t>perators</w:t>
      </w:r>
      <w:proofErr w:type="gramEnd"/>
      <w:r w:rsidR="00735EE3" w:rsidRPr="00D961C3">
        <w:rPr>
          <w:rFonts w:asciiTheme="minorHAnsi" w:hAnsiTheme="minorHAnsi"/>
        </w:rPr>
        <w:t xml:space="preserve"> of a pipeline must meet safety and environmental requirements set out in Part 8 of the Act. Pipeline proponents will be required to prepare and have approved </w:t>
      </w:r>
      <w:r w:rsidR="00B93790" w:rsidRPr="00D961C3">
        <w:rPr>
          <w:rFonts w:asciiTheme="minorHAnsi" w:hAnsiTheme="minorHAnsi"/>
        </w:rPr>
        <w:t>S</w:t>
      </w:r>
      <w:r w:rsidR="00735EE3" w:rsidRPr="00D961C3">
        <w:rPr>
          <w:rFonts w:asciiTheme="minorHAnsi" w:hAnsiTheme="minorHAnsi"/>
        </w:rPr>
        <w:t xml:space="preserve">afety </w:t>
      </w:r>
      <w:r w:rsidR="00B93790" w:rsidRPr="00D961C3">
        <w:rPr>
          <w:rFonts w:asciiTheme="minorHAnsi" w:hAnsiTheme="minorHAnsi"/>
        </w:rPr>
        <w:t xml:space="preserve">Management Plans </w:t>
      </w:r>
      <w:r w:rsidR="00735EE3" w:rsidRPr="00D961C3">
        <w:rPr>
          <w:rFonts w:asciiTheme="minorHAnsi" w:hAnsiTheme="minorHAnsi"/>
        </w:rPr>
        <w:t xml:space="preserve">and </w:t>
      </w:r>
      <w:r w:rsidR="00DC635C" w:rsidRPr="00D961C3">
        <w:rPr>
          <w:rFonts w:asciiTheme="minorHAnsi" w:hAnsiTheme="minorHAnsi"/>
        </w:rPr>
        <w:t>Environment Management Plan</w:t>
      </w:r>
      <w:r w:rsidR="00735EE3" w:rsidRPr="00D961C3">
        <w:rPr>
          <w:rFonts w:asciiTheme="minorHAnsi" w:hAnsiTheme="minorHAnsi"/>
        </w:rPr>
        <w:t xml:space="preserve">s. </w:t>
      </w:r>
      <w:r w:rsidR="00D32BE4" w:rsidRPr="00D961C3">
        <w:rPr>
          <w:rFonts w:asciiTheme="minorHAnsi" w:hAnsiTheme="minorHAnsi"/>
        </w:rPr>
        <w:t>Under Part 8, s</w:t>
      </w:r>
      <w:r w:rsidR="00735EE3" w:rsidRPr="00D961C3">
        <w:rPr>
          <w:rFonts w:asciiTheme="minorHAnsi" w:hAnsiTheme="minorHAnsi"/>
        </w:rPr>
        <w:t>afety and environmental performance during the  operation o</w:t>
      </w:r>
      <w:r w:rsidRPr="00D961C3">
        <w:rPr>
          <w:rFonts w:asciiTheme="minorHAnsi" w:hAnsiTheme="minorHAnsi"/>
        </w:rPr>
        <w:t>f a pipeline is enforced by ESV</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a</w:t>
      </w:r>
      <w:proofErr w:type="gramEnd"/>
      <w:r w:rsidR="00735EE3" w:rsidRPr="00D961C3">
        <w:rPr>
          <w:rFonts w:asciiTheme="minorHAnsi" w:hAnsiTheme="minorHAnsi"/>
        </w:rPr>
        <w:t xml:space="preserve"> pipeline licensee is required under Part 9 of the Act to identify and minimise risks and protect safety and the environment through approved </w:t>
      </w:r>
      <w:r w:rsidR="00DC635C" w:rsidRPr="00D961C3">
        <w:rPr>
          <w:rFonts w:asciiTheme="minorHAnsi" w:hAnsiTheme="minorHAnsi"/>
        </w:rPr>
        <w:t>Safety Management Plan</w:t>
      </w:r>
      <w:r w:rsidR="00735EE3" w:rsidRPr="00D961C3">
        <w:rPr>
          <w:rFonts w:asciiTheme="minorHAnsi" w:hAnsiTheme="minorHAnsi"/>
        </w:rPr>
        <w:t xml:space="preserve">s and </w:t>
      </w:r>
      <w:r w:rsidR="00DC635C" w:rsidRPr="00D961C3">
        <w:rPr>
          <w:rFonts w:asciiTheme="minorHAnsi" w:hAnsiTheme="minorHAnsi"/>
        </w:rPr>
        <w:t>Environment Management Plan</w:t>
      </w:r>
      <w:r w:rsidR="00735EE3" w:rsidRPr="00D961C3">
        <w:rPr>
          <w:rFonts w:asciiTheme="minorHAnsi" w:hAnsiTheme="minorHAnsi"/>
        </w:rPr>
        <w:t xml:space="preserve">s before construction and operation can commence. </w:t>
      </w:r>
    </w:p>
    <w:p w:rsidR="00735EE3" w:rsidRPr="00D961C3" w:rsidRDefault="00DB38A5" w:rsidP="00735EE3">
      <w:pPr>
        <w:pStyle w:val="Bullet1"/>
        <w:rPr>
          <w:rFonts w:asciiTheme="minorHAnsi" w:hAnsiTheme="minorHAnsi"/>
        </w:rPr>
      </w:pPr>
      <w:r w:rsidRPr="00D961C3">
        <w:rPr>
          <w:rFonts w:asciiTheme="minorHAnsi" w:hAnsiTheme="minorHAnsi"/>
        </w:rPr>
        <w:t>r</w:t>
      </w:r>
      <w:r w:rsidR="00735EE3" w:rsidRPr="00D961C3">
        <w:rPr>
          <w:rFonts w:asciiTheme="minorHAnsi" w:hAnsiTheme="minorHAnsi"/>
        </w:rPr>
        <w:t>ehabilitation of land following construction and decommissioning and removal of a pip</w:t>
      </w:r>
      <w:r w:rsidRPr="00D961C3">
        <w:rPr>
          <w:rFonts w:asciiTheme="minorHAnsi" w:hAnsiTheme="minorHAnsi"/>
        </w:rPr>
        <w:t>eline is required under Part 10</w:t>
      </w:r>
      <w:r w:rsidR="00735EE3" w:rsidRPr="00D961C3">
        <w:rPr>
          <w:rFonts w:asciiTheme="minorHAnsi" w:hAnsiTheme="minorHAnsi"/>
        </w:rPr>
        <w:t xml:space="preserve"> </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a</w:t>
      </w:r>
      <w:r w:rsidR="00735EE3" w:rsidRPr="00D961C3">
        <w:rPr>
          <w:rFonts w:asciiTheme="minorHAnsi" w:hAnsiTheme="minorHAnsi"/>
        </w:rPr>
        <w:t>n</w:t>
      </w:r>
      <w:proofErr w:type="gramEnd"/>
      <w:r w:rsidR="00735EE3" w:rsidRPr="00D961C3">
        <w:rPr>
          <w:rFonts w:asciiTheme="minorHAnsi" w:hAnsiTheme="minorHAnsi"/>
        </w:rPr>
        <w:t xml:space="preserve"> enforcement regime for the Act, including the appointment of inspectors and a graduated range of offences and penalties is established in Part 11 of the Act. Regulators can encourage improved performance, deter poor performance and ensure companies do not obtain a commercial advantage through failing to meet safety </w:t>
      </w:r>
      <w:r w:rsidRPr="00D961C3">
        <w:rPr>
          <w:rFonts w:asciiTheme="minorHAnsi" w:hAnsiTheme="minorHAnsi"/>
        </w:rPr>
        <w:t>and environmental requirements.</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 xml:space="preserve">Compliance with workplace occupational health and safety requirements is overseen by the Victorian WorkCover Authority under the </w:t>
      </w:r>
      <w:r w:rsidRPr="00B36FE0">
        <w:rPr>
          <w:rFonts w:asciiTheme="minorHAnsi" w:hAnsiTheme="minorHAnsi"/>
          <w:i/>
          <w:szCs w:val="22"/>
        </w:rPr>
        <w:t>Occupational Health and Safety Act 2004</w:t>
      </w:r>
      <w:r w:rsidRPr="00B36FE0">
        <w:rPr>
          <w:rFonts w:asciiTheme="minorHAnsi" w:hAnsiTheme="minorHAnsi"/>
          <w:szCs w:val="22"/>
        </w:rPr>
        <w:t>. For this reason, the Act does not deal with issues related to the safety of employees.</w:t>
      </w:r>
    </w:p>
    <w:p w:rsidR="0002705A" w:rsidRPr="00D961C3" w:rsidRDefault="0002705A" w:rsidP="0002705A">
      <w:pPr>
        <w:pStyle w:val="Heading3"/>
        <w:rPr>
          <w:rFonts w:asciiTheme="minorHAnsi" w:hAnsiTheme="minorHAnsi"/>
        </w:rPr>
      </w:pPr>
      <w:r w:rsidRPr="00D961C3">
        <w:rPr>
          <w:rFonts w:asciiTheme="minorHAnsi" w:hAnsiTheme="minorHAnsi"/>
        </w:rPr>
        <w:t xml:space="preserve">Coverage of the </w:t>
      </w:r>
      <w:r w:rsidRPr="00D961C3">
        <w:rPr>
          <w:rFonts w:asciiTheme="minorHAnsi" w:hAnsiTheme="minorHAnsi"/>
          <w:i/>
        </w:rPr>
        <w:t>Pipelines Act 2005</w:t>
      </w:r>
    </w:p>
    <w:p w:rsidR="0002705A" w:rsidRPr="00B36FE0" w:rsidRDefault="003740B2" w:rsidP="0002705A">
      <w:pPr>
        <w:pStyle w:val="BodyText"/>
        <w:rPr>
          <w:rFonts w:asciiTheme="minorHAnsi" w:hAnsiTheme="minorHAnsi"/>
          <w:szCs w:val="22"/>
        </w:rPr>
      </w:pPr>
      <w:r w:rsidRPr="00AD1846">
        <w:rPr>
          <w:rFonts w:asciiTheme="minorHAnsi" w:hAnsiTheme="minorHAnsi"/>
          <w:szCs w:val="22"/>
        </w:rPr>
        <w:t>The Act</w:t>
      </w:r>
      <w:r w:rsidR="0002705A" w:rsidRPr="00B36FE0">
        <w:rPr>
          <w:rFonts w:asciiTheme="minorHAnsi" w:hAnsiTheme="minorHAnsi"/>
          <w:szCs w:val="22"/>
        </w:rPr>
        <w:t xml:space="preserve"> covers all onshore pipelines in Victoria conveying hydrocarbons or other substances in a gaseous state where the pressure of the gas exceeds 1050</w:t>
      </w:r>
      <w:r w:rsidR="00156201">
        <w:rPr>
          <w:rFonts w:asciiTheme="minorHAnsi" w:hAnsiTheme="minorHAnsi"/>
          <w:szCs w:val="22"/>
        </w:rPr>
        <w:t xml:space="preserve"> </w:t>
      </w:r>
      <w:r w:rsidR="0002705A" w:rsidRPr="00B36FE0">
        <w:rPr>
          <w:rFonts w:asciiTheme="minorHAnsi" w:hAnsiTheme="minorHAnsi"/>
          <w:szCs w:val="22"/>
        </w:rPr>
        <w:t xml:space="preserve">kPa and the circumferential stress exceeds 20% of the Specified Minimum Yield Stress (SMYS) and in a liquid state where the operating pressure is greater than 345 kPa. </w:t>
      </w:r>
    </w:p>
    <w:p w:rsidR="0002705A" w:rsidRPr="003D3845" w:rsidRDefault="0002705A" w:rsidP="0002705A">
      <w:pPr>
        <w:pStyle w:val="BodyText"/>
        <w:rPr>
          <w:rFonts w:asciiTheme="minorHAnsi" w:hAnsiTheme="minorHAnsi"/>
          <w:szCs w:val="22"/>
        </w:rPr>
      </w:pPr>
      <w:r w:rsidRPr="00B36FE0">
        <w:rPr>
          <w:rFonts w:asciiTheme="minorHAnsi" w:hAnsiTheme="minorHAnsi"/>
          <w:szCs w:val="22"/>
        </w:rPr>
        <w:t xml:space="preserve">Pipelines not covered by the Act are listed in Schedule 1 of the Act and include gas and petroleum pipelines that do not meet the pressure and design criteria specified in the Act, water, sewerage and drainage pipelines, any pipelines not declared by the Minister as requiring regulation and pipelines constructed on land that is within the area defined as the offshore area (Section 13). </w:t>
      </w:r>
    </w:p>
    <w:p w:rsidR="0002705A" w:rsidRPr="00AD1846" w:rsidRDefault="0002705A" w:rsidP="0002705A">
      <w:pPr>
        <w:pStyle w:val="BodyText"/>
        <w:rPr>
          <w:rFonts w:asciiTheme="minorHAnsi" w:hAnsiTheme="minorHAnsi"/>
          <w:szCs w:val="22"/>
        </w:rPr>
      </w:pPr>
      <w:r w:rsidRPr="00AD1846">
        <w:rPr>
          <w:rFonts w:asciiTheme="minorHAnsi" w:hAnsiTheme="minorHAnsi"/>
          <w:szCs w:val="22"/>
        </w:rPr>
        <w:t xml:space="preserve">Exclusions also include pipelines entirely on land owned or leased by a licensee and which is controlled by that licence and pipelines entirely within </w:t>
      </w:r>
      <w:proofErr w:type="gramStart"/>
      <w:r w:rsidR="0085415E" w:rsidRPr="00AD1846">
        <w:rPr>
          <w:rFonts w:asciiTheme="minorHAnsi" w:hAnsiTheme="minorHAnsi"/>
          <w:szCs w:val="22"/>
        </w:rPr>
        <w:t xml:space="preserve">a </w:t>
      </w:r>
      <w:r w:rsidR="005F25CF" w:rsidRPr="00AD1846">
        <w:rPr>
          <w:rFonts w:asciiTheme="minorHAnsi" w:hAnsiTheme="minorHAnsi"/>
          <w:szCs w:val="22"/>
        </w:rPr>
        <w:t>petroleum</w:t>
      </w:r>
      <w:proofErr w:type="gramEnd"/>
      <w:r w:rsidRPr="00AD1846">
        <w:rPr>
          <w:rFonts w:asciiTheme="minorHAnsi" w:hAnsiTheme="minorHAnsi"/>
          <w:szCs w:val="22"/>
        </w:rPr>
        <w:t xml:space="preserve"> processing plant, refinery, factory, railway yard, airport or port. These pipelines are exempt because they are either conveying non-hazardous materials, regulated under separate Acts such as the </w:t>
      </w:r>
      <w:r w:rsidRPr="00AD1846">
        <w:rPr>
          <w:rFonts w:asciiTheme="minorHAnsi" w:hAnsiTheme="minorHAnsi"/>
          <w:i/>
          <w:szCs w:val="22"/>
        </w:rPr>
        <w:t>Offshore Petroleum and Greenhouse Gas Storage Act 2010</w:t>
      </w:r>
      <w:r w:rsidRPr="00AD1846">
        <w:rPr>
          <w:rFonts w:asciiTheme="minorHAnsi" w:hAnsiTheme="minorHAnsi"/>
          <w:szCs w:val="22"/>
        </w:rPr>
        <w:t xml:space="preserve"> or the </w:t>
      </w:r>
      <w:r w:rsidRPr="00AD1846">
        <w:rPr>
          <w:rFonts w:asciiTheme="minorHAnsi" w:hAnsiTheme="minorHAnsi"/>
          <w:i/>
          <w:szCs w:val="22"/>
        </w:rPr>
        <w:t>Water Act 1989</w:t>
      </w:r>
      <w:r w:rsidRPr="00AD1846">
        <w:rPr>
          <w:rFonts w:asciiTheme="minorHAnsi" w:hAnsiTheme="minorHAnsi"/>
          <w:b/>
          <w:szCs w:val="22"/>
        </w:rPr>
        <w:t xml:space="preserve"> </w:t>
      </w:r>
      <w:r w:rsidRPr="00AD1846">
        <w:rPr>
          <w:rFonts w:asciiTheme="minorHAnsi" w:hAnsiTheme="minorHAnsi"/>
          <w:szCs w:val="22"/>
        </w:rPr>
        <w:t xml:space="preserve">or considered safe or unlikely to adversely impact the environment. </w:t>
      </w:r>
    </w:p>
    <w:p w:rsidR="0002705A" w:rsidRPr="00AD1846" w:rsidRDefault="003E3B9D" w:rsidP="0002705A">
      <w:pPr>
        <w:pStyle w:val="BodyText"/>
        <w:rPr>
          <w:rFonts w:asciiTheme="minorHAnsi" w:hAnsiTheme="minorHAnsi"/>
          <w:szCs w:val="22"/>
        </w:rPr>
      </w:pPr>
      <w:r w:rsidRPr="00AD1846">
        <w:rPr>
          <w:rFonts w:asciiTheme="minorHAnsi" w:hAnsiTheme="minorHAnsi"/>
          <w:szCs w:val="22"/>
        </w:rPr>
        <w:t>For natural gas, d</w:t>
      </w:r>
      <w:r w:rsidR="0002705A" w:rsidRPr="00AD1846">
        <w:rPr>
          <w:rFonts w:asciiTheme="minorHAnsi" w:hAnsiTheme="minorHAnsi"/>
          <w:szCs w:val="22"/>
        </w:rPr>
        <w:t xml:space="preserve">istribution pipelines are regulated under the National Gas Law and Rules framework and are not covered by the Act. </w:t>
      </w:r>
      <w:r w:rsidR="0002705A" w:rsidRPr="00AD1846">
        <w:rPr>
          <w:rStyle w:val="FootnoteReference"/>
          <w:rFonts w:asciiTheme="minorHAnsi" w:hAnsiTheme="minorHAnsi"/>
          <w:sz w:val="22"/>
          <w:szCs w:val="22"/>
        </w:rPr>
        <w:footnoteReference w:id="6"/>
      </w:r>
    </w:p>
    <w:p w:rsidR="0002705A" w:rsidRPr="00AD1846" w:rsidRDefault="0002705A" w:rsidP="0002705A">
      <w:pPr>
        <w:pStyle w:val="BodyText"/>
        <w:rPr>
          <w:rFonts w:asciiTheme="minorHAnsi" w:hAnsiTheme="minorHAnsi"/>
          <w:szCs w:val="22"/>
        </w:rPr>
      </w:pPr>
      <w:r w:rsidRPr="00AD1846">
        <w:rPr>
          <w:rFonts w:asciiTheme="minorHAnsi" w:hAnsiTheme="minorHAnsi"/>
          <w:szCs w:val="22"/>
        </w:rPr>
        <w:t xml:space="preserve">Under </w:t>
      </w:r>
      <w:r w:rsidR="00874D22" w:rsidRPr="00AD1846">
        <w:rPr>
          <w:rFonts w:asciiTheme="minorHAnsi" w:hAnsiTheme="minorHAnsi"/>
          <w:szCs w:val="22"/>
        </w:rPr>
        <w:t>the Regulations</w:t>
      </w:r>
      <w:r w:rsidRPr="00AD1846">
        <w:rPr>
          <w:rFonts w:asciiTheme="minorHAnsi" w:hAnsiTheme="minorHAnsi"/>
          <w:szCs w:val="22"/>
        </w:rPr>
        <w:t xml:space="preserve">, the construction and operation of pipelines must comply with Australian Standard (AS) 2885 Pipelines – Gas and petroleum. The standard relates to the design, construction, testing, operations and maintenance of gas and petroleum pipelines that operate </w:t>
      </w:r>
      <w:r w:rsidR="00156201">
        <w:rPr>
          <w:rFonts w:asciiTheme="minorHAnsi" w:hAnsiTheme="minorHAnsi"/>
          <w:szCs w:val="22"/>
        </w:rPr>
        <w:t>at pressures in excess of 1050 kP</w:t>
      </w:r>
      <w:r w:rsidRPr="00AD1846">
        <w:rPr>
          <w:rFonts w:asciiTheme="minorHAnsi" w:hAnsiTheme="minorHAnsi"/>
          <w:szCs w:val="22"/>
        </w:rPr>
        <w:t>a (gas) or 345</w:t>
      </w:r>
      <w:r w:rsidR="00156201">
        <w:rPr>
          <w:rFonts w:asciiTheme="minorHAnsi" w:hAnsiTheme="minorHAnsi"/>
          <w:szCs w:val="22"/>
        </w:rPr>
        <w:t xml:space="preserve"> </w:t>
      </w:r>
      <w:r w:rsidRPr="00AD1846">
        <w:rPr>
          <w:rFonts w:asciiTheme="minorHAnsi" w:hAnsiTheme="minorHAnsi"/>
          <w:szCs w:val="22"/>
        </w:rPr>
        <w:t>kPa (liquid) and as developed by a working group from both industry and government.</w:t>
      </w:r>
    </w:p>
    <w:p w:rsidR="0002705A" w:rsidRPr="00AD1846" w:rsidRDefault="0002705A" w:rsidP="0002705A">
      <w:pPr>
        <w:pStyle w:val="BodyText"/>
        <w:rPr>
          <w:rFonts w:asciiTheme="minorHAnsi" w:hAnsiTheme="minorHAnsi"/>
          <w:szCs w:val="22"/>
        </w:rPr>
      </w:pPr>
      <w:r w:rsidRPr="00AD1846">
        <w:rPr>
          <w:rFonts w:asciiTheme="minorHAnsi" w:hAnsiTheme="minorHAnsi"/>
          <w:szCs w:val="22"/>
        </w:rPr>
        <w:t xml:space="preserve">The latest version of </w:t>
      </w:r>
      <w:r w:rsidR="007B7D00" w:rsidRPr="00AD1846">
        <w:rPr>
          <w:rFonts w:asciiTheme="minorHAnsi" w:hAnsiTheme="minorHAnsi"/>
          <w:szCs w:val="22"/>
        </w:rPr>
        <w:t>AS 2885</w:t>
      </w:r>
      <w:r w:rsidR="00784831" w:rsidRPr="00AD1846">
        <w:rPr>
          <w:rFonts w:asciiTheme="minorHAnsi" w:hAnsiTheme="minorHAnsi"/>
          <w:szCs w:val="22"/>
        </w:rPr>
        <w:t xml:space="preserve"> </w:t>
      </w:r>
      <w:r w:rsidRPr="00AD1846">
        <w:rPr>
          <w:rFonts w:asciiTheme="minorHAnsi" w:hAnsiTheme="minorHAnsi"/>
          <w:szCs w:val="22"/>
        </w:rPr>
        <w:t xml:space="preserve">was published in </w:t>
      </w:r>
      <w:r w:rsidR="000A023A" w:rsidRPr="00AD1846">
        <w:rPr>
          <w:rFonts w:asciiTheme="minorHAnsi" w:hAnsiTheme="minorHAnsi"/>
          <w:szCs w:val="22"/>
        </w:rPr>
        <w:t xml:space="preserve">2012 </w:t>
      </w:r>
      <w:r w:rsidRPr="00AD1846">
        <w:rPr>
          <w:rFonts w:asciiTheme="minorHAnsi" w:hAnsiTheme="minorHAnsi"/>
          <w:szCs w:val="22"/>
        </w:rPr>
        <w:t>and comprises six parts:</w:t>
      </w:r>
    </w:p>
    <w:p w:rsidR="0002705A" w:rsidRPr="00D961C3" w:rsidRDefault="0002705A" w:rsidP="0002705A">
      <w:pPr>
        <w:pStyle w:val="Bullet1"/>
        <w:numPr>
          <w:ilvl w:val="0"/>
          <w:numId w:val="98"/>
        </w:numPr>
        <w:rPr>
          <w:rFonts w:asciiTheme="minorHAnsi" w:hAnsiTheme="minorHAnsi"/>
        </w:rPr>
      </w:pPr>
      <w:r w:rsidRPr="00D961C3">
        <w:rPr>
          <w:rFonts w:asciiTheme="minorHAnsi" w:hAnsiTheme="minorHAnsi"/>
        </w:rPr>
        <w:t>Part 0: General requirements</w:t>
      </w:r>
    </w:p>
    <w:p w:rsidR="0002705A" w:rsidRPr="00D961C3" w:rsidRDefault="0002705A" w:rsidP="0002705A">
      <w:pPr>
        <w:pStyle w:val="Bullet1"/>
        <w:numPr>
          <w:ilvl w:val="0"/>
          <w:numId w:val="98"/>
        </w:numPr>
        <w:rPr>
          <w:rFonts w:asciiTheme="minorHAnsi" w:hAnsiTheme="minorHAnsi"/>
        </w:rPr>
      </w:pPr>
      <w:r w:rsidRPr="00D961C3">
        <w:rPr>
          <w:rFonts w:asciiTheme="minorHAnsi" w:hAnsiTheme="minorHAnsi"/>
        </w:rPr>
        <w:t>Part 1: Design and construction</w:t>
      </w:r>
    </w:p>
    <w:p w:rsidR="0002705A" w:rsidRPr="00D961C3" w:rsidRDefault="0002705A" w:rsidP="0002705A">
      <w:pPr>
        <w:pStyle w:val="Bullet1"/>
        <w:numPr>
          <w:ilvl w:val="0"/>
          <w:numId w:val="98"/>
        </w:numPr>
        <w:rPr>
          <w:rFonts w:asciiTheme="minorHAnsi" w:hAnsiTheme="minorHAnsi"/>
        </w:rPr>
      </w:pPr>
      <w:r w:rsidRPr="00D961C3">
        <w:rPr>
          <w:rFonts w:asciiTheme="minorHAnsi" w:hAnsiTheme="minorHAnsi"/>
        </w:rPr>
        <w:t>Part 2: Welding</w:t>
      </w:r>
    </w:p>
    <w:p w:rsidR="0002705A" w:rsidRPr="00D961C3" w:rsidRDefault="0002705A" w:rsidP="0002705A">
      <w:pPr>
        <w:pStyle w:val="Bullet1"/>
        <w:numPr>
          <w:ilvl w:val="0"/>
          <w:numId w:val="98"/>
        </w:numPr>
        <w:rPr>
          <w:rFonts w:asciiTheme="minorHAnsi" w:hAnsiTheme="minorHAnsi"/>
        </w:rPr>
      </w:pPr>
      <w:r w:rsidRPr="00D961C3">
        <w:rPr>
          <w:rFonts w:asciiTheme="minorHAnsi" w:hAnsiTheme="minorHAnsi"/>
        </w:rPr>
        <w:t>Part 3: Operation and maintenance</w:t>
      </w:r>
    </w:p>
    <w:p w:rsidR="0002705A" w:rsidRPr="00D961C3" w:rsidRDefault="0002705A" w:rsidP="0002705A">
      <w:pPr>
        <w:pStyle w:val="Bullet1"/>
        <w:numPr>
          <w:ilvl w:val="0"/>
          <w:numId w:val="98"/>
        </w:numPr>
        <w:rPr>
          <w:rFonts w:asciiTheme="minorHAnsi" w:hAnsiTheme="minorHAnsi"/>
        </w:rPr>
      </w:pPr>
      <w:r w:rsidRPr="00D961C3">
        <w:rPr>
          <w:rFonts w:asciiTheme="minorHAnsi" w:hAnsiTheme="minorHAnsi"/>
        </w:rPr>
        <w:t>Part 4: Submarine pipelines</w:t>
      </w:r>
    </w:p>
    <w:p w:rsidR="0002705A" w:rsidRPr="00D961C3" w:rsidRDefault="0002705A" w:rsidP="008707B0">
      <w:pPr>
        <w:pStyle w:val="Bullet1"/>
        <w:numPr>
          <w:ilvl w:val="0"/>
          <w:numId w:val="98"/>
        </w:numPr>
        <w:rPr>
          <w:rFonts w:asciiTheme="minorHAnsi" w:hAnsiTheme="minorHAnsi"/>
        </w:rPr>
      </w:pPr>
      <w:r w:rsidRPr="00D961C3">
        <w:rPr>
          <w:rFonts w:asciiTheme="minorHAnsi" w:hAnsiTheme="minorHAnsi"/>
        </w:rPr>
        <w:t>Part 5: Field pressure testing</w:t>
      </w:r>
    </w:p>
    <w:p w:rsidR="00735EE3" w:rsidRPr="00D961C3" w:rsidRDefault="00735EE3" w:rsidP="00735EE3">
      <w:pPr>
        <w:pStyle w:val="Heading3"/>
        <w:rPr>
          <w:rFonts w:asciiTheme="minorHAnsi" w:hAnsiTheme="minorHAnsi"/>
        </w:rPr>
      </w:pPr>
      <w:r w:rsidRPr="00D961C3">
        <w:rPr>
          <w:rFonts w:asciiTheme="minorHAnsi" w:hAnsiTheme="minorHAnsi"/>
        </w:rPr>
        <w:t xml:space="preserve">Amendments to the </w:t>
      </w:r>
      <w:r w:rsidRPr="00D961C3">
        <w:rPr>
          <w:rFonts w:asciiTheme="minorHAnsi" w:hAnsiTheme="minorHAnsi"/>
          <w:i/>
        </w:rPr>
        <w:t>Pipelines Act 2005</w:t>
      </w:r>
    </w:p>
    <w:p w:rsidR="004C77FE" w:rsidRPr="00D961C3" w:rsidRDefault="00B319D8" w:rsidP="008707B0">
      <w:pPr>
        <w:pStyle w:val="BodyText"/>
        <w:spacing w:before="0"/>
        <w:jc w:val="left"/>
        <w:rPr>
          <w:rFonts w:asciiTheme="minorHAnsi" w:hAnsiTheme="minorHAnsi"/>
        </w:rPr>
      </w:pPr>
      <w:r w:rsidRPr="00D961C3">
        <w:rPr>
          <w:rFonts w:asciiTheme="minorHAnsi" w:hAnsiTheme="minorHAnsi"/>
        </w:rPr>
        <w:t>A number o</w:t>
      </w:r>
      <w:r w:rsidR="004C77FE" w:rsidRPr="00D961C3">
        <w:rPr>
          <w:rFonts w:asciiTheme="minorHAnsi" w:hAnsiTheme="minorHAnsi"/>
        </w:rPr>
        <w:t>f</w:t>
      </w:r>
      <w:r w:rsidR="00735EE3" w:rsidRPr="00D961C3">
        <w:rPr>
          <w:rFonts w:asciiTheme="minorHAnsi" w:hAnsiTheme="minorHAnsi"/>
        </w:rPr>
        <w:t xml:space="preserve"> amendments have been made to the Act since the Regulations were put in place in 2007.  </w:t>
      </w:r>
      <w:r w:rsidR="0002705A" w:rsidRPr="00D961C3">
        <w:rPr>
          <w:rFonts w:asciiTheme="minorHAnsi" w:hAnsiTheme="minorHAnsi"/>
        </w:rPr>
        <w:t>These are outlined in Appendix 1.</w:t>
      </w:r>
    </w:p>
    <w:p w:rsidR="00735EE3" w:rsidRPr="00D961C3" w:rsidRDefault="00735EE3" w:rsidP="008707B0">
      <w:pPr>
        <w:pStyle w:val="Heading3"/>
        <w:spacing w:before="0"/>
        <w:rPr>
          <w:rFonts w:asciiTheme="minorHAnsi" w:hAnsiTheme="minorHAnsi"/>
        </w:rPr>
      </w:pPr>
      <w:r w:rsidRPr="00D961C3">
        <w:rPr>
          <w:rFonts w:asciiTheme="minorHAnsi" w:hAnsiTheme="minorHAnsi"/>
        </w:rPr>
        <w:t>Regulatory overlaps</w:t>
      </w:r>
    </w:p>
    <w:p w:rsidR="00735EE3" w:rsidRPr="00B36FE0" w:rsidRDefault="00450549" w:rsidP="00501D5F">
      <w:pPr>
        <w:pStyle w:val="BodyText"/>
        <w:spacing w:before="120"/>
        <w:rPr>
          <w:rFonts w:asciiTheme="minorHAnsi" w:hAnsiTheme="minorHAnsi" w:cstheme="minorHAnsi"/>
          <w:szCs w:val="22"/>
        </w:rPr>
      </w:pPr>
      <w:r w:rsidRPr="00AD1846">
        <w:rPr>
          <w:rFonts w:asciiTheme="minorHAnsi" w:hAnsiTheme="minorHAnsi" w:cstheme="minorHAnsi"/>
          <w:szCs w:val="22"/>
        </w:rPr>
        <w:t>With one exception, t</w:t>
      </w:r>
      <w:r w:rsidR="00735EE3" w:rsidRPr="00B36FE0">
        <w:rPr>
          <w:rFonts w:asciiTheme="minorHAnsi" w:hAnsiTheme="minorHAnsi" w:cstheme="minorHAnsi"/>
          <w:szCs w:val="22"/>
        </w:rPr>
        <w:t>here are no material overlaps or duplication across the Regulations and other statutory instruments.</w:t>
      </w:r>
    </w:p>
    <w:p w:rsidR="00450549" w:rsidRPr="00AD1846" w:rsidRDefault="00450549" w:rsidP="00450549">
      <w:pPr>
        <w:pStyle w:val="BodyText"/>
        <w:spacing w:before="120"/>
        <w:rPr>
          <w:rFonts w:asciiTheme="minorHAnsi" w:hAnsiTheme="minorHAnsi" w:cstheme="minorHAnsi"/>
          <w:szCs w:val="22"/>
        </w:rPr>
      </w:pPr>
      <w:r w:rsidRPr="00B36FE0">
        <w:rPr>
          <w:rFonts w:asciiTheme="minorHAnsi" w:hAnsiTheme="minorHAnsi" w:cstheme="minorHAnsi"/>
          <w:szCs w:val="22"/>
        </w:rPr>
        <w:t xml:space="preserve">The overlap occurs in respect of the Gas (Safety Case) Regulations.  One stakeholder noted that if the Pipeline Regulations ceased to exist, “decommissioning, incident reporting, risk assessment [and] Safety Management Plan </w:t>
      </w:r>
      <w:r w:rsidR="00D60AF7" w:rsidRPr="00B36FE0">
        <w:rPr>
          <w:rFonts w:asciiTheme="minorHAnsi" w:hAnsiTheme="minorHAnsi" w:cstheme="minorHAnsi"/>
          <w:szCs w:val="22"/>
        </w:rPr>
        <w:t>requirements</w:t>
      </w:r>
      <w:r w:rsidRPr="003D3845">
        <w:rPr>
          <w:rFonts w:asciiTheme="minorHAnsi" w:hAnsiTheme="minorHAnsi" w:cstheme="minorHAnsi"/>
          <w:szCs w:val="22"/>
        </w:rPr>
        <w:t xml:space="preserve"> [would] all rem</w:t>
      </w:r>
      <w:r w:rsidRPr="00AD1846">
        <w:rPr>
          <w:rFonts w:asciiTheme="minorHAnsi" w:hAnsiTheme="minorHAnsi" w:cstheme="minorHAnsi"/>
          <w:szCs w:val="22"/>
        </w:rPr>
        <w:t>ain under the Gas Safety (Safety Case) Regulation requirements”.</w:t>
      </w:r>
    </w:p>
    <w:p w:rsidR="00450549" w:rsidRPr="00AD1846" w:rsidRDefault="00450549" w:rsidP="00450549">
      <w:pPr>
        <w:pStyle w:val="BodyText"/>
        <w:spacing w:before="120"/>
        <w:rPr>
          <w:rFonts w:asciiTheme="minorHAnsi" w:hAnsiTheme="minorHAnsi" w:cstheme="minorHAnsi"/>
          <w:szCs w:val="22"/>
        </w:rPr>
      </w:pPr>
      <w:r w:rsidRPr="00AD1846">
        <w:rPr>
          <w:rFonts w:asciiTheme="minorHAnsi" w:hAnsiTheme="minorHAnsi" w:cstheme="minorHAnsi"/>
          <w:szCs w:val="22"/>
        </w:rPr>
        <w:t>These overlaps do not apply to non-gas pipeline licence holders.</w:t>
      </w:r>
    </w:p>
    <w:p w:rsidR="00735EE3" w:rsidRPr="003D3845" w:rsidRDefault="00735EE3" w:rsidP="00450549">
      <w:pPr>
        <w:pStyle w:val="BodyText"/>
        <w:spacing w:before="120"/>
        <w:rPr>
          <w:rFonts w:asciiTheme="minorHAnsi" w:hAnsiTheme="minorHAnsi" w:cstheme="minorHAnsi"/>
          <w:szCs w:val="22"/>
        </w:rPr>
      </w:pPr>
      <w:r w:rsidRPr="00AD1846">
        <w:rPr>
          <w:rFonts w:asciiTheme="minorHAnsi" w:hAnsiTheme="minorHAnsi" w:cstheme="minorHAnsi"/>
          <w:szCs w:val="22"/>
        </w:rPr>
        <w:t>Under s85 of the Act if a licence is issued for the construction and operation of a pipeline,</w:t>
      </w:r>
      <w:r w:rsidRPr="00D961C3">
        <w:rPr>
          <w:rFonts w:asciiTheme="minorHAnsi" w:hAnsiTheme="minorHAnsi"/>
        </w:rPr>
        <w:t xml:space="preserve"> that pipeline is exempt from the requirement</w:t>
      </w:r>
      <w:r w:rsidRPr="00AD1846">
        <w:rPr>
          <w:rFonts w:asciiTheme="minorHAnsi" w:hAnsiTheme="minorHAnsi" w:cstheme="minorHAnsi"/>
          <w:szCs w:val="22"/>
        </w:rPr>
        <w:t xml:space="preserve"> to hold a permit under the </w:t>
      </w:r>
      <w:r w:rsidRPr="00B36FE0">
        <w:rPr>
          <w:rFonts w:asciiTheme="minorHAnsi" w:hAnsiTheme="minorHAnsi" w:cstheme="minorHAnsi"/>
          <w:i/>
          <w:szCs w:val="22"/>
        </w:rPr>
        <w:t>Planning and Environment Act 1987</w:t>
      </w:r>
      <w:r w:rsidRPr="00B36FE0">
        <w:rPr>
          <w:rFonts w:asciiTheme="minorHAnsi" w:hAnsiTheme="minorHAnsi" w:cstheme="minorHAnsi"/>
          <w:szCs w:val="22"/>
        </w:rPr>
        <w:t xml:space="preserve">. This ensures that there is no overlap between the requirements imposed through the licensing process under the Act and the Regulations, and the </w:t>
      </w:r>
      <w:r w:rsidRPr="00B36FE0">
        <w:rPr>
          <w:rFonts w:asciiTheme="minorHAnsi" w:hAnsiTheme="minorHAnsi" w:cstheme="minorHAnsi"/>
          <w:i/>
          <w:szCs w:val="22"/>
        </w:rPr>
        <w:t>Planning and Environment Act 1987</w:t>
      </w:r>
      <w:r w:rsidRPr="00B36FE0">
        <w:rPr>
          <w:rFonts w:asciiTheme="minorHAnsi" w:hAnsiTheme="minorHAnsi" w:cstheme="minorHAnsi"/>
          <w:szCs w:val="22"/>
        </w:rPr>
        <w:t>.</w:t>
      </w:r>
    </w:p>
    <w:p w:rsidR="00735EE3" w:rsidRPr="00AD1846" w:rsidRDefault="00735EE3" w:rsidP="00735EE3">
      <w:pPr>
        <w:pStyle w:val="BodyText"/>
        <w:spacing w:before="120"/>
        <w:rPr>
          <w:rFonts w:asciiTheme="minorHAnsi" w:hAnsiTheme="minorHAnsi" w:cstheme="minorHAnsi"/>
          <w:szCs w:val="22"/>
        </w:rPr>
      </w:pPr>
      <w:r w:rsidRPr="00AD1846">
        <w:rPr>
          <w:rFonts w:asciiTheme="minorHAnsi" w:hAnsiTheme="minorHAnsi" w:cstheme="minorHAnsi"/>
          <w:szCs w:val="22"/>
        </w:rPr>
        <w:t>Similarly, pipelines are not considered to be Major Hazardous Facilities or Scheduled Premises.</w:t>
      </w:r>
    </w:p>
    <w:p w:rsidR="00D920CD" w:rsidRPr="00AD1846" w:rsidRDefault="00735EE3" w:rsidP="008707B0">
      <w:pPr>
        <w:pStyle w:val="BodyText"/>
        <w:spacing w:before="120"/>
        <w:rPr>
          <w:rFonts w:asciiTheme="minorHAnsi" w:hAnsiTheme="minorHAnsi" w:cstheme="minorHAnsi"/>
          <w:szCs w:val="22"/>
        </w:rPr>
      </w:pPr>
      <w:r w:rsidRPr="00AD1846">
        <w:rPr>
          <w:rFonts w:asciiTheme="minorHAnsi" w:hAnsiTheme="minorHAnsi" w:cstheme="minorHAnsi"/>
          <w:szCs w:val="22"/>
        </w:rPr>
        <w:t xml:space="preserve">Pipeline operations are required </w:t>
      </w:r>
      <w:r w:rsidR="007306BD" w:rsidRPr="00AD1846">
        <w:rPr>
          <w:rFonts w:asciiTheme="minorHAnsi" w:hAnsiTheme="minorHAnsi" w:cstheme="minorHAnsi"/>
          <w:szCs w:val="22"/>
        </w:rPr>
        <w:t>to comply</w:t>
      </w:r>
      <w:r w:rsidRPr="00AD1846">
        <w:rPr>
          <w:rFonts w:asciiTheme="minorHAnsi" w:hAnsiTheme="minorHAnsi" w:cstheme="minorHAnsi"/>
          <w:szCs w:val="22"/>
        </w:rPr>
        <w:t xml:space="preserve"> with certain native vegetation and cultural heritage </w:t>
      </w:r>
      <w:r w:rsidR="007306BD" w:rsidRPr="00AD1846">
        <w:rPr>
          <w:rFonts w:asciiTheme="minorHAnsi" w:hAnsiTheme="minorHAnsi" w:cstheme="minorHAnsi"/>
          <w:szCs w:val="22"/>
        </w:rPr>
        <w:t>requirements;</w:t>
      </w:r>
      <w:r w:rsidRPr="00AD1846">
        <w:rPr>
          <w:rFonts w:asciiTheme="minorHAnsi" w:hAnsiTheme="minorHAnsi" w:cstheme="minorHAnsi"/>
          <w:szCs w:val="22"/>
        </w:rPr>
        <w:t xml:space="preserve"> however there are no overlaps or regulatory duplication between these requirements and those in the Regulations.</w:t>
      </w:r>
    </w:p>
    <w:p w:rsidR="00735EE3" w:rsidRPr="00AD1846" w:rsidRDefault="00735EE3" w:rsidP="00D20426">
      <w:pPr>
        <w:pStyle w:val="Heading2"/>
        <w:ind w:hanging="709"/>
        <w:rPr>
          <w:rFonts w:asciiTheme="minorHAnsi" w:hAnsiTheme="minorHAnsi" w:cstheme="minorHAnsi"/>
        </w:rPr>
      </w:pPr>
      <w:bookmarkStart w:id="187" w:name="_Toc466973068"/>
      <w:bookmarkStart w:id="188" w:name="_Toc470170483"/>
      <w:bookmarkEnd w:id="187"/>
      <w:r w:rsidRPr="00AD1846">
        <w:rPr>
          <w:rFonts w:asciiTheme="minorHAnsi" w:hAnsiTheme="minorHAnsi" w:cstheme="minorHAnsi"/>
        </w:rPr>
        <w:t>Pipeline Regulations</w:t>
      </w:r>
      <w:bookmarkEnd w:id="188"/>
    </w:p>
    <w:p w:rsidR="00735EE3" w:rsidRPr="00D961C3" w:rsidRDefault="00735EE3" w:rsidP="00735EE3">
      <w:pPr>
        <w:pStyle w:val="Heading3"/>
        <w:rPr>
          <w:rFonts w:asciiTheme="minorHAnsi" w:hAnsiTheme="minorHAnsi"/>
        </w:rPr>
      </w:pPr>
      <w:r w:rsidRPr="00D961C3">
        <w:rPr>
          <w:rFonts w:asciiTheme="minorHAnsi" w:hAnsiTheme="minorHAnsi"/>
        </w:rPr>
        <w:t xml:space="preserve">Establishment of the </w:t>
      </w:r>
      <w:r w:rsidR="00874D22" w:rsidRPr="00D961C3">
        <w:rPr>
          <w:rFonts w:asciiTheme="minorHAnsi" w:hAnsiTheme="minorHAnsi"/>
        </w:rPr>
        <w:t>R</w:t>
      </w:r>
      <w:r w:rsidRPr="00D961C3">
        <w:rPr>
          <w:rFonts w:asciiTheme="minorHAnsi" w:hAnsiTheme="minorHAnsi"/>
        </w:rPr>
        <w:t>egulations</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 xml:space="preserve">Section 190(1) of the Act enables the Governor in Council to make </w:t>
      </w:r>
      <w:r w:rsidR="009102B1" w:rsidRPr="00B36FE0">
        <w:rPr>
          <w:rFonts w:asciiTheme="minorHAnsi" w:hAnsiTheme="minorHAnsi"/>
          <w:szCs w:val="22"/>
        </w:rPr>
        <w:t>R</w:t>
      </w:r>
      <w:r w:rsidRPr="00B36FE0">
        <w:rPr>
          <w:rFonts w:asciiTheme="minorHAnsi" w:hAnsiTheme="minorHAnsi"/>
          <w:szCs w:val="22"/>
        </w:rPr>
        <w:t xml:space="preserve">egulations for or with respect to any matter or thing which by the Act is required or permitted to be prescribed or which is necessary to be prescribed for carrying out the purposes of the Act.  Section 190(2) of the Act provides some examples of matters upon which the Governor-in-Council may make </w:t>
      </w:r>
      <w:r w:rsidR="009102B1" w:rsidRPr="00B36FE0">
        <w:rPr>
          <w:rFonts w:asciiTheme="minorHAnsi" w:hAnsiTheme="minorHAnsi"/>
          <w:szCs w:val="22"/>
        </w:rPr>
        <w:t>R</w:t>
      </w:r>
      <w:r w:rsidRPr="00B36FE0">
        <w:rPr>
          <w:rFonts w:asciiTheme="minorHAnsi" w:hAnsiTheme="minorHAnsi"/>
          <w:szCs w:val="22"/>
        </w:rPr>
        <w:t>egulations, including:</w:t>
      </w:r>
    </w:p>
    <w:p w:rsidR="00735EE3" w:rsidRPr="00D961C3" w:rsidRDefault="00735EE3" w:rsidP="00735EE3">
      <w:pPr>
        <w:pStyle w:val="Bullet1"/>
        <w:numPr>
          <w:ilvl w:val="0"/>
          <w:numId w:val="100"/>
        </w:numPr>
        <w:rPr>
          <w:rFonts w:asciiTheme="minorHAnsi" w:hAnsiTheme="minorHAnsi"/>
        </w:rPr>
      </w:pPr>
      <w:r w:rsidRPr="00D961C3">
        <w:rPr>
          <w:rFonts w:asciiTheme="minorHAnsi" w:hAnsiTheme="minorHAnsi"/>
        </w:rPr>
        <w:t>the g</w:t>
      </w:r>
      <w:r w:rsidR="00DB38A5" w:rsidRPr="00D961C3">
        <w:rPr>
          <w:rFonts w:asciiTheme="minorHAnsi" w:hAnsiTheme="minorHAnsi"/>
        </w:rPr>
        <w:t>ranting and issuing of licences</w:t>
      </w:r>
    </w:p>
    <w:p w:rsidR="00735EE3" w:rsidRPr="00D961C3" w:rsidRDefault="00735EE3" w:rsidP="00735EE3">
      <w:pPr>
        <w:pStyle w:val="Bullet1"/>
        <w:numPr>
          <w:ilvl w:val="0"/>
          <w:numId w:val="100"/>
        </w:numPr>
        <w:rPr>
          <w:rFonts w:asciiTheme="minorHAnsi" w:hAnsiTheme="minorHAnsi"/>
        </w:rPr>
      </w:pPr>
      <w:r w:rsidRPr="00D961C3">
        <w:rPr>
          <w:rFonts w:asciiTheme="minorHAnsi" w:hAnsiTheme="minorHAnsi"/>
        </w:rPr>
        <w:t>pipeline operations including matters relating to hea</w:t>
      </w:r>
      <w:r w:rsidR="00DB38A5" w:rsidRPr="00D961C3">
        <w:rPr>
          <w:rFonts w:asciiTheme="minorHAnsi" w:hAnsiTheme="minorHAnsi"/>
        </w:rPr>
        <w:t>lth, safety and the environment</w:t>
      </w:r>
    </w:p>
    <w:p w:rsidR="00735EE3" w:rsidRPr="00D961C3" w:rsidRDefault="00735EE3" w:rsidP="00735EE3">
      <w:pPr>
        <w:pStyle w:val="Bullet1"/>
        <w:numPr>
          <w:ilvl w:val="0"/>
          <w:numId w:val="100"/>
        </w:numPr>
        <w:rPr>
          <w:rFonts w:asciiTheme="minorHAnsi" w:hAnsiTheme="minorHAnsi"/>
        </w:rPr>
      </w:pPr>
      <w:r w:rsidRPr="00D961C3">
        <w:rPr>
          <w:rFonts w:asciiTheme="minorHAnsi" w:hAnsiTheme="minorHAnsi"/>
        </w:rPr>
        <w:t>consultati</w:t>
      </w:r>
      <w:r w:rsidR="00DB38A5" w:rsidRPr="00D961C3">
        <w:rPr>
          <w:rFonts w:asciiTheme="minorHAnsi" w:hAnsiTheme="minorHAnsi"/>
        </w:rPr>
        <w:t>on plans for proposed pipelines</w:t>
      </w:r>
    </w:p>
    <w:p w:rsidR="00735EE3" w:rsidRPr="00D961C3" w:rsidRDefault="00735EE3" w:rsidP="00735EE3">
      <w:pPr>
        <w:pStyle w:val="Bullet1"/>
        <w:numPr>
          <w:ilvl w:val="0"/>
          <w:numId w:val="100"/>
        </w:numPr>
        <w:rPr>
          <w:rFonts w:asciiTheme="minorHAnsi" w:hAnsiTheme="minorHAnsi"/>
        </w:rPr>
      </w:pPr>
      <w:r w:rsidRPr="00D961C3">
        <w:rPr>
          <w:rFonts w:asciiTheme="minorHAnsi" w:hAnsiTheme="minorHAnsi"/>
        </w:rPr>
        <w:t>Safety Management Plans and Environment Management Plans, specifying the requirements and standard</w:t>
      </w:r>
      <w:r w:rsidR="00DB38A5" w:rsidRPr="00D961C3">
        <w:rPr>
          <w:rFonts w:asciiTheme="minorHAnsi" w:hAnsiTheme="minorHAnsi"/>
        </w:rPr>
        <w:t>s with which a Plan must comply</w:t>
      </w:r>
    </w:p>
    <w:p w:rsidR="00735EE3" w:rsidRPr="00D961C3" w:rsidRDefault="00735EE3" w:rsidP="00735EE3">
      <w:pPr>
        <w:pStyle w:val="Bullet1"/>
        <w:numPr>
          <w:ilvl w:val="0"/>
          <w:numId w:val="100"/>
        </w:numPr>
        <w:rPr>
          <w:rFonts w:asciiTheme="minorHAnsi" w:hAnsiTheme="minorHAnsi"/>
        </w:rPr>
      </w:pPr>
      <w:r w:rsidRPr="00D961C3">
        <w:rPr>
          <w:rFonts w:asciiTheme="minorHAnsi" w:hAnsiTheme="minorHAnsi"/>
        </w:rPr>
        <w:t>deco</w:t>
      </w:r>
      <w:r w:rsidR="00DB38A5" w:rsidRPr="00D961C3">
        <w:rPr>
          <w:rFonts w:asciiTheme="minorHAnsi" w:hAnsiTheme="minorHAnsi"/>
        </w:rPr>
        <w:t>mmissioning plans for pipelines</w:t>
      </w:r>
    </w:p>
    <w:p w:rsidR="00735EE3" w:rsidRPr="00D961C3" w:rsidRDefault="00DB38A5" w:rsidP="00735EE3">
      <w:pPr>
        <w:pStyle w:val="Bullet1"/>
        <w:numPr>
          <w:ilvl w:val="0"/>
          <w:numId w:val="100"/>
        </w:numPr>
        <w:rPr>
          <w:rFonts w:asciiTheme="minorHAnsi" w:hAnsiTheme="minorHAnsi"/>
        </w:rPr>
      </w:pPr>
      <w:r w:rsidRPr="00D961C3">
        <w:rPr>
          <w:rFonts w:asciiTheme="minorHAnsi" w:hAnsiTheme="minorHAnsi"/>
        </w:rPr>
        <w:t>entry onto land</w:t>
      </w:r>
    </w:p>
    <w:p w:rsidR="00735EE3" w:rsidRPr="00D961C3" w:rsidRDefault="00735EE3" w:rsidP="00735EE3">
      <w:pPr>
        <w:pStyle w:val="Bullet1"/>
        <w:numPr>
          <w:ilvl w:val="0"/>
          <w:numId w:val="100"/>
        </w:numPr>
        <w:rPr>
          <w:rFonts w:asciiTheme="minorHAnsi" w:hAnsiTheme="minorHAnsi"/>
        </w:rPr>
      </w:pPr>
      <w:proofErr w:type="gramStart"/>
      <w:r w:rsidRPr="00D961C3">
        <w:rPr>
          <w:rFonts w:asciiTheme="minorHAnsi" w:hAnsiTheme="minorHAnsi"/>
        </w:rPr>
        <w:t>fees</w:t>
      </w:r>
      <w:proofErr w:type="gramEnd"/>
      <w:r w:rsidRPr="00D961C3">
        <w:rPr>
          <w:rFonts w:asciiTheme="minorHAnsi" w:hAnsiTheme="minorHAnsi"/>
        </w:rPr>
        <w:t xml:space="preserve"> and forms for the purposes of th</w:t>
      </w:r>
      <w:r w:rsidR="00DB38A5" w:rsidRPr="00D961C3">
        <w:rPr>
          <w:rFonts w:asciiTheme="minorHAnsi" w:hAnsiTheme="minorHAnsi"/>
        </w:rPr>
        <w:t>e</w:t>
      </w:r>
      <w:r w:rsidRPr="00D961C3">
        <w:rPr>
          <w:rFonts w:asciiTheme="minorHAnsi" w:hAnsiTheme="minorHAnsi"/>
        </w:rPr>
        <w:t xml:space="preserve"> Act.</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The Regulations were made under the Act on 27 March 2007. The o</w:t>
      </w:r>
      <w:r w:rsidRPr="00B36FE0">
        <w:rPr>
          <w:rFonts w:asciiTheme="minorHAnsi" w:hAnsiTheme="minorHAnsi"/>
          <w:szCs w:val="22"/>
        </w:rPr>
        <w:t>bjectives of the Regulations are:</w:t>
      </w:r>
    </w:p>
    <w:p w:rsidR="00735EE3" w:rsidRPr="00D961C3" w:rsidRDefault="00DB38A5" w:rsidP="00735EE3">
      <w:pPr>
        <w:pStyle w:val="Bullet1"/>
        <w:numPr>
          <w:ilvl w:val="0"/>
          <w:numId w:val="101"/>
        </w:numPr>
        <w:rPr>
          <w:rFonts w:asciiTheme="minorHAnsi" w:hAnsiTheme="minorHAnsi"/>
        </w:rPr>
      </w:pPr>
      <w:r w:rsidRPr="00D961C3">
        <w:rPr>
          <w:rFonts w:asciiTheme="minorHAnsi" w:hAnsiTheme="minorHAnsi"/>
        </w:rPr>
        <w:t>t</w:t>
      </w:r>
      <w:r w:rsidR="00735EE3" w:rsidRPr="00D961C3">
        <w:rPr>
          <w:rFonts w:asciiTheme="minorHAnsi" w:hAnsiTheme="minorHAnsi"/>
        </w:rPr>
        <w:t xml:space="preserve">o provide for the reporting of safety and environmental incidents in </w:t>
      </w:r>
      <w:r w:rsidRPr="00D961C3">
        <w:rPr>
          <w:rFonts w:asciiTheme="minorHAnsi" w:hAnsiTheme="minorHAnsi"/>
        </w:rPr>
        <w:t>relation to pipeline operations</w:t>
      </w:r>
    </w:p>
    <w:p w:rsidR="00735EE3" w:rsidRPr="00D961C3" w:rsidRDefault="00DB38A5" w:rsidP="00735EE3">
      <w:pPr>
        <w:pStyle w:val="Bullet1"/>
        <w:numPr>
          <w:ilvl w:val="0"/>
          <w:numId w:val="101"/>
        </w:numPr>
        <w:rPr>
          <w:rFonts w:asciiTheme="minorHAnsi" w:hAnsiTheme="minorHAnsi"/>
        </w:rPr>
      </w:pPr>
      <w:r w:rsidRPr="00D961C3">
        <w:rPr>
          <w:rFonts w:asciiTheme="minorHAnsi" w:hAnsiTheme="minorHAnsi"/>
        </w:rPr>
        <w:t>t</w:t>
      </w:r>
      <w:r w:rsidR="00735EE3" w:rsidRPr="00D961C3">
        <w:rPr>
          <w:rFonts w:asciiTheme="minorHAnsi" w:hAnsiTheme="minorHAnsi"/>
        </w:rPr>
        <w:t>o prescribe standards for the construc</w:t>
      </w:r>
      <w:r w:rsidRPr="00D961C3">
        <w:rPr>
          <w:rFonts w:asciiTheme="minorHAnsi" w:hAnsiTheme="minorHAnsi"/>
        </w:rPr>
        <w:t>tion and operation of pipelines</w:t>
      </w:r>
    </w:p>
    <w:p w:rsidR="00735EE3" w:rsidRPr="00D961C3" w:rsidRDefault="00DB38A5" w:rsidP="00735EE3">
      <w:pPr>
        <w:pStyle w:val="Bullet1"/>
        <w:numPr>
          <w:ilvl w:val="0"/>
          <w:numId w:val="101"/>
        </w:numPr>
        <w:rPr>
          <w:rFonts w:asciiTheme="minorHAnsi" w:hAnsiTheme="minorHAnsi"/>
        </w:rPr>
      </w:pPr>
      <w:r w:rsidRPr="00D961C3">
        <w:rPr>
          <w:rFonts w:asciiTheme="minorHAnsi" w:hAnsiTheme="minorHAnsi"/>
        </w:rPr>
        <w:t>t</w:t>
      </w:r>
      <w:r w:rsidR="00735EE3" w:rsidRPr="00D961C3">
        <w:rPr>
          <w:rFonts w:asciiTheme="minorHAnsi" w:hAnsiTheme="minorHAnsi"/>
        </w:rPr>
        <w:t>o prescribe matters to be contained in Safety Management Plans and Environment Management Plans</w:t>
      </w:r>
    </w:p>
    <w:p w:rsidR="00735EE3" w:rsidRPr="00D961C3" w:rsidRDefault="00DB38A5" w:rsidP="00735EE3">
      <w:pPr>
        <w:pStyle w:val="Bullet1"/>
        <w:numPr>
          <w:ilvl w:val="0"/>
          <w:numId w:val="101"/>
        </w:numPr>
        <w:rPr>
          <w:rFonts w:asciiTheme="minorHAnsi" w:hAnsiTheme="minorHAnsi"/>
        </w:rPr>
      </w:pPr>
      <w:proofErr w:type="gramStart"/>
      <w:r w:rsidRPr="00D961C3">
        <w:rPr>
          <w:rFonts w:asciiTheme="minorHAnsi" w:hAnsiTheme="minorHAnsi"/>
        </w:rPr>
        <w:t>t</w:t>
      </w:r>
      <w:r w:rsidR="00735EE3" w:rsidRPr="00D961C3">
        <w:rPr>
          <w:rFonts w:asciiTheme="minorHAnsi" w:hAnsiTheme="minorHAnsi"/>
        </w:rPr>
        <w:t>o</w:t>
      </w:r>
      <w:proofErr w:type="gramEnd"/>
      <w:r w:rsidR="00735EE3" w:rsidRPr="00D961C3">
        <w:rPr>
          <w:rFonts w:asciiTheme="minorHAnsi" w:hAnsiTheme="minorHAnsi"/>
        </w:rPr>
        <w:t xml:space="preserve"> prescribe various forms, fees and procedures authorised by the Pipelines Act 2005 (and amendments).</w:t>
      </w:r>
    </w:p>
    <w:p w:rsidR="00B319D8" w:rsidRPr="00AD1846" w:rsidRDefault="00B319D8" w:rsidP="00735EE3">
      <w:pPr>
        <w:rPr>
          <w:rFonts w:asciiTheme="minorHAnsi" w:hAnsiTheme="minorHAnsi"/>
          <w:szCs w:val="22"/>
        </w:rPr>
      </w:pPr>
    </w:p>
    <w:p w:rsidR="00735EE3" w:rsidRPr="00B36FE0" w:rsidRDefault="00735EE3" w:rsidP="00735EE3">
      <w:pPr>
        <w:rPr>
          <w:rFonts w:asciiTheme="minorHAnsi" w:hAnsiTheme="minorHAnsi"/>
          <w:szCs w:val="22"/>
        </w:rPr>
      </w:pPr>
      <w:r w:rsidRPr="00B36FE0">
        <w:rPr>
          <w:rFonts w:asciiTheme="minorHAnsi" w:hAnsiTheme="minorHAnsi"/>
          <w:szCs w:val="22"/>
        </w:rPr>
        <w:t>The Regulations contain the following parts:</w:t>
      </w:r>
    </w:p>
    <w:p w:rsidR="00735EE3" w:rsidRPr="00D961C3" w:rsidRDefault="00735EE3" w:rsidP="005874A7">
      <w:pPr>
        <w:pStyle w:val="Bullet1"/>
        <w:rPr>
          <w:rFonts w:asciiTheme="minorHAnsi" w:hAnsiTheme="minorHAnsi"/>
        </w:rPr>
      </w:pPr>
      <w:r w:rsidRPr="00D961C3">
        <w:rPr>
          <w:rFonts w:asciiTheme="minorHAnsi" w:hAnsiTheme="minorHAnsi"/>
        </w:rPr>
        <w:t>Parts 2 to 4 set out requirements for pre-licence (including notification requirements), licensing (including applications, notices and fees) and land access (notices and fees) stages.</w:t>
      </w:r>
    </w:p>
    <w:p w:rsidR="00735EE3" w:rsidRPr="00D961C3" w:rsidRDefault="00735EE3" w:rsidP="005874A7">
      <w:pPr>
        <w:pStyle w:val="Bullet1"/>
        <w:rPr>
          <w:rFonts w:asciiTheme="minorHAnsi" w:hAnsiTheme="minorHAnsi"/>
        </w:rPr>
      </w:pPr>
      <w:r w:rsidRPr="00D961C3">
        <w:rPr>
          <w:rFonts w:asciiTheme="minorHAnsi" w:hAnsiTheme="minorHAnsi"/>
        </w:rPr>
        <w:t xml:space="preserve">Part 5 sets out provisions for construction and operation of pipelines, including standards, risk assessment and fees. </w:t>
      </w:r>
    </w:p>
    <w:p w:rsidR="00735EE3" w:rsidRPr="00D961C3" w:rsidRDefault="00735EE3" w:rsidP="005874A7">
      <w:pPr>
        <w:pStyle w:val="Bullet1"/>
        <w:rPr>
          <w:rFonts w:asciiTheme="minorHAnsi" w:hAnsiTheme="minorHAnsi"/>
        </w:rPr>
      </w:pPr>
      <w:r w:rsidRPr="00D961C3">
        <w:rPr>
          <w:rFonts w:asciiTheme="minorHAnsi" w:hAnsiTheme="minorHAnsi"/>
        </w:rPr>
        <w:t xml:space="preserve">Parts 6 and 7 set out matters relating to Safety Management and Environment Management Plans respectively. </w:t>
      </w:r>
    </w:p>
    <w:p w:rsidR="00735EE3" w:rsidRPr="00D961C3" w:rsidRDefault="00735EE3" w:rsidP="005874A7">
      <w:pPr>
        <w:pStyle w:val="Bullet1"/>
        <w:rPr>
          <w:rFonts w:asciiTheme="minorHAnsi" w:hAnsiTheme="minorHAnsi"/>
        </w:rPr>
      </w:pPr>
      <w:r w:rsidRPr="00D961C3">
        <w:rPr>
          <w:rFonts w:asciiTheme="minorHAnsi" w:hAnsiTheme="minorHAnsi"/>
        </w:rPr>
        <w:t xml:space="preserve">Part 7A prescribes infringement offences and penalties. </w:t>
      </w:r>
    </w:p>
    <w:p w:rsidR="00735EE3" w:rsidRPr="00D961C3" w:rsidRDefault="00735EE3" w:rsidP="008707B0">
      <w:pPr>
        <w:pStyle w:val="DraftHeading2"/>
        <w:tabs>
          <w:tab w:val="right" w:pos="1247"/>
        </w:tabs>
        <w:rPr>
          <w:rFonts w:asciiTheme="minorHAnsi" w:hAnsiTheme="minorHAnsi"/>
        </w:rPr>
      </w:pPr>
      <w:r w:rsidRPr="00AD1846">
        <w:rPr>
          <w:rFonts w:asciiTheme="minorHAnsi" w:hAnsiTheme="minorHAnsi"/>
          <w:sz w:val="22"/>
          <w:szCs w:val="22"/>
        </w:rPr>
        <w:t xml:space="preserve">The Act itself contains around 40 clauses which refer to or contemplate </w:t>
      </w:r>
      <w:r w:rsidR="009102B1" w:rsidRPr="00B36FE0">
        <w:rPr>
          <w:rFonts w:asciiTheme="minorHAnsi" w:hAnsiTheme="minorHAnsi"/>
          <w:sz w:val="22"/>
          <w:szCs w:val="22"/>
        </w:rPr>
        <w:t>R</w:t>
      </w:r>
      <w:r w:rsidRPr="00B36FE0">
        <w:rPr>
          <w:rFonts w:asciiTheme="minorHAnsi" w:hAnsiTheme="minorHAnsi"/>
          <w:sz w:val="22"/>
          <w:szCs w:val="22"/>
        </w:rPr>
        <w:t xml:space="preserve">egulations being made, however not all references in the Act have corresponding </w:t>
      </w:r>
      <w:r w:rsidR="00874D22" w:rsidRPr="00B36FE0">
        <w:rPr>
          <w:rFonts w:asciiTheme="minorHAnsi" w:hAnsiTheme="minorHAnsi"/>
          <w:sz w:val="22"/>
          <w:szCs w:val="22"/>
        </w:rPr>
        <w:t>r</w:t>
      </w:r>
      <w:r w:rsidRPr="00B36FE0">
        <w:rPr>
          <w:rFonts w:asciiTheme="minorHAnsi" w:hAnsiTheme="minorHAnsi"/>
          <w:sz w:val="22"/>
          <w:szCs w:val="22"/>
        </w:rPr>
        <w:t xml:space="preserve">egulations.  For example, </w:t>
      </w:r>
      <w:r w:rsidR="00F72D45">
        <w:rPr>
          <w:rFonts w:asciiTheme="minorHAnsi" w:hAnsiTheme="minorHAnsi"/>
          <w:sz w:val="22"/>
          <w:szCs w:val="22"/>
        </w:rPr>
        <w:t>S</w:t>
      </w:r>
      <w:r w:rsidRPr="00B36FE0">
        <w:rPr>
          <w:rFonts w:asciiTheme="minorHAnsi" w:hAnsiTheme="minorHAnsi"/>
          <w:sz w:val="22"/>
          <w:szCs w:val="22"/>
        </w:rPr>
        <w:t>ection 68K(6)(b) provides for Ministerial consent to enter land for surveying of proposed alternation of a pipeline route, and notes that entry is subject to the Regulations.  However the Regulations do not deal with this matter.</w:t>
      </w:r>
    </w:p>
    <w:p w:rsidR="00735EE3" w:rsidRPr="00D961C3" w:rsidRDefault="00735EE3" w:rsidP="00735EE3">
      <w:pPr>
        <w:pStyle w:val="Heading3"/>
        <w:rPr>
          <w:rFonts w:asciiTheme="minorHAnsi" w:hAnsiTheme="minorHAnsi"/>
        </w:rPr>
      </w:pPr>
      <w:r w:rsidRPr="00D961C3">
        <w:rPr>
          <w:rFonts w:asciiTheme="minorHAnsi" w:hAnsiTheme="minorHAnsi"/>
        </w:rPr>
        <w:t xml:space="preserve">Changes to the </w:t>
      </w:r>
      <w:r w:rsidR="009102B1" w:rsidRPr="00D961C3">
        <w:rPr>
          <w:rFonts w:asciiTheme="minorHAnsi" w:hAnsiTheme="minorHAnsi"/>
        </w:rPr>
        <w:t>R</w:t>
      </w:r>
      <w:r w:rsidRPr="00D961C3">
        <w:rPr>
          <w:rFonts w:asciiTheme="minorHAnsi" w:hAnsiTheme="minorHAnsi"/>
        </w:rPr>
        <w:t>egulations</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 xml:space="preserve">Alongside amendments to the Act, the Regulations were amended from 1 September 2015. The objective of the amendments was to prescribe new licensee </w:t>
      </w:r>
      <w:r w:rsidRPr="00B36FE0">
        <w:rPr>
          <w:rFonts w:asciiTheme="minorHAnsi" w:hAnsiTheme="minorHAnsi"/>
          <w:szCs w:val="22"/>
        </w:rPr>
        <w:t>requirements, new infringement notices and penalties, and make other minor and technical changes.  Key changes were:</w:t>
      </w:r>
    </w:p>
    <w:p w:rsidR="00735EE3" w:rsidRPr="00D961C3" w:rsidRDefault="00DB38A5" w:rsidP="00735EE3">
      <w:pPr>
        <w:pStyle w:val="Bullet1"/>
        <w:rPr>
          <w:rFonts w:asciiTheme="minorHAnsi" w:hAnsiTheme="minorHAnsi"/>
        </w:rPr>
      </w:pPr>
      <w:r w:rsidRPr="00D961C3">
        <w:rPr>
          <w:rFonts w:asciiTheme="minorHAnsi" w:hAnsiTheme="minorHAnsi"/>
        </w:rPr>
        <w:t>t</w:t>
      </w:r>
      <w:r w:rsidR="00735EE3" w:rsidRPr="00D961C3">
        <w:rPr>
          <w:rFonts w:asciiTheme="minorHAnsi" w:hAnsiTheme="minorHAnsi"/>
        </w:rPr>
        <w:t>o clarify that a ‘reportable incident’ includes incidents that have the potential to cause, injury, death, substantial damage or escape from the pipeline (s5)</w:t>
      </w:r>
    </w:p>
    <w:p w:rsidR="00735EE3" w:rsidRPr="00D961C3" w:rsidRDefault="00DB38A5" w:rsidP="00735EE3">
      <w:pPr>
        <w:pStyle w:val="Bullet1"/>
        <w:rPr>
          <w:rFonts w:asciiTheme="minorHAnsi" w:hAnsiTheme="minorHAnsi"/>
        </w:rPr>
      </w:pPr>
      <w:r w:rsidRPr="00D961C3">
        <w:rPr>
          <w:rFonts w:asciiTheme="minorHAnsi" w:hAnsiTheme="minorHAnsi"/>
        </w:rPr>
        <w:t>t</w:t>
      </w:r>
      <w:r w:rsidR="00735EE3" w:rsidRPr="00D961C3">
        <w:rPr>
          <w:rFonts w:asciiTheme="minorHAnsi" w:hAnsiTheme="minorHAnsi"/>
        </w:rPr>
        <w:t>o set out the requirements for the form of notice of a proposed alteration to a pipeline (s13A and Schedule 2A)</w:t>
      </w:r>
    </w:p>
    <w:p w:rsidR="00735EE3" w:rsidRPr="00D961C3" w:rsidRDefault="00DB38A5" w:rsidP="00735EE3">
      <w:pPr>
        <w:pStyle w:val="Bullet1"/>
        <w:rPr>
          <w:rFonts w:asciiTheme="minorHAnsi" w:hAnsiTheme="minorHAnsi"/>
        </w:rPr>
      </w:pPr>
      <w:r w:rsidRPr="00D961C3">
        <w:rPr>
          <w:rFonts w:asciiTheme="minorHAnsi" w:hAnsiTheme="minorHAnsi"/>
        </w:rPr>
        <w:t>t</w:t>
      </w:r>
      <w:r w:rsidR="00735EE3" w:rsidRPr="00D961C3">
        <w:rPr>
          <w:rFonts w:asciiTheme="minorHAnsi" w:hAnsiTheme="minorHAnsi"/>
        </w:rPr>
        <w:t>o clarify the ability of ESV to seek further information following receipt of an incident report (s19(2A))</w:t>
      </w:r>
    </w:p>
    <w:p w:rsidR="00735EE3" w:rsidRPr="00D961C3" w:rsidRDefault="00DB38A5" w:rsidP="00735EE3">
      <w:pPr>
        <w:pStyle w:val="Bullet1"/>
        <w:rPr>
          <w:rFonts w:asciiTheme="minorHAnsi" w:hAnsiTheme="minorHAnsi"/>
        </w:rPr>
      </w:pPr>
      <w:proofErr w:type="gramStart"/>
      <w:r w:rsidRPr="00D961C3">
        <w:rPr>
          <w:rFonts w:asciiTheme="minorHAnsi" w:hAnsiTheme="minorHAnsi"/>
        </w:rPr>
        <w:t>t</w:t>
      </w:r>
      <w:r w:rsidR="00735EE3" w:rsidRPr="00D961C3">
        <w:rPr>
          <w:rFonts w:asciiTheme="minorHAnsi" w:hAnsiTheme="minorHAnsi"/>
        </w:rPr>
        <w:t>o</w:t>
      </w:r>
      <w:proofErr w:type="gramEnd"/>
      <w:r w:rsidR="00735EE3" w:rsidRPr="00D961C3">
        <w:rPr>
          <w:rFonts w:asciiTheme="minorHAnsi" w:hAnsiTheme="minorHAnsi"/>
        </w:rPr>
        <w:t xml:space="preserve"> specify the penalties under infringement notices issued by inspectors for offences against the Act (Part 7A).</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The Regulations were previously amended in 2012 to set out the contents of a decommissioning plan. The ability of the Minister to require a decommissioning p</w:t>
      </w:r>
      <w:r w:rsidRPr="00B36FE0">
        <w:rPr>
          <w:rFonts w:asciiTheme="minorHAnsi" w:hAnsiTheme="minorHAnsi"/>
          <w:szCs w:val="22"/>
        </w:rPr>
        <w:t>lan was introduced in the 2011 changes to the Act.</w:t>
      </w:r>
    </w:p>
    <w:p w:rsidR="003E3B9D" w:rsidRPr="00B36FE0" w:rsidRDefault="003E3B9D" w:rsidP="00D20426">
      <w:pPr>
        <w:pStyle w:val="Heading2"/>
        <w:ind w:hanging="709"/>
        <w:rPr>
          <w:rFonts w:asciiTheme="minorHAnsi" w:hAnsiTheme="minorHAnsi" w:cstheme="minorHAnsi"/>
        </w:rPr>
      </w:pPr>
      <w:bookmarkStart w:id="189" w:name="_Toc470170484"/>
      <w:r w:rsidRPr="00B36FE0">
        <w:rPr>
          <w:rFonts w:asciiTheme="minorHAnsi" w:hAnsiTheme="minorHAnsi" w:cstheme="minorHAnsi"/>
        </w:rPr>
        <w:t>Gas Safety Act</w:t>
      </w:r>
      <w:bookmarkEnd w:id="189"/>
    </w:p>
    <w:p w:rsidR="003E3B9D" w:rsidRPr="00D961C3" w:rsidRDefault="000B6F8E" w:rsidP="000B6F8E">
      <w:pPr>
        <w:pStyle w:val="BodyText"/>
        <w:rPr>
          <w:rFonts w:asciiTheme="minorHAnsi" w:hAnsiTheme="minorHAnsi"/>
        </w:rPr>
      </w:pPr>
      <w:r w:rsidRPr="00D961C3">
        <w:rPr>
          <w:rFonts w:asciiTheme="minorHAnsi" w:hAnsiTheme="minorHAnsi"/>
        </w:rPr>
        <w:t xml:space="preserve">In addition </w:t>
      </w:r>
      <w:r w:rsidR="003740B2" w:rsidRPr="00D961C3">
        <w:rPr>
          <w:rFonts w:asciiTheme="minorHAnsi" w:hAnsiTheme="minorHAnsi"/>
        </w:rPr>
        <w:t xml:space="preserve">to </w:t>
      </w:r>
      <w:r w:rsidRPr="00D961C3">
        <w:rPr>
          <w:rFonts w:asciiTheme="minorHAnsi" w:hAnsiTheme="minorHAnsi"/>
        </w:rPr>
        <w:t xml:space="preserve">the </w:t>
      </w:r>
      <w:r w:rsidR="003740B2" w:rsidRPr="00D961C3">
        <w:rPr>
          <w:rFonts w:asciiTheme="minorHAnsi" w:hAnsiTheme="minorHAnsi"/>
        </w:rPr>
        <w:t>Act</w:t>
      </w:r>
      <w:r w:rsidRPr="00D961C3">
        <w:rPr>
          <w:rFonts w:asciiTheme="minorHAnsi" w:hAnsiTheme="minorHAnsi"/>
        </w:rPr>
        <w:t>, g</w:t>
      </w:r>
      <w:r w:rsidR="003E3B9D" w:rsidRPr="00D961C3">
        <w:rPr>
          <w:rFonts w:asciiTheme="minorHAnsi" w:hAnsiTheme="minorHAnsi"/>
        </w:rPr>
        <w:t xml:space="preserve">as pipelines in Victoria are also subject to the </w:t>
      </w:r>
      <w:r w:rsidR="003E3B9D" w:rsidRPr="00D961C3">
        <w:rPr>
          <w:rFonts w:asciiTheme="minorHAnsi" w:hAnsiTheme="minorHAnsi"/>
          <w:i/>
        </w:rPr>
        <w:t>Gas Safety Act 1997</w:t>
      </w:r>
      <w:r w:rsidR="003E3B9D" w:rsidRPr="00D961C3">
        <w:rPr>
          <w:rFonts w:asciiTheme="minorHAnsi" w:hAnsiTheme="minorHAnsi"/>
        </w:rPr>
        <w:t xml:space="preserve"> for operational safety purposes. The main purpose of the </w:t>
      </w:r>
      <w:r w:rsidR="003E3B9D" w:rsidRPr="00D961C3">
        <w:rPr>
          <w:rFonts w:asciiTheme="minorHAnsi" w:hAnsiTheme="minorHAnsi"/>
          <w:i/>
        </w:rPr>
        <w:t>Gas Safety Act 1997</w:t>
      </w:r>
      <w:r w:rsidR="003E3B9D" w:rsidRPr="00D961C3">
        <w:rPr>
          <w:rFonts w:asciiTheme="minorHAnsi" w:hAnsiTheme="minorHAnsi"/>
        </w:rPr>
        <w:t xml:space="preserve"> is to make provision for the safe conveyance, sale, supply, measurement, control and use of gas and to generally regulate gas safety.</w:t>
      </w:r>
      <w:r w:rsidRPr="00D961C3">
        <w:rPr>
          <w:rFonts w:asciiTheme="minorHAnsi" w:hAnsiTheme="minorHAnsi"/>
        </w:rPr>
        <w:t xml:space="preserve"> Energy Safe Victoria (ESV) is the regulator under this Act. Each gas company is required under the </w:t>
      </w:r>
      <w:r w:rsidRPr="00D961C3">
        <w:rPr>
          <w:rFonts w:asciiTheme="minorHAnsi" w:hAnsiTheme="minorHAnsi"/>
          <w:i/>
        </w:rPr>
        <w:t>Gas Safety Act 1997</w:t>
      </w:r>
      <w:r w:rsidRPr="00D961C3">
        <w:rPr>
          <w:rFonts w:asciiTheme="minorHAnsi" w:hAnsiTheme="minorHAnsi"/>
        </w:rPr>
        <w:t xml:space="preserve"> and in accordance with the </w:t>
      </w:r>
      <w:r w:rsidRPr="00D961C3">
        <w:rPr>
          <w:rFonts w:asciiTheme="minorHAnsi" w:hAnsiTheme="minorHAnsi"/>
          <w:i/>
        </w:rPr>
        <w:t>Gas Safety (Safety Case) Regulations 2008</w:t>
      </w:r>
      <w:r w:rsidRPr="00D961C3">
        <w:rPr>
          <w:rFonts w:asciiTheme="minorHAnsi" w:hAnsiTheme="minorHAnsi"/>
        </w:rPr>
        <w:t>, to submit a plan (safety case</w:t>
      </w:r>
      <w:proofErr w:type="gramStart"/>
      <w:r w:rsidRPr="00D961C3">
        <w:rPr>
          <w:rFonts w:asciiTheme="minorHAnsi" w:hAnsiTheme="minorHAnsi"/>
        </w:rPr>
        <w:t>) setting</w:t>
      </w:r>
      <w:proofErr w:type="gramEnd"/>
      <w:r w:rsidRPr="00D961C3">
        <w:rPr>
          <w:rFonts w:asciiTheme="minorHAnsi" w:hAnsiTheme="minorHAnsi"/>
        </w:rPr>
        <w:t xml:space="preserve"> out safety management policies and procedures relating to gas safety. It is ESV’s responsibility to assess the plan for approval and to conduct on‐going audits to ensure that each gas company complies with the provisions of its plan.</w:t>
      </w:r>
    </w:p>
    <w:p w:rsidR="00F72193" w:rsidRPr="00D961C3" w:rsidRDefault="00450549" w:rsidP="000B6F8E">
      <w:pPr>
        <w:pStyle w:val="BodyText"/>
        <w:rPr>
          <w:rFonts w:asciiTheme="minorHAnsi" w:hAnsiTheme="minorHAnsi"/>
        </w:rPr>
      </w:pPr>
      <w:r w:rsidRPr="00D961C3">
        <w:rPr>
          <w:rFonts w:asciiTheme="minorHAnsi" w:hAnsiTheme="minorHAnsi"/>
        </w:rPr>
        <w:t>As noted above, l</w:t>
      </w:r>
      <w:r w:rsidR="00F72193" w:rsidRPr="00D961C3">
        <w:rPr>
          <w:rFonts w:asciiTheme="minorHAnsi" w:hAnsiTheme="minorHAnsi"/>
        </w:rPr>
        <w:t xml:space="preserve">icence holders who own and operate gas pipelines have pointed out </w:t>
      </w:r>
      <w:r w:rsidRPr="00D961C3">
        <w:rPr>
          <w:rFonts w:asciiTheme="minorHAnsi" w:hAnsiTheme="minorHAnsi"/>
        </w:rPr>
        <w:t xml:space="preserve">overlaps between the obligations imposed by the </w:t>
      </w:r>
      <w:r w:rsidRPr="00D961C3">
        <w:rPr>
          <w:rFonts w:asciiTheme="minorHAnsi" w:hAnsiTheme="minorHAnsi"/>
          <w:i/>
        </w:rPr>
        <w:t>Gas Safety (Safety Case) Regulations</w:t>
      </w:r>
      <w:r w:rsidRPr="00D961C3">
        <w:rPr>
          <w:rFonts w:asciiTheme="minorHAnsi" w:hAnsiTheme="minorHAnsi"/>
        </w:rPr>
        <w:t xml:space="preserve"> and the Pipeline Regulations. </w:t>
      </w:r>
    </w:p>
    <w:p w:rsidR="00735EE3" w:rsidRPr="00B36FE0" w:rsidRDefault="00735EE3" w:rsidP="00D20426">
      <w:pPr>
        <w:pStyle w:val="Heading2"/>
        <w:ind w:hanging="709"/>
        <w:rPr>
          <w:rFonts w:asciiTheme="minorHAnsi" w:hAnsiTheme="minorHAnsi" w:cstheme="minorHAnsi"/>
        </w:rPr>
      </w:pPr>
      <w:bookmarkStart w:id="190" w:name="_Toc470170485"/>
      <w:r w:rsidRPr="00AD1846">
        <w:rPr>
          <w:rFonts w:asciiTheme="minorHAnsi" w:hAnsiTheme="minorHAnsi" w:cstheme="minorHAnsi"/>
        </w:rPr>
        <w:t>Role of Regulators</w:t>
      </w:r>
      <w:bookmarkEnd w:id="190"/>
    </w:p>
    <w:p w:rsidR="00735EE3" w:rsidRPr="003D3845" w:rsidRDefault="00735EE3" w:rsidP="00735EE3">
      <w:pPr>
        <w:rPr>
          <w:rFonts w:asciiTheme="minorHAnsi" w:hAnsiTheme="minorHAnsi"/>
          <w:szCs w:val="22"/>
        </w:rPr>
      </w:pPr>
      <w:r w:rsidRPr="00B36FE0">
        <w:rPr>
          <w:rFonts w:asciiTheme="minorHAnsi" w:hAnsiTheme="minorHAnsi"/>
          <w:szCs w:val="22"/>
        </w:rPr>
        <w:t>The Act is jointly administered by ESV, the independent technical regulator responsible for electricity, gas and pipeline safety in Victoria and the</w:t>
      </w:r>
      <w:r w:rsidR="003740B2" w:rsidRPr="00B36FE0">
        <w:rPr>
          <w:rFonts w:asciiTheme="minorHAnsi" w:hAnsiTheme="minorHAnsi"/>
          <w:szCs w:val="22"/>
        </w:rPr>
        <w:t xml:space="preserve"> </w:t>
      </w:r>
      <w:r w:rsidRPr="00B36FE0">
        <w:rPr>
          <w:rFonts w:asciiTheme="minorHAnsi" w:hAnsiTheme="minorHAnsi"/>
          <w:szCs w:val="22"/>
        </w:rPr>
        <w:t>DELWP</w:t>
      </w:r>
      <w:r w:rsidR="00D920CD" w:rsidRPr="00B36FE0">
        <w:rPr>
          <w:rFonts w:asciiTheme="minorHAnsi" w:hAnsiTheme="minorHAnsi"/>
          <w:szCs w:val="22"/>
        </w:rPr>
        <w:t xml:space="preserve">.  </w:t>
      </w:r>
    </w:p>
    <w:p w:rsidR="00735EE3" w:rsidRPr="00AD1846" w:rsidRDefault="00735EE3" w:rsidP="00735EE3">
      <w:pPr>
        <w:rPr>
          <w:rFonts w:asciiTheme="minorHAnsi" w:hAnsiTheme="minorHAnsi"/>
          <w:szCs w:val="22"/>
        </w:rPr>
      </w:pPr>
    </w:p>
    <w:p w:rsidR="00735EE3" w:rsidRPr="00AD1846" w:rsidRDefault="00735EE3" w:rsidP="00735EE3">
      <w:pPr>
        <w:rPr>
          <w:rFonts w:asciiTheme="minorHAnsi" w:hAnsiTheme="minorHAnsi"/>
          <w:szCs w:val="22"/>
        </w:rPr>
      </w:pPr>
      <w:r w:rsidRPr="00AD1846">
        <w:rPr>
          <w:rFonts w:asciiTheme="minorHAnsi" w:hAnsiTheme="minorHAnsi"/>
          <w:szCs w:val="22"/>
        </w:rPr>
        <w:t>Licensing</w:t>
      </w:r>
      <w:r w:rsidR="00D920CD" w:rsidRPr="00AD1846">
        <w:rPr>
          <w:rFonts w:asciiTheme="minorHAnsi" w:hAnsiTheme="minorHAnsi"/>
          <w:szCs w:val="22"/>
        </w:rPr>
        <w:t xml:space="preserve">, </w:t>
      </w:r>
      <w:r w:rsidR="000B6F8E" w:rsidRPr="00D961C3">
        <w:rPr>
          <w:rFonts w:asciiTheme="minorHAnsi" w:hAnsiTheme="minorHAnsi"/>
        </w:rPr>
        <w:t>Construction Environment Management Plans (CEMP</w:t>
      </w:r>
      <w:r w:rsidR="000B6F8E" w:rsidRPr="00AD1846">
        <w:rPr>
          <w:rFonts w:asciiTheme="minorHAnsi" w:hAnsiTheme="minorHAnsi"/>
          <w:szCs w:val="22"/>
        </w:rPr>
        <w:t xml:space="preserve">) </w:t>
      </w:r>
      <w:r w:rsidR="00D920CD" w:rsidRPr="00B36FE0">
        <w:rPr>
          <w:rFonts w:asciiTheme="minorHAnsi" w:hAnsiTheme="minorHAnsi"/>
          <w:szCs w:val="22"/>
        </w:rPr>
        <w:t xml:space="preserve">and rehabilitation bond assessments are </w:t>
      </w:r>
      <w:r w:rsidRPr="00B36FE0">
        <w:rPr>
          <w:rFonts w:asciiTheme="minorHAnsi" w:hAnsiTheme="minorHAnsi"/>
          <w:szCs w:val="22"/>
        </w:rPr>
        <w:t xml:space="preserve">undertaken by </w:t>
      </w:r>
      <w:r w:rsidR="009A37C1" w:rsidRPr="00B36FE0">
        <w:rPr>
          <w:rFonts w:asciiTheme="minorHAnsi" w:hAnsiTheme="minorHAnsi"/>
          <w:szCs w:val="22"/>
        </w:rPr>
        <w:t>DELWP</w:t>
      </w:r>
      <w:r w:rsidRPr="00B36FE0">
        <w:rPr>
          <w:rFonts w:asciiTheme="minorHAnsi" w:hAnsiTheme="minorHAnsi"/>
          <w:szCs w:val="22"/>
        </w:rPr>
        <w:t xml:space="preserve">. </w:t>
      </w:r>
      <w:r w:rsidR="003740B2" w:rsidRPr="00B36FE0">
        <w:rPr>
          <w:rFonts w:asciiTheme="minorHAnsi" w:hAnsiTheme="minorHAnsi"/>
          <w:szCs w:val="22"/>
        </w:rPr>
        <w:t>C</w:t>
      </w:r>
      <w:r w:rsidR="00D920CD" w:rsidRPr="003D3845">
        <w:rPr>
          <w:rFonts w:asciiTheme="minorHAnsi" w:hAnsiTheme="minorHAnsi"/>
          <w:szCs w:val="22"/>
        </w:rPr>
        <w:t xml:space="preserve">onstruction </w:t>
      </w:r>
      <w:r w:rsidR="003740B2" w:rsidRPr="00AD1846">
        <w:rPr>
          <w:rFonts w:asciiTheme="minorHAnsi" w:hAnsiTheme="minorHAnsi"/>
          <w:szCs w:val="22"/>
        </w:rPr>
        <w:t>S</w:t>
      </w:r>
      <w:r w:rsidRPr="00AD1846">
        <w:rPr>
          <w:rFonts w:asciiTheme="minorHAnsi" w:hAnsiTheme="minorHAnsi"/>
          <w:szCs w:val="22"/>
        </w:rPr>
        <w:t xml:space="preserve">afety </w:t>
      </w:r>
      <w:r w:rsidR="003740B2" w:rsidRPr="00AD1846">
        <w:rPr>
          <w:rFonts w:asciiTheme="minorHAnsi" w:hAnsiTheme="minorHAnsi"/>
          <w:szCs w:val="22"/>
        </w:rPr>
        <w:t>M</w:t>
      </w:r>
      <w:r w:rsidR="00D920CD" w:rsidRPr="00AD1846">
        <w:rPr>
          <w:rFonts w:asciiTheme="minorHAnsi" w:hAnsiTheme="minorHAnsi"/>
          <w:szCs w:val="22"/>
        </w:rPr>
        <w:t xml:space="preserve">anagement </w:t>
      </w:r>
      <w:r w:rsidR="003740B2" w:rsidRPr="00AD1846">
        <w:rPr>
          <w:rFonts w:asciiTheme="minorHAnsi" w:hAnsiTheme="minorHAnsi"/>
          <w:szCs w:val="22"/>
        </w:rPr>
        <w:t>P</w:t>
      </w:r>
      <w:r w:rsidR="00D920CD" w:rsidRPr="00AD1846">
        <w:rPr>
          <w:rFonts w:asciiTheme="minorHAnsi" w:hAnsiTheme="minorHAnsi"/>
          <w:szCs w:val="22"/>
        </w:rPr>
        <w:t>lans</w:t>
      </w:r>
      <w:r w:rsidR="003740B2" w:rsidRPr="00AD1846">
        <w:rPr>
          <w:rFonts w:asciiTheme="minorHAnsi" w:hAnsiTheme="minorHAnsi"/>
          <w:szCs w:val="22"/>
        </w:rPr>
        <w:t xml:space="preserve"> (</w:t>
      </w:r>
      <w:r w:rsidR="00842B6C" w:rsidRPr="00AD1846">
        <w:rPr>
          <w:rFonts w:asciiTheme="minorHAnsi" w:hAnsiTheme="minorHAnsi"/>
          <w:szCs w:val="22"/>
        </w:rPr>
        <w:t>CSMP</w:t>
      </w:r>
      <w:r w:rsidR="003740B2" w:rsidRPr="00AD1846">
        <w:rPr>
          <w:rFonts w:asciiTheme="minorHAnsi" w:hAnsiTheme="minorHAnsi"/>
          <w:szCs w:val="22"/>
        </w:rPr>
        <w:t>)</w:t>
      </w:r>
      <w:r w:rsidR="00BC53CD" w:rsidRPr="00AD1846">
        <w:rPr>
          <w:rFonts w:asciiTheme="minorHAnsi" w:hAnsiTheme="minorHAnsi"/>
          <w:szCs w:val="22"/>
        </w:rPr>
        <w:t xml:space="preserve">, </w:t>
      </w:r>
      <w:r w:rsidR="00842B6C" w:rsidRPr="00AD1846">
        <w:rPr>
          <w:rFonts w:asciiTheme="minorHAnsi" w:hAnsiTheme="minorHAnsi"/>
          <w:szCs w:val="22"/>
        </w:rPr>
        <w:t xml:space="preserve">Operations Safety Management Plans (OSMP) </w:t>
      </w:r>
      <w:r w:rsidR="00BC53CD" w:rsidRPr="00AD1846">
        <w:rPr>
          <w:rFonts w:asciiTheme="minorHAnsi" w:hAnsiTheme="minorHAnsi"/>
          <w:szCs w:val="22"/>
        </w:rPr>
        <w:t>and</w:t>
      </w:r>
      <w:r w:rsidRPr="00AD1846">
        <w:rPr>
          <w:rFonts w:asciiTheme="minorHAnsi" w:hAnsiTheme="minorHAnsi"/>
          <w:szCs w:val="22"/>
        </w:rPr>
        <w:t xml:space="preserve"> </w:t>
      </w:r>
      <w:r w:rsidR="003740B2" w:rsidRPr="00AD1846">
        <w:rPr>
          <w:rFonts w:asciiTheme="minorHAnsi" w:hAnsiTheme="minorHAnsi"/>
          <w:szCs w:val="22"/>
        </w:rPr>
        <w:t>O</w:t>
      </w:r>
      <w:r w:rsidR="00D920CD" w:rsidRPr="00AD1846">
        <w:rPr>
          <w:rFonts w:asciiTheme="minorHAnsi" w:hAnsiTheme="minorHAnsi"/>
          <w:szCs w:val="22"/>
        </w:rPr>
        <w:t xml:space="preserve">perations </w:t>
      </w:r>
      <w:r w:rsidR="003740B2" w:rsidRPr="00AD1846">
        <w:rPr>
          <w:rFonts w:asciiTheme="minorHAnsi" w:hAnsiTheme="minorHAnsi"/>
          <w:szCs w:val="22"/>
        </w:rPr>
        <w:t>E</w:t>
      </w:r>
      <w:r w:rsidRPr="00AD1846">
        <w:rPr>
          <w:rFonts w:asciiTheme="minorHAnsi" w:hAnsiTheme="minorHAnsi"/>
          <w:szCs w:val="22"/>
        </w:rPr>
        <w:t>nvironment</w:t>
      </w:r>
      <w:r w:rsidR="003740B2" w:rsidRPr="00AD1846">
        <w:rPr>
          <w:rFonts w:asciiTheme="minorHAnsi" w:hAnsiTheme="minorHAnsi"/>
          <w:szCs w:val="22"/>
        </w:rPr>
        <w:t xml:space="preserve"> Management P</w:t>
      </w:r>
      <w:r w:rsidRPr="00AD1846">
        <w:rPr>
          <w:rFonts w:asciiTheme="minorHAnsi" w:hAnsiTheme="minorHAnsi"/>
          <w:szCs w:val="22"/>
        </w:rPr>
        <w:t>lans</w:t>
      </w:r>
      <w:r w:rsidR="003740B2" w:rsidRPr="00AD1846">
        <w:rPr>
          <w:rFonts w:asciiTheme="minorHAnsi" w:hAnsiTheme="minorHAnsi"/>
          <w:szCs w:val="22"/>
        </w:rPr>
        <w:t xml:space="preserve"> (OEMP)</w:t>
      </w:r>
      <w:r w:rsidRPr="00AD1846">
        <w:rPr>
          <w:rFonts w:asciiTheme="minorHAnsi" w:hAnsiTheme="minorHAnsi"/>
          <w:szCs w:val="22"/>
        </w:rPr>
        <w:t xml:space="preserve"> are administered by ESV</w:t>
      </w:r>
      <w:r w:rsidR="000B6F8E" w:rsidRPr="00AD1846">
        <w:rPr>
          <w:rFonts w:asciiTheme="minorHAnsi" w:hAnsiTheme="minorHAnsi"/>
          <w:szCs w:val="22"/>
        </w:rPr>
        <w:t>.</w:t>
      </w:r>
      <w:r w:rsidRPr="00AD1846">
        <w:rPr>
          <w:rFonts w:asciiTheme="minorHAnsi" w:hAnsiTheme="minorHAnsi"/>
          <w:szCs w:val="22"/>
        </w:rPr>
        <w:t xml:space="preserve"> </w:t>
      </w:r>
      <w:r w:rsidR="000B6F8E" w:rsidRPr="00AD1846">
        <w:rPr>
          <w:rFonts w:asciiTheme="minorHAnsi" w:hAnsiTheme="minorHAnsi"/>
          <w:szCs w:val="22"/>
        </w:rPr>
        <w:t xml:space="preserve">DELWP is responsible for assessing </w:t>
      </w:r>
      <w:r w:rsidR="00D920CD" w:rsidRPr="00AD1846">
        <w:rPr>
          <w:rFonts w:asciiTheme="minorHAnsi" w:hAnsiTheme="minorHAnsi"/>
          <w:szCs w:val="22"/>
        </w:rPr>
        <w:t>Part and Full Decommissioning Plans</w:t>
      </w:r>
      <w:r w:rsidR="000B6F8E" w:rsidRPr="00AD1846">
        <w:rPr>
          <w:rFonts w:asciiTheme="minorHAnsi" w:hAnsiTheme="minorHAnsi"/>
          <w:szCs w:val="22"/>
        </w:rPr>
        <w:t xml:space="preserve">, while </w:t>
      </w:r>
      <w:r w:rsidR="00D920CD" w:rsidRPr="00AD1846">
        <w:rPr>
          <w:rFonts w:asciiTheme="minorHAnsi" w:hAnsiTheme="minorHAnsi"/>
          <w:szCs w:val="22"/>
        </w:rPr>
        <w:t>ESV</w:t>
      </w:r>
      <w:r w:rsidR="000B6F8E" w:rsidRPr="00AD1846">
        <w:rPr>
          <w:rFonts w:asciiTheme="minorHAnsi" w:hAnsiTheme="minorHAnsi"/>
          <w:szCs w:val="22"/>
        </w:rPr>
        <w:t xml:space="preserve"> provides assistance on technical aspects of these plans</w:t>
      </w:r>
      <w:r w:rsidR="00D920CD" w:rsidRPr="00AD1846">
        <w:rPr>
          <w:rFonts w:asciiTheme="minorHAnsi" w:hAnsiTheme="minorHAnsi"/>
          <w:szCs w:val="22"/>
        </w:rPr>
        <w:t>.</w:t>
      </w:r>
    </w:p>
    <w:p w:rsidR="00735EE3" w:rsidRPr="00B36FE0" w:rsidRDefault="00735EE3" w:rsidP="00735EE3">
      <w:pPr>
        <w:pStyle w:val="BodyText"/>
        <w:rPr>
          <w:rFonts w:asciiTheme="minorHAnsi" w:hAnsiTheme="minorHAnsi"/>
          <w:szCs w:val="22"/>
        </w:rPr>
      </w:pPr>
      <w:r w:rsidRPr="00AD1846">
        <w:rPr>
          <w:rFonts w:asciiTheme="minorHAnsi" w:hAnsiTheme="minorHAnsi"/>
          <w:szCs w:val="22"/>
        </w:rPr>
        <w:t xml:space="preserve">Responsibility for the Act lies with the Victorian </w:t>
      </w:r>
      <w:r w:rsidR="00D920CD" w:rsidRPr="00D961C3">
        <w:rPr>
          <w:rFonts w:asciiTheme="minorHAnsi" w:hAnsiTheme="minorHAnsi"/>
        </w:rPr>
        <w:t>Minister for Energy, Environment and Climate Change</w:t>
      </w:r>
      <w:r w:rsidRPr="00AD1846">
        <w:rPr>
          <w:rFonts w:asciiTheme="minorHAnsi" w:hAnsiTheme="minorHAnsi"/>
          <w:szCs w:val="22"/>
        </w:rPr>
        <w:t xml:space="preserve">. At an agency </w:t>
      </w:r>
      <w:r w:rsidRPr="00B36FE0">
        <w:rPr>
          <w:rFonts w:asciiTheme="minorHAnsi" w:hAnsiTheme="minorHAnsi"/>
          <w:szCs w:val="22"/>
        </w:rPr>
        <w:t xml:space="preserve">level regulatory roles are split between ESV </w:t>
      </w:r>
      <w:r w:rsidR="009A37C1" w:rsidRPr="00B36FE0">
        <w:rPr>
          <w:rFonts w:asciiTheme="minorHAnsi" w:hAnsiTheme="minorHAnsi"/>
          <w:szCs w:val="22"/>
        </w:rPr>
        <w:t xml:space="preserve">and </w:t>
      </w:r>
      <w:r w:rsidRPr="00B36FE0">
        <w:rPr>
          <w:rFonts w:asciiTheme="minorHAnsi" w:hAnsiTheme="minorHAnsi"/>
          <w:szCs w:val="22"/>
        </w:rPr>
        <w:t>DELWP. In broad terms (see table</w:t>
      </w:r>
      <w:r w:rsidR="009A37C1" w:rsidRPr="00B36FE0">
        <w:rPr>
          <w:rFonts w:asciiTheme="minorHAnsi" w:hAnsiTheme="minorHAnsi"/>
          <w:szCs w:val="22"/>
        </w:rPr>
        <w:t>s</w:t>
      </w:r>
      <w:r w:rsidRPr="00B36FE0">
        <w:rPr>
          <w:rFonts w:asciiTheme="minorHAnsi" w:hAnsiTheme="minorHAnsi"/>
          <w:szCs w:val="22"/>
        </w:rPr>
        <w:t xml:space="preserve"> below) DELWP has the key regulatory role at the time of pipeline construction and decommission, while ESV regulates the pipeline during its operation.</w:t>
      </w:r>
    </w:p>
    <w:p w:rsidR="00735EE3" w:rsidRPr="00AD1846" w:rsidRDefault="00735EE3" w:rsidP="00735EE3">
      <w:pPr>
        <w:pStyle w:val="BodyText"/>
        <w:rPr>
          <w:rFonts w:asciiTheme="minorHAnsi" w:hAnsiTheme="minorHAnsi"/>
          <w:szCs w:val="22"/>
        </w:rPr>
      </w:pPr>
      <w:r w:rsidRPr="00B36FE0">
        <w:rPr>
          <w:rFonts w:asciiTheme="minorHAnsi" w:hAnsiTheme="minorHAnsi"/>
          <w:szCs w:val="22"/>
        </w:rPr>
        <w:t xml:space="preserve">DELWP’s role includes </w:t>
      </w:r>
      <w:r w:rsidRPr="003D3845">
        <w:rPr>
          <w:rFonts w:asciiTheme="minorHAnsi" w:hAnsiTheme="minorHAnsi"/>
          <w:szCs w:val="22"/>
        </w:rPr>
        <w:t>setting environment</w:t>
      </w:r>
      <w:r w:rsidRPr="00AD1846">
        <w:rPr>
          <w:rFonts w:asciiTheme="minorHAnsi" w:hAnsiTheme="minorHAnsi"/>
          <w:szCs w:val="22"/>
        </w:rPr>
        <w:t xml:space="preserve">al standards, requiring monitoring and ensuring that industry operations meet community expectations. </w:t>
      </w:r>
      <w:r w:rsidR="00837C5C" w:rsidRPr="00AD1846">
        <w:rPr>
          <w:rFonts w:asciiTheme="minorHAnsi" w:hAnsiTheme="minorHAnsi"/>
          <w:szCs w:val="22"/>
        </w:rPr>
        <w:t xml:space="preserve">DELWP </w:t>
      </w:r>
      <w:r w:rsidRPr="00AD1846">
        <w:rPr>
          <w:rFonts w:asciiTheme="minorHAnsi" w:hAnsiTheme="minorHAnsi"/>
          <w:szCs w:val="22"/>
        </w:rPr>
        <w:t>regulates licensing prior to and other aspects (e.g. rehabilitation) after the operation of the pipeline.</w:t>
      </w:r>
    </w:p>
    <w:p w:rsidR="00735EE3" w:rsidRPr="00B36FE0" w:rsidRDefault="00837C5C" w:rsidP="00735EE3">
      <w:pPr>
        <w:pStyle w:val="BodyText"/>
        <w:rPr>
          <w:rFonts w:asciiTheme="minorHAnsi" w:hAnsiTheme="minorHAnsi"/>
          <w:szCs w:val="22"/>
        </w:rPr>
      </w:pPr>
      <w:r w:rsidRPr="00AD1846">
        <w:rPr>
          <w:rFonts w:asciiTheme="minorHAnsi" w:hAnsiTheme="minorHAnsi"/>
          <w:szCs w:val="22"/>
        </w:rPr>
        <w:t xml:space="preserve">In relation to its responsibilities under the Gas Safety Act, the </w:t>
      </w:r>
      <w:r w:rsidR="00735EE3" w:rsidRPr="00AD1846">
        <w:rPr>
          <w:rFonts w:asciiTheme="minorHAnsi" w:hAnsiTheme="minorHAnsi"/>
          <w:szCs w:val="22"/>
        </w:rPr>
        <w:t xml:space="preserve">ESV is responsible to the </w:t>
      </w:r>
      <w:r w:rsidR="00D920CD" w:rsidRPr="00D961C3">
        <w:rPr>
          <w:rFonts w:asciiTheme="minorHAnsi" w:hAnsiTheme="minorHAnsi"/>
        </w:rPr>
        <w:t>Minister for Energy, Environment and Climate Change</w:t>
      </w:r>
      <w:r w:rsidR="00735EE3" w:rsidRPr="00AD1846">
        <w:rPr>
          <w:rFonts w:asciiTheme="minorHAnsi" w:hAnsiTheme="minorHAnsi"/>
          <w:szCs w:val="22"/>
        </w:rPr>
        <w:t xml:space="preserve"> and has responsibilit</w:t>
      </w:r>
      <w:r w:rsidR="003740B2" w:rsidRPr="00B36FE0">
        <w:rPr>
          <w:rFonts w:asciiTheme="minorHAnsi" w:hAnsiTheme="minorHAnsi"/>
          <w:szCs w:val="22"/>
        </w:rPr>
        <w:t>ies as described in section 1.4</w:t>
      </w:r>
      <w:r w:rsidR="00735EE3" w:rsidRPr="00B36FE0">
        <w:rPr>
          <w:rFonts w:asciiTheme="minorHAnsi" w:hAnsiTheme="minorHAnsi"/>
          <w:szCs w:val="22"/>
        </w:rPr>
        <w:t>. ESV also has a role in working with other stakeholders to ensure there are appropriate planning systems in place for the protection of pipelines from third party interference.</w:t>
      </w:r>
    </w:p>
    <w:p w:rsidR="00735EE3" w:rsidRPr="00AD1846" w:rsidRDefault="00735EE3" w:rsidP="00735EE3">
      <w:pPr>
        <w:pStyle w:val="BodyText"/>
        <w:rPr>
          <w:rFonts w:asciiTheme="minorHAnsi" w:hAnsiTheme="minorHAnsi"/>
          <w:szCs w:val="22"/>
        </w:rPr>
      </w:pPr>
      <w:r w:rsidRPr="00B36FE0">
        <w:rPr>
          <w:rFonts w:asciiTheme="minorHAnsi" w:hAnsiTheme="minorHAnsi"/>
          <w:szCs w:val="22"/>
        </w:rPr>
        <w:t xml:space="preserve">The two agencies </w:t>
      </w:r>
      <w:r w:rsidR="00894186" w:rsidRPr="003D3845">
        <w:rPr>
          <w:rFonts w:asciiTheme="minorHAnsi" w:hAnsiTheme="minorHAnsi"/>
          <w:szCs w:val="22"/>
        </w:rPr>
        <w:t xml:space="preserve">currently </w:t>
      </w:r>
      <w:r w:rsidRPr="00AD1846">
        <w:rPr>
          <w:rFonts w:asciiTheme="minorHAnsi" w:hAnsiTheme="minorHAnsi"/>
          <w:szCs w:val="22"/>
        </w:rPr>
        <w:t xml:space="preserve">undertake their roles consistent with a </w:t>
      </w:r>
      <w:r w:rsidR="00E972F6" w:rsidRPr="00AD1846">
        <w:rPr>
          <w:rFonts w:asciiTheme="minorHAnsi" w:hAnsiTheme="minorHAnsi"/>
          <w:szCs w:val="22"/>
        </w:rPr>
        <w:t xml:space="preserve">Memorandum of Understanding (MoU) </w:t>
      </w:r>
      <w:r w:rsidRPr="00AD1846">
        <w:rPr>
          <w:rFonts w:asciiTheme="minorHAnsi" w:hAnsiTheme="minorHAnsi"/>
          <w:szCs w:val="22"/>
        </w:rPr>
        <w:t>between the parties which is designed to ensure a consistent and comprehensive safety and environmental regulatory regime under the Act, and one where duplication of regulatory activities is avoided</w:t>
      </w:r>
      <w:r w:rsidR="00E972F6" w:rsidRPr="00D961C3">
        <w:rPr>
          <w:rStyle w:val="FootnoteReference"/>
          <w:rFonts w:asciiTheme="minorHAnsi" w:hAnsiTheme="minorHAnsi"/>
        </w:rPr>
        <w:footnoteReference w:id="7"/>
      </w:r>
      <w:r w:rsidRPr="00AD1846">
        <w:rPr>
          <w:rFonts w:asciiTheme="minorHAnsi" w:hAnsiTheme="minorHAnsi"/>
          <w:szCs w:val="22"/>
        </w:rPr>
        <w:t>.</w:t>
      </w:r>
      <w:r w:rsidR="00B319D8" w:rsidRPr="00B36FE0">
        <w:rPr>
          <w:rFonts w:asciiTheme="minorHAnsi" w:hAnsiTheme="minorHAnsi"/>
          <w:szCs w:val="22"/>
        </w:rPr>
        <w:t xml:space="preserve"> The MoU sets out the following responsibilities.</w:t>
      </w:r>
      <w:r w:rsidR="00E972F6" w:rsidRPr="00B36FE0">
        <w:rPr>
          <w:rFonts w:asciiTheme="minorHAnsi" w:hAnsiTheme="minorHAnsi"/>
          <w:szCs w:val="22"/>
        </w:rPr>
        <w:t xml:space="preserve"> It is noted that the following tables set out responsibilities </w:t>
      </w:r>
      <w:r w:rsidR="003740B2" w:rsidRPr="00B36FE0">
        <w:rPr>
          <w:rFonts w:asciiTheme="minorHAnsi" w:hAnsiTheme="minorHAnsi"/>
          <w:szCs w:val="22"/>
        </w:rPr>
        <w:t xml:space="preserve">exactly </w:t>
      </w:r>
      <w:r w:rsidR="00E972F6" w:rsidRPr="00B36FE0">
        <w:rPr>
          <w:rFonts w:asciiTheme="minorHAnsi" w:hAnsiTheme="minorHAnsi"/>
          <w:szCs w:val="22"/>
        </w:rPr>
        <w:t xml:space="preserve">as they are provided for in </w:t>
      </w:r>
      <w:r w:rsidR="003740B2" w:rsidRPr="00B36FE0">
        <w:rPr>
          <w:rFonts w:asciiTheme="minorHAnsi" w:hAnsiTheme="minorHAnsi"/>
          <w:szCs w:val="22"/>
        </w:rPr>
        <w:t>S</w:t>
      </w:r>
      <w:r w:rsidR="00E972F6" w:rsidRPr="003D3845">
        <w:rPr>
          <w:rFonts w:asciiTheme="minorHAnsi" w:hAnsiTheme="minorHAnsi"/>
          <w:szCs w:val="22"/>
        </w:rPr>
        <w:t xml:space="preserve">chedule 1 of the MoU document. </w:t>
      </w:r>
      <w:r w:rsidR="001303AA" w:rsidRPr="00AD1846">
        <w:rPr>
          <w:rFonts w:asciiTheme="minorHAnsi" w:hAnsiTheme="minorHAnsi"/>
          <w:szCs w:val="22"/>
        </w:rPr>
        <w:t>Footnotes in the table</w:t>
      </w:r>
      <w:r w:rsidR="003740B2" w:rsidRPr="00AD1846">
        <w:rPr>
          <w:rFonts w:asciiTheme="minorHAnsi" w:hAnsiTheme="minorHAnsi"/>
          <w:szCs w:val="22"/>
        </w:rPr>
        <w:t xml:space="preserve"> refer to roles</w:t>
      </w:r>
      <w:r w:rsidR="001303AA" w:rsidRPr="00AD1846">
        <w:rPr>
          <w:rFonts w:asciiTheme="minorHAnsi" w:hAnsiTheme="minorHAnsi"/>
          <w:szCs w:val="22"/>
        </w:rPr>
        <w:t xml:space="preserve"> undertaken by DELWP </w:t>
      </w:r>
      <w:r w:rsidR="003740B2" w:rsidRPr="00AD1846">
        <w:rPr>
          <w:rFonts w:asciiTheme="minorHAnsi" w:hAnsiTheme="minorHAnsi"/>
          <w:szCs w:val="22"/>
        </w:rPr>
        <w:t xml:space="preserve">and ESV </w:t>
      </w:r>
      <w:r w:rsidR="001303AA" w:rsidRPr="00AD1846">
        <w:rPr>
          <w:rFonts w:asciiTheme="minorHAnsi" w:hAnsiTheme="minorHAnsi"/>
          <w:szCs w:val="22"/>
        </w:rPr>
        <w:t>that are not captured in the MoU.</w:t>
      </w:r>
    </w:p>
    <w:p w:rsidR="0015051D" w:rsidRPr="00D961C3" w:rsidRDefault="0015051D">
      <w:pPr>
        <w:rPr>
          <w:rFonts w:asciiTheme="minorHAnsi" w:hAnsiTheme="minorHAnsi"/>
          <w:b/>
        </w:rPr>
      </w:pPr>
      <w:r w:rsidRPr="00D961C3">
        <w:rPr>
          <w:rFonts w:asciiTheme="minorHAnsi" w:hAnsiTheme="minorHAnsi"/>
          <w:b/>
        </w:rPr>
        <w:br w:type="page"/>
      </w:r>
    </w:p>
    <w:p w:rsidR="00735EE3" w:rsidRPr="00D961C3" w:rsidRDefault="00735EE3" w:rsidP="00EE62EB">
      <w:pPr>
        <w:pStyle w:val="BodyText"/>
        <w:ind w:left="-567"/>
        <w:outlineLvl w:val="0"/>
        <w:rPr>
          <w:rFonts w:asciiTheme="minorHAnsi" w:hAnsiTheme="minorHAnsi"/>
          <w:b/>
        </w:rPr>
      </w:pPr>
      <w:r w:rsidRPr="00D961C3">
        <w:rPr>
          <w:rFonts w:asciiTheme="minorHAnsi" w:hAnsiTheme="minorHAnsi"/>
          <w:b/>
        </w:rPr>
        <w:t>Tenement Administration</w:t>
      </w:r>
    </w:p>
    <w:p w:rsidR="00735EE3" w:rsidRPr="00D961C3" w:rsidRDefault="00735EE3" w:rsidP="00735EE3">
      <w:pPr>
        <w:pStyle w:val="BodyText"/>
        <w:spacing w:before="0"/>
        <w:rPr>
          <w:rFonts w:asciiTheme="minorHAnsi" w:hAnsiTheme="minorHAnsi"/>
        </w:rPr>
      </w:pPr>
    </w:p>
    <w:tbl>
      <w:tblPr>
        <w:tblW w:w="9071" w:type="dxa"/>
        <w:tblInd w:w="-567" w:type="dxa"/>
        <w:tblLook w:val="04A0" w:firstRow="1" w:lastRow="0" w:firstColumn="1" w:lastColumn="0" w:noHBand="0" w:noVBand="1"/>
      </w:tblPr>
      <w:tblGrid>
        <w:gridCol w:w="4535"/>
        <w:gridCol w:w="4536"/>
      </w:tblGrid>
      <w:tr w:rsidR="00735EE3" w:rsidRPr="00AD1846" w:rsidTr="00D961C3">
        <w:trPr>
          <w:trHeight w:val="340"/>
        </w:trPr>
        <w:tc>
          <w:tcPr>
            <w:tcW w:w="9071" w:type="dxa"/>
            <w:gridSpan w:val="2"/>
            <w:tcBorders>
              <w:top w:val="single" w:sz="8" w:space="0" w:color="002060"/>
              <w:left w:val="nil"/>
              <w:bottom w:val="single" w:sz="8" w:space="0" w:color="002060"/>
              <w:right w:val="nil"/>
            </w:tcBorders>
            <w:shd w:val="clear" w:color="000000" w:fill="FFFFFF"/>
            <w:noWrap/>
            <w:vAlign w:val="center"/>
          </w:tcPr>
          <w:p w:rsidR="00735EE3" w:rsidRPr="00B36FE0" w:rsidRDefault="00735EE3" w:rsidP="00B255A5">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Pipeline Act 2005</w:t>
            </w:r>
          </w:p>
        </w:tc>
      </w:tr>
      <w:tr w:rsidR="00735EE3" w:rsidRPr="00AD1846" w:rsidTr="00D961C3">
        <w:trPr>
          <w:trHeight w:val="340"/>
        </w:trPr>
        <w:tc>
          <w:tcPr>
            <w:tcW w:w="4535" w:type="dxa"/>
            <w:tcBorders>
              <w:top w:val="single" w:sz="8" w:space="0" w:color="002060"/>
              <w:bottom w:val="single" w:sz="8" w:space="0" w:color="002060"/>
            </w:tcBorders>
            <w:shd w:val="clear" w:color="000000" w:fill="FFFFFF"/>
            <w:noWrap/>
            <w:vAlign w:val="center"/>
            <w:hideMark/>
          </w:tcPr>
          <w:p w:rsidR="00735EE3" w:rsidRPr="00B36FE0" w:rsidRDefault="000A023A" w:rsidP="00CD0E0A">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DEDJTR (now DELWP)</w:t>
            </w:r>
          </w:p>
        </w:tc>
        <w:tc>
          <w:tcPr>
            <w:tcW w:w="4536" w:type="dxa"/>
            <w:tcBorders>
              <w:top w:val="single" w:sz="8" w:space="0" w:color="002060"/>
              <w:bottom w:val="single" w:sz="8" w:space="0" w:color="002060"/>
            </w:tcBorders>
            <w:shd w:val="clear" w:color="000000" w:fill="FFFFFF"/>
            <w:noWrap/>
            <w:vAlign w:val="center"/>
            <w:hideMark/>
          </w:tcPr>
          <w:p w:rsidR="00735EE3" w:rsidRPr="00B36FE0" w:rsidRDefault="00735EE3" w:rsidP="00B255A5">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ESV</w:t>
            </w:r>
          </w:p>
        </w:tc>
      </w:tr>
      <w:tr w:rsidR="00735EE3" w:rsidRPr="00AD1846" w:rsidTr="00D961C3">
        <w:trPr>
          <w:trHeight w:val="765"/>
        </w:trPr>
        <w:tc>
          <w:tcPr>
            <w:tcW w:w="4535" w:type="dxa"/>
            <w:tcBorders>
              <w:top w:val="single" w:sz="8" w:space="0" w:color="002060"/>
              <w:bottom w:val="single" w:sz="8" w:space="0" w:color="002060"/>
            </w:tcBorders>
            <w:shd w:val="clear" w:color="auto" w:fill="auto"/>
            <w:noWrap/>
            <w:hideMark/>
          </w:tcPr>
          <w:p w:rsidR="00735EE3" w:rsidRPr="00B36FE0"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 xml:space="preserve">Grants, approvals/acceptances </w:t>
            </w:r>
            <w:r w:rsidRPr="00B36FE0">
              <w:rPr>
                <w:rFonts w:asciiTheme="minorHAnsi" w:hAnsiTheme="minorHAnsi" w:cs="Arial"/>
                <w:b/>
                <w:color w:val="000000"/>
                <w:szCs w:val="22"/>
                <w:lang w:eastAsia="en-AU"/>
              </w:rPr>
              <w:t>reviews etc:</w:t>
            </w:r>
          </w:p>
          <w:p w:rsidR="00735EE3" w:rsidRPr="00B36FE0" w:rsidRDefault="00735EE3" w:rsidP="00B255A5">
            <w:pPr>
              <w:rPr>
                <w:rFonts w:asciiTheme="minorHAnsi" w:hAnsiTheme="minorHAnsi" w:cs="Arial"/>
                <w:color w:val="000000"/>
                <w:szCs w:val="22"/>
                <w:lang w:eastAsia="en-AU"/>
              </w:rPr>
            </w:pPr>
          </w:p>
          <w:p w:rsidR="00735EE3" w:rsidRPr="00B36FE0" w:rsidRDefault="00735EE3"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Approve pipeline consultation plans</w:t>
            </w:r>
          </w:p>
          <w:p w:rsidR="00735EE3" w:rsidRPr="003D3845" w:rsidRDefault="00735EE3"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Grant of pipeline licence</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Environment Effects Act 1978 and Planning and Environment Act 1987 processes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Alteration of an authorised route</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Amendments to any conditions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Consolidation of any licences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Transfers of any licences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Surrender or cancellation of a licence</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Third party use of pipeline</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Issues associated with rehabilitation bonds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Instruct insurance to be held</w:t>
            </w:r>
          </w:p>
          <w:p w:rsidR="0064328E" w:rsidRPr="00AD1846" w:rsidRDefault="0064328E" w:rsidP="00EC7068">
            <w:pPr>
              <w:ind w:left="410"/>
              <w:rPr>
                <w:rFonts w:asciiTheme="minorHAnsi" w:hAnsiTheme="minorHAnsi" w:cs="Arial"/>
                <w:color w:val="000000"/>
                <w:szCs w:val="22"/>
                <w:lang w:eastAsia="en-AU"/>
              </w:rPr>
            </w:pPr>
          </w:p>
        </w:tc>
        <w:tc>
          <w:tcPr>
            <w:tcW w:w="4536" w:type="dxa"/>
            <w:tcBorders>
              <w:top w:val="single" w:sz="8" w:space="0" w:color="002060"/>
              <w:bottom w:val="single" w:sz="8" w:space="0" w:color="002060"/>
            </w:tcBorders>
            <w:shd w:val="clear" w:color="000000" w:fill="FFFFFF"/>
            <w:hideMark/>
          </w:tcPr>
          <w:p w:rsidR="00735EE3" w:rsidRPr="00AD1846"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w:t>
            </w:r>
          </w:p>
          <w:p w:rsidR="00735EE3" w:rsidRPr="00AD1846" w:rsidRDefault="00735EE3" w:rsidP="00B255A5">
            <w:pPr>
              <w:rPr>
                <w:rFonts w:asciiTheme="minorHAnsi" w:hAnsiTheme="minorHAnsi" w:cs="Arial"/>
                <w:color w:val="000000"/>
                <w:szCs w:val="22"/>
                <w:lang w:eastAsia="en-AU"/>
              </w:rPr>
            </w:pP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Assess technical details for licence applications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Assess technical details for alteration of authorised route</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Assess technical details for amendments to any conditions</w:t>
            </w:r>
          </w:p>
        </w:tc>
      </w:tr>
      <w:tr w:rsidR="00735EE3" w:rsidRPr="00AD1846" w:rsidTr="00D961C3">
        <w:trPr>
          <w:trHeight w:val="765"/>
        </w:trPr>
        <w:tc>
          <w:tcPr>
            <w:tcW w:w="9071" w:type="dxa"/>
            <w:gridSpan w:val="2"/>
            <w:tcBorders>
              <w:top w:val="single" w:sz="8" w:space="0" w:color="002060"/>
              <w:bottom w:val="single" w:sz="8" w:space="0" w:color="002060"/>
            </w:tcBorders>
            <w:shd w:val="clear" w:color="auto" w:fill="auto"/>
            <w:noWrap/>
            <w:vAlign w:val="center"/>
          </w:tcPr>
          <w:p w:rsidR="00735EE3" w:rsidRPr="00B36FE0"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Collaborative work</w:t>
            </w:r>
            <w:r w:rsidRPr="00B36FE0">
              <w:rPr>
                <w:rFonts w:asciiTheme="minorHAnsi" w:hAnsiTheme="minorHAnsi" w:cs="Arial"/>
                <w:color w:val="000000"/>
                <w:szCs w:val="22"/>
                <w:lang w:eastAsia="en-AU"/>
              </w:rPr>
              <w:t>: The department will be the lead agency for tenement administration, but will consult with ESV where required. The operator’s primary point of contact for most purposes should be the department</w:t>
            </w:r>
          </w:p>
        </w:tc>
      </w:tr>
    </w:tbl>
    <w:p w:rsidR="005D782C" w:rsidRPr="00D961C3" w:rsidRDefault="005D782C" w:rsidP="00EE62EB">
      <w:pPr>
        <w:pStyle w:val="BodyText"/>
        <w:ind w:left="-567"/>
        <w:outlineLvl w:val="0"/>
        <w:rPr>
          <w:rFonts w:asciiTheme="minorHAnsi" w:hAnsiTheme="minorHAnsi"/>
          <w:b/>
        </w:rPr>
      </w:pPr>
      <w:r w:rsidRPr="00D961C3">
        <w:rPr>
          <w:rFonts w:asciiTheme="minorHAnsi" w:hAnsiTheme="minorHAnsi"/>
          <w:b/>
        </w:rPr>
        <w:t>Pipeline Construction</w:t>
      </w:r>
    </w:p>
    <w:p w:rsidR="005D782C" w:rsidRPr="00AD1846" w:rsidRDefault="005D782C" w:rsidP="00735EE3">
      <w:pPr>
        <w:pStyle w:val="BodyText"/>
        <w:spacing w:before="0"/>
        <w:rPr>
          <w:rFonts w:asciiTheme="minorHAnsi" w:hAnsiTheme="minorHAnsi"/>
          <w:szCs w:val="22"/>
        </w:rPr>
      </w:pPr>
    </w:p>
    <w:tbl>
      <w:tblPr>
        <w:tblW w:w="9071" w:type="dxa"/>
        <w:tblInd w:w="-567" w:type="dxa"/>
        <w:tblLook w:val="04A0" w:firstRow="1" w:lastRow="0" w:firstColumn="1" w:lastColumn="0" w:noHBand="0" w:noVBand="1"/>
      </w:tblPr>
      <w:tblGrid>
        <w:gridCol w:w="4535"/>
        <w:gridCol w:w="4536"/>
      </w:tblGrid>
      <w:tr w:rsidR="005D782C" w:rsidRPr="00AD1846" w:rsidTr="00D961C3">
        <w:trPr>
          <w:trHeight w:val="340"/>
        </w:trPr>
        <w:tc>
          <w:tcPr>
            <w:tcW w:w="9071" w:type="dxa"/>
            <w:gridSpan w:val="2"/>
            <w:tcBorders>
              <w:top w:val="single" w:sz="8" w:space="0" w:color="002060"/>
              <w:left w:val="nil"/>
              <w:bottom w:val="single" w:sz="8" w:space="0" w:color="002060"/>
              <w:right w:val="nil"/>
            </w:tcBorders>
            <w:shd w:val="clear" w:color="000000" w:fill="FFFFFF"/>
            <w:noWrap/>
            <w:vAlign w:val="center"/>
          </w:tcPr>
          <w:p w:rsidR="005D782C" w:rsidRPr="00B36FE0" w:rsidRDefault="005D782C" w:rsidP="00E868C7">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Pipeline Act 2005</w:t>
            </w:r>
          </w:p>
        </w:tc>
      </w:tr>
      <w:tr w:rsidR="005D782C" w:rsidRPr="00AD1846" w:rsidTr="00D961C3">
        <w:trPr>
          <w:trHeight w:val="340"/>
        </w:trPr>
        <w:tc>
          <w:tcPr>
            <w:tcW w:w="4535" w:type="dxa"/>
            <w:tcBorders>
              <w:top w:val="single" w:sz="8" w:space="0" w:color="002060"/>
              <w:bottom w:val="single" w:sz="8" w:space="0" w:color="002060"/>
            </w:tcBorders>
            <w:shd w:val="clear" w:color="000000" w:fill="FFFFFF"/>
            <w:noWrap/>
            <w:hideMark/>
          </w:tcPr>
          <w:p w:rsidR="005D782C" w:rsidRPr="00B36FE0" w:rsidRDefault="000A023A" w:rsidP="00E972F6">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DEDJTR (now DELWP)</w:t>
            </w:r>
          </w:p>
        </w:tc>
        <w:tc>
          <w:tcPr>
            <w:tcW w:w="4536" w:type="dxa"/>
            <w:tcBorders>
              <w:top w:val="single" w:sz="8" w:space="0" w:color="002060"/>
              <w:bottom w:val="single" w:sz="8" w:space="0" w:color="002060"/>
            </w:tcBorders>
            <w:shd w:val="clear" w:color="000000" w:fill="FFFFFF"/>
            <w:noWrap/>
            <w:hideMark/>
          </w:tcPr>
          <w:p w:rsidR="005D782C" w:rsidRPr="00B36FE0" w:rsidRDefault="005D782C" w:rsidP="00E868C7">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ESV</w:t>
            </w:r>
          </w:p>
        </w:tc>
      </w:tr>
      <w:tr w:rsidR="005D782C" w:rsidRPr="00AD1846" w:rsidTr="00D961C3">
        <w:trPr>
          <w:trHeight w:val="765"/>
        </w:trPr>
        <w:tc>
          <w:tcPr>
            <w:tcW w:w="4535" w:type="dxa"/>
            <w:tcBorders>
              <w:top w:val="single" w:sz="8" w:space="0" w:color="002060"/>
              <w:bottom w:val="single" w:sz="8" w:space="0" w:color="002060"/>
            </w:tcBorders>
            <w:shd w:val="clear" w:color="auto" w:fill="auto"/>
            <w:noWrap/>
            <w:hideMark/>
          </w:tcPr>
          <w:p w:rsidR="005D782C" w:rsidRPr="00B36FE0" w:rsidRDefault="005D782C" w:rsidP="008707B0">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acceptances and approvals</w:t>
            </w:r>
          </w:p>
          <w:p w:rsidR="005D782C" w:rsidRPr="00B36FE0" w:rsidRDefault="005D782C" w:rsidP="008707B0">
            <w:pPr>
              <w:pStyle w:val="ListParagraph"/>
              <w:ind w:left="770"/>
              <w:rPr>
                <w:rFonts w:asciiTheme="minorHAnsi" w:hAnsiTheme="minorHAnsi" w:cs="Arial"/>
                <w:color w:val="000000"/>
                <w:szCs w:val="22"/>
                <w:lang w:eastAsia="en-AU"/>
              </w:rPr>
            </w:pPr>
          </w:p>
          <w:p w:rsidR="005D782C" w:rsidRPr="00B36FE0" w:rsidRDefault="005D782C" w:rsidP="008707B0">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Approval of delay to commence construction</w:t>
            </w:r>
          </w:p>
          <w:p w:rsidR="005D782C" w:rsidRPr="003D3845" w:rsidRDefault="005D782C" w:rsidP="008707B0">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Liaison with local communities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 xml:space="preserve">Review and acceptance of </w:t>
            </w:r>
            <w:r w:rsidR="009B55AE" w:rsidRPr="00AD1846">
              <w:rPr>
                <w:rFonts w:asciiTheme="minorHAnsi" w:hAnsiTheme="minorHAnsi" w:cs="Arial"/>
                <w:color w:val="000000"/>
                <w:sz w:val="22"/>
                <w:szCs w:val="22"/>
                <w:lang w:eastAsia="en-AU"/>
              </w:rPr>
              <w:t>Construction E</w:t>
            </w:r>
            <w:r w:rsidRPr="00AD1846">
              <w:rPr>
                <w:rFonts w:asciiTheme="minorHAnsi" w:hAnsiTheme="minorHAnsi" w:cs="Arial"/>
                <w:color w:val="000000"/>
                <w:sz w:val="22"/>
                <w:szCs w:val="22"/>
                <w:lang w:eastAsia="en-AU"/>
              </w:rPr>
              <w:t xml:space="preserve">nvironment </w:t>
            </w:r>
            <w:r w:rsidR="009B55AE" w:rsidRPr="00AD1846">
              <w:rPr>
                <w:rFonts w:asciiTheme="minorHAnsi" w:hAnsiTheme="minorHAnsi" w:cs="Arial"/>
                <w:color w:val="000000"/>
                <w:sz w:val="22"/>
                <w:szCs w:val="22"/>
                <w:lang w:eastAsia="en-AU"/>
              </w:rPr>
              <w:t>M</w:t>
            </w:r>
            <w:r w:rsidRPr="00AD1846">
              <w:rPr>
                <w:rFonts w:asciiTheme="minorHAnsi" w:hAnsiTheme="minorHAnsi" w:cs="Arial"/>
                <w:color w:val="000000"/>
                <w:sz w:val="22"/>
                <w:szCs w:val="22"/>
                <w:lang w:eastAsia="en-AU"/>
              </w:rPr>
              <w:t xml:space="preserve">anagement </w:t>
            </w:r>
            <w:r w:rsidR="009B55AE" w:rsidRPr="00AD1846">
              <w:rPr>
                <w:rFonts w:asciiTheme="minorHAnsi" w:hAnsiTheme="minorHAnsi" w:cs="Arial"/>
                <w:color w:val="000000"/>
                <w:sz w:val="22"/>
                <w:szCs w:val="22"/>
                <w:lang w:eastAsia="en-AU"/>
              </w:rPr>
              <w:t>P</w:t>
            </w:r>
            <w:r w:rsidRPr="00AD1846">
              <w:rPr>
                <w:rFonts w:asciiTheme="minorHAnsi" w:hAnsiTheme="minorHAnsi" w:cs="Arial"/>
                <w:color w:val="000000"/>
                <w:sz w:val="22"/>
                <w:szCs w:val="22"/>
                <w:lang w:eastAsia="en-AU"/>
              </w:rPr>
              <w:t>lans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 xml:space="preserve">Audit against </w:t>
            </w:r>
            <w:r w:rsidR="009B55AE" w:rsidRPr="00AD1846">
              <w:rPr>
                <w:rFonts w:asciiTheme="minorHAnsi" w:hAnsiTheme="minorHAnsi" w:cs="Arial"/>
                <w:color w:val="000000"/>
                <w:sz w:val="22"/>
                <w:szCs w:val="22"/>
                <w:lang w:eastAsia="en-AU"/>
              </w:rPr>
              <w:t>Construction E</w:t>
            </w:r>
            <w:r w:rsidRPr="00AD1846">
              <w:rPr>
                <w:rFonts w:asciiTheme="minorHAnsi" w:hAnsiTheme="minorHAnsi" w:cs="Arial"/>
                <w:color w:val="000000"/>
                <w:sz w:val="22"/>
                <w:szCs w:val="22"/>
                <w:lang w:eastAsia="en-AU"/>
              </w:rPr>
              <w:t xml:space="preserve">nvironment </w:t>
            </w:r>
            <w:r w:rsidR="009B55AE" w:rsidRPr="00AD1846">
              <w:rPr>
                <w:rFonts w:asciiTheme="minorHAnsi" w:hAnsiTheme="minorHAnsi" w:cs="Arial"/>
                <w:color w:val="000000"/>
                <w:sz w:val="22"/>
                <w:szCs w:val="22"/>
                <w:lang w:eastAsia="en-AU"/>
              </w:rPr>
              <w:t>M</w:t>
            </w:r>
            <w:r w:rsidRPr="00AD1846">
              <w:rPr>
                <w:rFonts w:asciiTheme="minorHAnsi" w:hAnsiTheme="minorHAnsi" w:cs="Arial"/>
                <w:color w:val="000000"/>
                <w:sz w:val="22"/>
                <w:szCs w:val="22"/>
                <w:lang w:eastAsia="en-AU"/>
              </w:rPr>
              <w:t xml:space="preserve">anagement </w:t>
            </w:r>
            <w:r w:rsidR="009B55AE" w:rsidRPr="00AD1846">
              <w:rPr>
                <w:rFonts w:asciiTheme="minorHAnsi" w:hAnsiTheme="minorHAnsi" w:cs="Arial"/>
                <w:color w:val="000000"/>
                <w:sz w:val="22"/>
                <w:szCs w:val="22"/>
                <w:lang w:eastAsia="en-AU"/>
              </w:rPr>
              <w:t>P</w:t>
            </w:r>
            <w:r w:rsidRPr="00AD1846">
              <w:rPr>
                <w:rFonts w:asciiTheme="minorHAnsi" w:hAnsiTheme="minorHAnsi" w:cs="Arial"/>
                <w:color w:val="000000"/>
                <w:sz w:val="22"/>
                <w:szCs w:val="22"/>
                <w:lang w:eastAsia="en-AU"/>
              </w:rPr>
              <w:t>lans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Inspections of pipelines for environmental and community issues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Investigation of environmental incidents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Serve notices and directions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Retention of environmental records</w:t>
            </w:r>
          </w:p>
          <w:p w:rsidR="005D782C" w:rsidRPr="00AD1846" w:rsidRDefault="005D782C" w:rsidP="005D782C">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Assess rehabilitation plans and set rehabilitation bonds</w:t>
            </w:r>
          </w:p>
          <w:p w:rsidR="0064328E" w:rsidRPr="00AD1846" w:rsidRDefault="0064328E" w:rsidP="00EC7068">
            <w:pPr>
              <w:pStyle w:val="ListParagraph"/>
              <w:ind w:left="770"/>
              <w:rPr>
                <w:rFonts w:asciiTheme="minorHAnsi" w:hAnsiTheme="minorHAnsi" w:cs="Arial"/>
                <w:color w:val="000000"/>
                <w:sz w:val="22"/>
                <w:szCs w:val="22"/>
                <w:lang w:eastAsia="en-AU"/>
              </w:rPr>
            </w:pPr>
          </w:p>
        </w:tc>
        <w:tc>
          <w:tcPr>
            <w:tcW w:w="4536" w:type="dxa"/>
            <w:tcBorders>
              <w:top w:val="single" w:sz="8" w:space="0" w:color="002060"/>
              <w:bottom w:val="single" w:sz="8" w:space="0" w:color="002060"/>
            </w:tcBorders>
            <w:shd w:val="clear" w:color="000000" w:fill="FFFFFF"/>
            <w:hideMark/>
          </w:tcPr>
          <w:p w:rsidR="005D782C" w:rsidRPr="00AD1846" w:rsidRDefault="005D782C" w:rsidP="005D782C">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acceptances and approvals</w:t>
            </w:r>
          </w:p>
          <w:p w:rsidR="005D782C" w:rsidRPr="00AD1846" w:rsidRDefault="005D782C" w:rsidP="008707B0">
            <w:pPr>
              <w:pStyle w:val="ListParagraph"/>
              <w:ind w:left="770"/>
              <w:rPr>
                <w:rFonts w:asciiTheme="minorHAnsi" w:hAnsiTheme="minorHAnsi" w:cs="Arial"/>
                <w:color w:val="000000"/>
                <w:szCs w:val="22"/>
                <w:lang w:eastAsia="en-AU"/>
              </w:rPr>
            </w:pPr>
          </w:p>
          <w:p w:rsidR="005D782C" w:rsidRPr="00AD1846" w:rsidRDefault="005D782C" w:rsidP="008707B0">
            <w:pPr>
              <w:pStyle w:val="ListParagraph"/>
              <w:numPr>
                <w:ilvl w:val="0"/>
                <w:numId w:val="41"/>
              </w:numPr>
              <w:rPr>
                <w:rFonts w:asciiTheme="minorHAnsi" w:hAnsiTheme="minorHAnsi" w:cs="Arial"/>
                <w:color w:val="000000"/>
                <w:szCs w:val="22"/>
                <w:lang w:eastAsia="en-AU"/>
              </w:rPr>
            </w:pPr>
            <w:r w:rsidRPr="00AD1846">
              <w:rPr>
                <w:rFonts w:asciiTheme="minorHAnsi" w:hAnsiTheme="minorHAnsi" w:cs="Arial"/>
                <w:color w:val="000000"/>
                <w:sz w:val="22"/>
                <w:szCs w:val="22"/>
                <w:lang w:eastAsia="en-AU"/>
              </w:rPr>
              <w:t>Accept Safety Management Plans</w:t>
            </w:r>
          </w:p>
          <w:p w:rsidR="005D782C" w:rsidRPr="00AD1846" w:rsidRDefault="005D782C" w:rsidP="008707B0">
            <w:pPr>
              <w:pStyle w:val="ListParagraph"/>
              <w:numPr>
                <w:ilvl w:val="0"/>
                <w:numId w:val="41"/>
              </w:numPr>
              <w:rPr>
                <w:rFonts w:asciiTheme="minorHAnsi" w:hAnsiTheme="minorHAnsi" w:cs="Arial"/>
                <w:color w:val="000000"/>
                <w:szCs w:val="22"/>
                <w:lang w:eastAsia="en-AU"/>
              </w:rPr>
            </w:pPr>
            <w:r w:rsidRPr="00AD1846">
              <w:rPr>
                <w:rFonts w:asciiTheme="minorHAnsi" w:hAnsiTheme="minorHAnsi" w:cs="Arial"/>
                <w:color w:val="000000"/>
                <w:sz w:val="22"/>
                <w:szCs w:val="22"/>
                <w:lang w:eastAsia="en-AU"/>
              </w:rPr>
              <w:t>Audits against Safety Management Plans</w:t>
            </w:r>
          </w:p>
          <w:p w:rsidR="005D782C" w:rsidRPr="00AD1846" w:rsidRDefault="005D782C" w:rsidP="008707B0">
            <w:pPr>
              <w:pStyle w:val="ListParagraph"/>
              <w:numPr>
                <w:ilvl w:val="0"/>
                <w:numId w:val="41"/>
              </w:numPr>
              <w:rPr>
                <w:rFonts w:asciiTheme="minorHAnsi" w:hAnsiTheme="minorHAnsi" w:cs="Arial"/>
                <w:color w:val="000000"/>
                <w:szCs w:val="22"/>
                <w:lang w:eastAsia="en-AU"/>
              </w:rPr>
            </w:pPr>
            <w:r w:rsidRPr="00AD1846">
              <w:rPr>
                <w:rFonts w:asciiTheme="minorHAnsi" w:hAnsiTheme="minorHAnsi" w:cs="Arial"/>
                <w:color w:val="000000"/>
                <w:sz w:val="22"/>
                <w:szCs w:val="22"/>
                <w:lang w:eastAsia="en-AU"/>
              </w:rPr>
              <w:t>Safety inspections</w:t>
            </w:r>
          </w:p>
          <w:p w:rsidR="005D782C" w:rsidRPr="00AD1846" w:rsidRDefault="005D782C" w:rsidP="008707B0">
            <w:pPr>
              <w:pStyle w:val="ListParagraph"/>
              <w:numPr>
                <w:ilvl w:val="0"/>
                <w:numId w:val="41"/>
              </w:numPr>
              <w:rPr>
                <w:rFonts w:asciiTheme="minorHAnsi" w:hAnsiTheme="minorHAnsi" w:cs="Arial"/>
                <w:color w:val="000000"/>
                <w:szCs w:val="22"/>
                <w:lang w:eastAsia="en-AU"/>
              </w:rPr>
            </w:pPr>
            <w:r w:rsidRPr="00AD1846">
              <w:rPr>
                <w:rFonts w:asciiTheme="minorHAnsi" w:hAnsiTheme="minorHAnsi" w:cs="Arial"/>
                <w:color w:val="000000"/>
                <w:sz w:val="22"/>
                <w:szCs w:val="22"/>
                <w:lang w:eastAsia="en-AU"/>
              </w:rPr>
              <w:t xml:space="preserve">Compliance with </w:t>
            </w:r>
            <w:r w:rsidR="009438D8" w:rsidRPr="00AD1846">
              <w:rPr>
                <w:rFonts w:asciiTheme="minorHAnsi" w:hAnsiTheme="minorHAnsi" w:cs="Arial"/>
                <w:color w:val="000000"/>
                <w:sz w:val="22"/>
                <w:szCs w:val="22"/>
                <w:lang w:eastAsia="en-AU"/>
              </w:rPr>
              <w:t>AS 2885</w:t>
            </w:r>
          </w:p>
          <w:p w:rsidR="005D782C" w:rsidRPr="00AD1846" w:rsidRDefault="005D782C" w:rsidP="008707B0">
            <w:pPr>
              <w:pStyle w:val="ListParagraph"/>
              <w:numPr>
                <w:ilvl w:val="0"/>
                <w:numId w:val="41"/>
              </w:numPr>
              <w:rPr>
                <w:rFonts w:asciiTheme="minorHAnsi" w:hAnsiTheme="minorHAnsi" w:cs="Arial"/>
                <w:color w:val="000000"/>
                <w:szCs w:val="22"/>
                <w:lang w:eastAsia="en-AU"/>
              </w:rPr>
            </w:pPr>
            <w:r w:rsidRPr="00AD1846">
              <w:rPr>
                <w:rFonts w:asciiTheme="minorHAnsi" w:hAnsiTheme="minorHAnsi" w:cs="Arial"/>
                <w:color w:val="000000"/>
                <w:sz w:val="22"/>
                <w:szCs w:val="22"/>
                <w:lang w:eastAsia="en-AU"/>
              </w:rPr>
              <w:t>Investigation of safety incidents</w:t>
            </w:r>
          </w:p>
          <w:p w:rsidR="005D782C" w:rsidRPr="00AD1846" w:rsidRDefault="005D782C" w:rsidP="008707B0">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Retention of safety records</w:t>
            </w:r>
          </w:p>
        </w:tc>
      </w:tr>
      <w:tr w:rsidR="005D782C" w:rsidRPr="00AD1846" w:rsidTr="00D961C3">
        <w:trPr>
          <w:trHeight w:val="765"/>
        </w:trPr>
        <w:tc>
          <w:tcPr>
            <w:tcW w:w="9071" w:type="dxa"/>
            <w:gridSpan w:val="2"/>
            <w:tcBorders>
              <w:top w:val="single" w:sz="8" w:space="0" w:color="002060"/>
              <w:bottom w:val="single" w:sz="8" w:space="0" w:color="002060"/>
            </w:tcBorders>
            <w:shd w:val="clear" w:color="auto" w:fill="auto"/>
            <w:noWrap/>
            <w:vAlign w:val="center"/>
          </w:tcPr>
          <w:p w:rsidR="005D782C" w:rsidRPr="00B36FE0" w:rsidRDefault="005D782C" w:rsidP="00E972F6">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Collaborative work</w:t>
            </w:r>
            <w:r w:rsidRPr="00B36FE0">
              <w:rPr>
                <w:rFonts w:asciiTheme="minorHAnsi" w:hAnsiTheme="minorHAnsi" w:cs="Arial"/>
                <w:color w:val="000000"/>
                <w:szCs w:val="22"/>
                <w:lang w:eastAsia="en-AU"/>
              </w:rPr>
              <w:t xml:space="preserve">: </w:t>
            </w:r>
            <w:r w:rsidR="00E972F6" w:rsidRPr="00B36FE0">
              <w:rPr>
                <w:rFonts w:asciiTheme="minorHAnsi" w:hAnsiTheme="minorHAnsi" w:cs="Arial"/>
                <w:color w:val="000000"/>
                <w:szCs w:val="22"/>
                <w:lang w:eastAsia="en-AU"/>
              </w:rPr>
              <w:t>Jointly prepare guideline for construction management plans</w:t>
            </w:r>
          </w:p>
        </w:tc>
      </w:tr>
    </w:tbl>
    <w:p w:rsidR="005D782C" w:rsidRPr="00AD1846" w:rsidRDefault="005D782C" w:rsidP="00735EE3">
      <w:pPr>
        <w:pStyle w:val="BodyText"/>
        <w:spacing w:before="0"/>
        <w:rPr>
          <w:rFonts w:asciiTheme="minorHAnsi" w:hAnsiTheme="minorHAnsi"/>
          <w:szCs w:val="22"/>
        </w:rPr>
      </w:pPr>
    </w:p>
    <w:p w:rsidR="00735EE3" w:rsidRPr="00B36FE0" w:rsidRDefault="00735EE3" w:rsidP="00EE62EB">
      <w:pPr>
        <w:ind w:left="-567"/>
        <w:outlineLvl w:val="0"/>
        <w:rPr>
          <w:rFonts w:asciiTheme="minorHAnsi" w:hAnsiTheme="minorHAnsi"/>
          <w:b/>
          <w:szCs w:val="22"/>
        </w:rPr>
      </w:pPr>
      <w:r w:rsidRPr="00B36FE0">
        <w:rPr>
          <w:rFonts w:asciiTheme="minorHAnsi" w:hAnsiTheme="minorHAnsi"/>
          <w:b/>
          <w:noProof/>
          <w:szCs w:val="22"/>
          <w:lang w:eastAsia="en-AU"/>
        </w:rPr>
        <w:t>Pipeline Operations</w:t>
      </w:r>
      <w:r w:rsidR="00284409" w:rsidRPr="00D961C3">
        <w:rPr>
          <w:rStyle w:val="FootnoteReference"/>
          <w:rFonts w:asciiTheme="minorHAnsi" w:hAnsiTheme="minorHAnsi"/>
          <w:b/>
          <w:noProof/>
          <w:lang w:eastAsia="en-AU"/>
        </w:rPr>
        <w:footnoteReference w:id="8"/>
      </w:r>
      <w:r w:rsidRPr="00AD1846">
        <w:rPr>
          <w:rFonts w:asciiTheme="minorHAnsi" w:hAnsiTheme="minorHAnsi"/>
          <w:b/>
          <w:noProof/>
          <w:szCs w:val="22"/>
          <w:lang w:eastAsia="en-AU"/>
        </w:rPr>
        <w:t>:</w:t>
      </w:r>
    </w:p>
    <w:p w:rsidR="00735EE3" w:rsidRPr="00B36FE0" w:rsidRDefault="00735EE3" w:rsidP="00735EE3">
      <w:pPr>
        <w:pStyle w:val="BodyText"/>
        <w:spacing w:before="0"/>
        <w:rPr>
          <w:rFonts w:asciiTheme="minorHAnsi" w:hAnsiTheme="minorHAnsi"/>
          <w:szCs w:val="22"/>
        </w:rPr>
      </w:pPr>
    </w:p>
    <w:tbl>
      <w:tblPr>
        <w:tblW w:w="9071" w:type="dxa"/>
        <w:tblInd w:w="-567" w:type="dxa"/>
        <w:tblLook w:val="04A0" w:firstRow="1" w:lastRow="0" w:firstColumn="1" w:lastColumn="0" w:noHBand="0" w:noVBand="1"/>
      </w:tblPr>
      <w:tblGrid>
        <w:gridCol w:w="4535"/>
        <w:gridCol w:w="4536"/>
      </w:tblGrid>
      <w:tr w:rsidR="00735EE3" w:rsidRPr="00AD1846" w:rsidTr="00D961C3">
        <w:trPr>
          <w:trHeight w:val="340"/>
        </w:trPr>
        <w:tc>
          <w:tcPr>
            <w:tcW w:w="9071" w:type="dxa"/>
            <w:gridSpan w:val="2"/>
            <w:tcBorders>
              <w:top w:val="single" w:sz="8" w:space="0" w:color="002060"/>
              <w:left w:val="nil"/>
              <w:bottom w:val="single" w:sz="8" w:space="0" w:color="002060"/>
              <w:right w:val="nil"/>
            </w:tcBorders>
            <w:shd w:val="clear" w:color="000000" w:fill="FFFFFF"/>
            <w:noWrap/>
            <w:vAlign w:val="center"/>
          </w:tcPr>
          <w:p w:rsidR="00735EE3" w:rsidRPr="00B36FE0" w:rsidRDefault="00735EE3" w:rsidP="00B255A5">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Pipeline Act 2005</w:t>
            </w:r>
          </w:p>
        </w:tc>
      </w:tr>
      <w:tr w:rsidR="00735EE3" w:rsidRPr="00AD1846" w:rsidTr="00D961C3">
        <w:trPr>
          <w:trHeight w:val="340"/>
        </w:trPr>
        <w:tc>
          <w:tcPr>
            <w:tcW w:w="4535" w:type="dxa"/>
            <w:tcBorders>
              <w:top w:val="single" w:sz="8" w:space="0" w:color="002060"/>
              <w:bottom w:val="single" w:sz="8" w:space="0" w:color="002060"/>
            </w:tcBorders>
            <w:shd w:val="clear" w:color="000000" w:fill="FFFFFF"/>
            <w:noWrap/>
            <w:vAlign w:val="center"/>
            <w:hideMark/>
          </w:tcPr>
          <w:p w:rsidR="00735EE3" w:rsidRPr="00B36FE0" w:rsidRDefault="000A023A" w:rsidP="00CD0E0A">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DEDJTR (now DELWP)</w:t>
            </w:r>
          </w:p>
        </w:tc>
        <w:tc>
          <w:tcPr>
            <w:tcW w:w="4536" w:type="dxa"/>
            <w:tcBorders>
              <w:top w:val="single" w:sz="8" w:space="0" w:color="002060"/>
              <w:bottom w:val="single" w:sz="8" w:space="0" w:color="002060"/>
            </w:tcBorders>
            <w:shd w:val="clear" w:color="000000" w:fill="FFFFFF"/>
            <w:noWrap/>
            <w:vAlign w:val="center"/>
            <w:hideMark/>
          </w:tcPr>
          <w:p w:rsidR="00735EE3" w:rsidRPr="00B36FE0" w:rsidRDefault="00735EE3" w:rsidP="00B255A5">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ESV</w:t>
            </w:r>
          </w:p>
        </w:tc>
      </w:tr>
      <w:tr w:rsidR="00735EE3" w:rsidRPr="00AD1846" w:rsidTr="00D961C3">
        <w:trPr>
          <w:trHeight w:val="765"/>
        </w:trPr>
        <w:tc>
          <w:tcPr>
            <w:tcW w:w="4535" w:type="dxa"/>
            <w:tcBorders>
              <w:top w:val="single" w:sz="8" w:space="0" w:color="002060"/>
              <w:bottom w:val="single" w:sz="8" w:space="0" w:color="002060"/>
            </w:tcBorders>
            <w:shd w:val="clear" w:color="auto" w:fill="auto"/>
            <w:noWrap/>
            <w:hideMark/>
          </w:tcPr>
          <w:p w:rsidR="00735EE3" w:rsidRPr="00AD1846"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and approvals</w:t>
            </w:r>
            <w:r w:rsidR="001303AA" w:rsidRPr="00D961C3">
              <w:rPr>
                <w:rStyle w:val="FootnoteReference"/>
                <w:rFonts w:asciiTheme="minorHAnsi" w:hAnsiTheme="minorHAnsi" w:cs="Arial"/>
                <w:b/>
                <w:color w:val="000000"/>
                <w:lang w:eastAsia="en-AU"/>
              </w:rPr>
              <w:footnoteReference w:id="9"/>
            </w:r>
          </w:p>
          <w:p w:rsidR="00735EE3" w:rsidRPr="00B36FE0" w:rsidRDefault="00735EE3" w:rsidP="00B255A5">
            <w:pPr>
              <w:rPr>
                <w:rFonts w:asciiTheme="minorHAnsi" w:hAnsiTheme="minorHAnsi" w:cs="Arial"/>
                <w:color w:val="000000"/>
                <w:szCs w:val="22"/>
                <w:lang w:eastAsia="en-AU"/>
              </w:rPr>
            </w:pPr>
          </w:p>
          <w:p w:rsidR="00735EE3" w:rsidRPr="00B36FE0" w:rsidRDefault="00735EE3"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Serve notices/directions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 xml:space="preserve">Approve access to a pipeline </w:t>
            </w:r>
            <w:r w:rsidRPr="003D3845">
              <w:rPr>
                <w:rFonts w:asciiTheme="minorHAnsi" w:hAnsiTheme="minorHAnsi" w:cs="Arial"/>
                <w:color w:val="000000"/>
                <w:sz w:val="22"/>
                <w:szCs w:val="22"/>
                <w:lang w:eastAsia="en-AU"/>
              </w:rPr>
              <w:t>easement for the construct</w:t>
            </w:r>
            <w:r w:rsidRPr="00AD1846">
              <w:rPr>
                <w:rFonts w:asciiTheme="minorHAnsi" w:hAnsiTheme="minorHAnsi" w:cs="Arial"/>
                <w:color w:val="000000"/>
                <w:sz w:val="22"/>
                <w:szCs w:val="22"/>
                <w:lang w:eastAsia="en-AU"/>
              </w:rPr>
              <w:t>ion and operation of another facility, including another pipeline</w:t>
            </w:r>
          </w:p>
          <w:p w:rsidR="00284409" w:rsidRPr="00AD1846" w:rsidRDefault="00284409" w:rsidP="008707B0">
            <w:pPr>
              <w:ind w:left="410"/>
              <w:rPr>
                <w:rFonts w:asciiTheme="minorHAnsi" w:hAnsiTheme="minorHAnsi" w:cs="Arial"/>
                <w:color w:val="000000"/>
                <w:szCs w:val="22"/>
                <w:lang w:eastAsia="en-AU"/>
              </w:rPr>
            </w:pPr>
          </w:p>
        </w:tc>
        <w:tc>
          <w:tcPr>
            <w:tcW w:w="4536" w:type="dxa"/>
            <w:tcBorders>
              <w:top w:val="single" w:sz="8" w:space="0" w:color="002060"/>
              <w:bottom w:val="single" w:sz="8" w:space="0" w:color="002060"/>
            </w:tcBorders>
            <w:shd w:val="clear" w:color="000000" w:fill="FFFFFF"/>
            <w:hideMark/>
          </w:tcPr>
          <w:p w:rsidR="00735EE3" w:rsidRPr="00AD1846"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acceptances and approvals</w:t>
            </w:r>
          </w:p>
          <w:p w:rsidR="00735EE3" w:rsidRPr="00AD1846" w:rsidRDefault="00735EE3" w:rsidP="00B255A5">
            <w:pPr>
              <w:rPr>
                <w:rFonts w:asciiTheme="minorHAnsi" w:hAnsiTheme="minorHAnsi" w:cs="Arial"/>
                <w:color w:val="000000"/>
                <w:szCs w:val="22"/>
                <w:lang w:eastAsia="en-AU"/>
              </w:rPr>
            </w:pP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Consent to operate or recommence to operate</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Accept Safety and Environment Management Plans and any revisions</w:t>
            </w:r>
            <w:r w:rsidR="001303AA" w:rsidRPr="00D961C3">
              <w:rPr>
                <w:rStyle w:val="FootnoteReference"/>
                <w:rFonts w:asciiTheme="minorHAnsi" w:hAnsiTheme="minorHAnsi" w:cs="Arial"/>
                <w:color w:val="000000"/>
                <w:lang w:eastAsia="en-AU"/>
              </w:rPr>
              <w:footnoteReference w:id="10"/>
            </w:r>
          </w:p>
          <w:p w:rsidR="00735EE3" w:rsidRPr="003D3845" w:rsidRDefault="00735EE3" w:rsidP="00B255A5">
            <w:pPr>
              <w:pStyle w:val="ListParagraph"/>
              <w:numPr>
                <w:ilvl w:val="0"/>
                <w:numId w:val="42"/>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 xml:space="preserve">Compliance with </w:t>
            </w:r>
            <w:r w:rsidR="0013374B" w:rsidRPr="00B36FE0">
              <w:rPr>
                <w:rFonts w:asciiTheme="minorHAnsi" w:hAnsiTheme="minorHAnsi" w:cs="Arial"/>
                <w:color w:val="000000"/>
                <w:sz w:val="22"/>
                <w:szCs w:val="22"/>
                <w:lang w:eastAsia="en-AU"/>
              </w:rPr>
              <w:t>AS</w:t>
            </w:r>
            <w:r w:rsidR="00842B6C" w:rsidRPr="00B36FE0">
              <w:rPr>
                <w:rFonts w:asciiTheme="minorHAnsi" w:hAnsiTheme="minorHAnsi" w:cs="Arial"/>
                <w:color w:val="000000"/>
                <w:sz w:val="22"/>
                <w:szCs w:val="22"/>
                <w:lang w:eastAsia="en-AU"/>
              </w:rPr>
              <w:t xml:space="preserve"> </w:t>
            </w:r>
            <w:r w:rsidR="0013374B" w:rsidRPr="00B36FE0">
              <w:rPr>
                <w:rFonts w:asciiTheme="minorHAnsi" w:hAnsiTheme="minorHAnsi" w:cs="Arial"/>
                <w:color w:val="000000"/>
                <w:sz w:val="22"/>
                <w:szCs w:val="22"/>
                <w:lang w:eastAsia="en-AU"/>
              </w:rPr>
              <w:t>2885</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Audits against Safety and Environment Management Plans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Safety Inspections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Investigation of safety incidents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Other use of pipeline</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Impose safety and environment requirement</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Restrict use of pipelines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Serve notices and directions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Retention of safety records</w:t>
            </w:r>
          </w:p>
          <w:p w:rsidR="00E353FD" w:rsidRPr="00AD1846" w:rsidRDefault="00E353FD" w:rsidP="00EC7068">
            <w:pPr>
              <w:pStyle w:val="ListParagraph"/>
              <w:rPr>
                <w:rFonts w:asciiTheme="minorHAnsi" w:hAnsiTheme="minorHAnsi" w:cs="Arial"/>
                <w:color w:val="000000"/>
                <w:sz w:val="22"/>
                <w:szCs w:val="22"/>
                <w:lang w:eastAsia="en-AU"/>
              </w:rPr>
            </w:pPr>
          </w:p>
        </w:tc>
      </w:tr>
      <w:tr w:rsidR="00735EE3" w:rsidRPr="00AD1846" w:rsidTr="00D961C3">
        <w:trPr>
          <w:trHeight w:val="765"/>
        </w:trPr>
        <w:tc>
          <w:tcPr>
            <w:tcW w:w="9071" w:type="dxa"/>
            <w:gridSpan w:val="2"/>
            <w:tcBorders>
              <w:top w:val="single" w:sz="8" w:space="0" w:color="002060"/>
              <w:bottom w:val="single" w:sz="8" w:space="0" w:color="002060"/>
            </w:tcBorders>
            <w:shd w:val="clear" w:color="auto" w:fill="auto"/>
            <w:noWrap/>
            <w:vAlign w:val="center"/>
          </w:tcPr>
          <w:p w:rsidR="00735EE3" w:rsidRPr="00AD1846" w:rsidRDefault="00735EE3" w:rsidP="00284409">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Collaborative work</w:t>
            </w:r>
            <w:r w:rsidRPr="00B36FE0">
              <w:rPr>
                <w:rFonts w:asciiTheme="minorHAnsi" w:hAnsiTheme="minorHAnsi" w:cs="Arial"/>
                <w:color w:val="000000"/>
                <w:szCs w:val="22"/>
                <w:lang w:eastAsia="en-AU"/>
              </w:rPr>
              <w:t>: Work jointly when reviewing aspects of tenements and environmental activities associated with pipeline operations. The operator’s primary point of contact for most purposes should be ESV.</w:t>
            </w:r>
            <w:r w:rsidR="001303AA" w:rsidRPr="00D961C3">
              <w:rPr>
                <w:rStyle w:val="FootnoteReference"/>
                <w:rFonts w:asciiTheme="minorHAnsi" w:hAnsiTheme="minorHAnsi" w:cs="Arial"/>
                <w:color w:val="000000"/>
                <w:lang w:eastAsia="en-AU"/>
              </w:rPr>
              <w:footnoteReference w:id="11"/>
            </w:r>
          </w:p>
        </w:tc>
      </w:tr>
    </w:tbl>
    <w:p w:rsidR="00735EE3" w:rsidRPr="00AD1846" w:rsidRDefault="00735EE3" w:rsidP="00735EE3">
      <w:pPr>
        <w:pStyle w:val="BodyText"/>
        <w:spacing w:before="0"/>
        <w:rPr>
          <w:rFonts w:asciiTheme="minorHAnsi" w:hAnsiTheme="minorHAnsi"/>
          <w:b/>
          <w:noProof/>
          <w:lang w:eastAsia="en-AU"/>
        </w:rPr>
      </w:pPr>
    </w:p>
    <w:p w:rsidR="0015051D" w:rsidRPr="00B36FE0" w:rsidRDefault="0015051D">
      <w:pPr>
        <w:rPr>
          <w:rFonts w:asciiTheme="minorHAnsi" w:hAnsiTheme="minorHAnsi"/>
          <w:b/>
          <w:noProof/>
          <w:lang w:eastAsia="en-AU"/>
        </w:rPr>
      </w:pPr>
      <w:r w:rsidRPr="00B36FE0">
        <w:rPr>
          <w:rFonts w:asciiTheme="minorHAnsi" w:hAnsiTheme="minorHAnsi"/>
          <w:b/>
          <w:noProof/>
          <w:lang w:eastAsia="en-AU"/>
        </w:rPr>
        <w:br w:type="page"/>
      </w:r>
    </w:p>
    <w:p w:rsidR="00735EE3" w:rsidRPr="00B36FE0" w:rsidRDefault="00F24295" w:rsidP="00EE62EB">
      <w:pPr>
        <w:pStyle w:val="BodyText"/>
        <w:spacing w:before="0"/>
        <w:ind w:left="-426"/>
        <w:outlineLvl w:val="0"/>
        <w:rPr>
          <w:rFonts w:asciiTheme="minorHAnsi" w:hAnsiTheme="minorHAnsi"/>
          <w:b/>
          <w:noProof/>
          <w:lang w:eastAsia="en-AU"/>
        </w:rPr>
      </w:pPr>
      <w:r w:rsidRPr="00B36FE0">
        <w:rPr>
          <w:rFonts w:asciiTheme="minorHAnsi" w:hAnsiTheme="minorHAnsi"/>
          <w:b/>
          <w:noProof/>
          <w:lang w:eastAsia="en-AU"/>
        </w:rPr>
        <w:t>D</w:t>
      </w:r>
      <w:r w:rsidR="00735EE3" w:rsidRPr="00B36FE0">
        <w:rPr>
          <w:rFonts w:asciiTheme="minorHAnsi" w:hAnsiTheme="minorHAnsi"/>
          <w:b/>
          <w:noProof/>
          <w:lang w:eastAsia="en-AU"/>
        </w:rPr>
        <w:t>ecommissioning</w:t>
      </w:r>
    </w:p>
    <w:p w:rsidR="00735EE3" w:rsidRPr="00D961C3" w:rsidRDefault="00735EE3" w:rsidP="00735EE3">
      <w:pPr>
        <w:pStyle w:val="BodyText"/>
        <w:spacing w:before="0"/>
        <w:rPr>
          <w:rFonts w:asciiTheme="minorHAnsi" w:hAnsiTheme="minorHAnsi"/>
          <w:noProof/>
          <w:lang w:eastAsia="en-AU"/>
        </w:rPr>
      </w:pPr>
    </w:p>
    <w:tbl>
      <w:tblPr>
        <w:tblW w:w="9071" w:type="dxa"/>
        <w:tblInd w:w="-567" w:type="dxa"/>
        <w:tblLook w:val="04A0" w:firstRow="1" w:lastRow="0" w:firstColumn="1" w:lastColumn="0" w:noHBand="0" w:noVBand="1"/>
      </w:tblPr>
      <w:tblGrid>
        <w:gridCol w:w="4535"/>
        <w:gridCol w:w="4536"/>
      </w:tblGrid>
      <w:tr w:rsidR="00735EE3" w:rsidRPr="00AD1846" w:rsidTr="00D961C3">
        <w:trPr>
          <w:trHeight w:val="340"/>
        </w:trPr>
        <w:tc>
          <w:tcPr>
            <w:tcW w:w="9071" w:type="dxa"/>
            <w:gridSpan w:val="2"/>
            <w:tcBorders>
              <w:top w:val="single" w:sz="8" w:space="0" w:color="002060"/>
              <w:left w:val="nil"/>
              <w:bottom w:val="single" w:sz="8" w:space="0" w:color="002060"/>
              <w:right w:val="nil"/>
            </w:tcBorders>
            <w:shd w:val="clear" w:color="000000" w:fill="FFFFFF"/>
            <w:noWrap/>
            <w:vAlign w:val="center"/>
          </w:tcPr>
          <w:p w:rsidR="00735EE3" w:rsidRPr="00B36FE0" w:rsidRDefault="00735EE3" w:rsidP="00B255A5">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 xml:space="preserve">Pipeline Act </w:t>
            </w:r>
            <w:r w:rsidRPr="00B36FE0">
              <w:rPr>
                <w:rFonts w:asciiTheme="minorHAnsi" w:hAnsiTheme="minorHAnsi" w:cs="Arial"/>
                <w:b/>
                <w:bCs/>
                <w:color w:val="002060"/>
                <w:szCs w:val="22"/>
                <w:lang w:eastAsia="en-AU"/>
              </w:rPr>
              <w:t>2005</w:t>
            </w:r>
          </w:p>
        </w:tc>
      </w:tr>
      <w:tr w:rsidR="00735EE3" w:rsidRPr="00AD1846" w:rsidTr="00D961C3">
        <w:trPr>
          <w:trHeight w:val="340"/>
        </w:trPr>
        <w:tc>
          <w:tcPr>
            <w:tcW w:w="4535" w:type="dxa"/>
            <w:tcBorders>
              <w:top w:val="single" w:sz="8" w:space="0" w:color="002060"/>
              <w:bottom w:val="single" w:sz="8" w:space="0" w:color="002060"/>
            </w:tcBorders>
            <w:shd w:val="clear" w:color="000000" w:fill="FFFFFF"/>
            <w:noWrap/>
            <w:vAlign w:val="center"/>
            <w:hideMark/>
          </w:tcPr>
          <w:p w:rsidR="00735EE3" w:rsidRPr="00B36FE0" w:rsidRDefault="00735EE3" w:rsidP="000A023A">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D</w:t>
            </w:r>
            <w:r w:rsidR="000A023A" w:rsidRPr="00B36FE0">
              <w:rPr>
                <w:rFonts w:asciiTheme="minorHAnsi" w:hAnsiTheme="minorHAnsi" w:cs="Arial"/>
                <w:b/>
                <w:bCs/>
                <w:color w:val="002060"/>
                <w:szCs w:val="22"/>
                <w:lang w:eastAsia="en-AU"/>
              </w:rPr>
              <w:t>EDJTR</w:t>
            </w:r>
            <w:r w:rsidRPr="00B36FE0">
              <w:rPr>
                <w:rFonts w:asciiTheme="minorHAnsi" w:hAnsiTheme="minorHAnsi" w:cs="Arial"/>
                <w:b/>
                <w:bCs/>
                <w:color w:val="002060"/>
                <w:szCs w:val="22"/>
                <w:lang w:eastAsia="en-AU"/>
              </w:rPr>
              <w:t xml:space="preserve"> (now DELWP)</w:t>
            </w:r>
          </w:p>
        </w:tc>
        <w:tc>
          <w:tcPr>
            <w:tcW w:w="4536" w:type="dxa"/>
            <w:tcBorders>
              <w:top w:val="single" w:sz="8" w:space="0" w:color="002060"/>
              <w:bottom w:val="single" w:sz="8" w:space="0" w:color="002060"/>
            </w:tcBorders>
            <w:shd w:val="clear" w:color="000000" w:fill="FFFFFF"/>
            <w:noWrap/>
            <w:vAlign w:val="center"/>
            <w:hideMark/>
          </w:tcPr>
          <w:p w:rsidR="00735EE3" w:rsidRPr="00B36FE0" w:rsidRDefault="00735EE3" w:rsidP="00B255A5">
            <w:pP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ESV</w:t>
            </w:r>
          </w:p>
        </w:tc>
      </w:tr>
      <w:tr w:rsidR="00735EE3" w:rsidRPr="00AD1846" w:rsidTr="00D961C3">
        <w:trPr>
          <w:trHeight w:val="765"/>
        </w:trPr>
        <w:tc>
          <w:tcPr>
            <w:tcW w:w="4535" w:type="dxa"/>
            <w:tcBorders>
              <w:top w:val="single" w:sz="8" w:space="0" w:color="002060"/>
              <w:bottom w:val="single" w:sz="8" w:space="0" w:color="002060"/>
            </w:tcBorders>
            <w:shd w:val="clear" w:color="auto" w:fill="auto"/>
            <w:noWrap/>
            <w:hideMark/>
          </w:tcPr>
          <w:p w:rsidR="00735EE3" w:rsidRPr="00AD1846"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and approvals</w:t>
            </w:r>
            <w:r w:rsidR="001303AA" w:rsidRPr="00D961C3">
              <w:rPr>
                <w:rStyle w:val="FootnoteReference"/>
                <w:rFonts w:asciiTheme="minorHAnsi" w:hAnsiTheme="minorHAnsi" w:cs="Arial"/>
                <w:b/>
                <w:color w:val="000000"/>
                <w:lang w:eastAsia="en-AU"/>
              </w:rPr>
              <w:footnoteReference w:id="12"/>
            </w:r>
          </w:p>
          <w:p w:rsidR="00735EE3" w:rsidRPr="00B36FE0" w:rsidRDefault="00735EE3" w:rsidP="00B255A5">
            <w:pPr>
              <w:rPr>
                <w:rFonts w:asciiTheme="minorHAnsi" w:hAnsiTheme="minorHAnsi" w:cs="Arial"/>
                <w:color w:val="000000"/>
                <w:szCs w:val="22"/>
                <w:lang w:eastAsia="en-AU"/>
              </w:rPr>
            </w:pPr>
          </w:p>
          <w:p w:rsidR="00735EE3" w:rsidRPr="00B36FE0" w:rsidRDefault="00735EE3"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Environmental aspects of decommissioning plans</w:t>
            </w:r>
          </w:p>
          <w:p w:rsidR="00735EE3" w:rsidRPr="00AD1846" w:rsidRDefault="009722B0" w:rsidP="00B255A5">
            <w:pPr>
              <w:pStyle w:val="ListParagraph"/>
              <w:numPr>
                <w:ilvl w:val="0"/>
                <w:numId w:val="41"/>
              </w:numPr>
              <w:rPr>
                <w:rFonts w:asciiTheme="minorHAnsi" w:hAnsiTheme="minorHAnsi" w:cs="Arial"/>
                <w:color w:val="000000"/>
                <w:sz w:val="22"/>
                <w:szCs w:val="22"/>
                <w:lang w:eastAsia="en-AU"/>
              </w:rPr>
            </w:pPr>
            <w:r w:rsidRPr="00B36FE0">
              <w:rPr>
                <w:rFonts w:asciiTheme="minorHAnsi" w:hAnsiTheme="minorHAnsi" w:cs="Arial"/>
                <w:color w:val="000000"/>
                <w:sz w:val="22"/>
                <w:szCs w:val="22"/>
                <w:lang w:eastAsia="en-AU"/>
              </w:rPr>
              <w:t>Audits</w:t>
            </w:r>
            <w:r w:rsidR="00735EE3" w:rsidRPr="003D3845">
              <w:rPr>
                <w:rFonts w:asciiTheme="minorHAnsi" w:hAnsiTheme="minorHAnsi" w:cs="Arial"/>
                <w:color w:val="000000"/>
                <w:sz w:val="22"/>
                <w:szCs w:val="22"/>
                <w:lang w:eastAsia="en-AU"/>
              </w:rPr>
              <w:t xml:space="preserve"> and inspections </w:t>
            </w:r>
            <w:r w:rsidRPr="00AD1846">
              <w:rPr>
                <w:rFonts w:asciiTheme="minorHAnsi" w:hAnsiTheme="minorHAnsi" w:cs="Arial"/>
                <w:color w:val="000000"/>
                <w:sz w:val="22"/>
                <w:szCs w:val="22"/>
                <w:lang w:eastAsia="en-AU"/>
              </w:rPr>
              <w:t>against</w:t>
            </w:r>
            <w:r w:rsidR="00735EE3" w:rsidRPr="00AD1846">
              <w:rPr>
                <w:rFonts w:asciiTheme="minorHAnsi" w:hAnsiTheme="minorHAnsi" w:cs="Arial"/>
                <w:color w:val="000000"/>
                <w:sz w:val="22"/>
                <w:szCs w:val="22"/>
                <w:lang w:eastAsia="en-AU"/>
              </w:rPr>
              <w:t xml:space="preserve"> environmental aspects of decommissioning plans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Assess rehabilitation and set rehabilitation bonds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Investigation of environmental incidents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Retention of environmental records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Consultation with landholders and stakeholders</w:t>
            </w:r>
          </w:p>
          <w:p w:rsidR="00735EE3" w:rsidRPr="00AD1846" w:rsidRDefault="00735EE3" w:rsidP="00B255A5">
            <w:pPr>
              <w:pStyle w:val="ListParagraph"/>
              <w:numPr>
                <w:ilvl w:val="0"/>
                <w:numId w:val="41"/>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Accept surrender or cancel licence</w:t>
            </w:r>
          </w:p>
          <w:p w:rsidR="00284409" w:rsidRPr="00AD1846" w:rsidRDefault="00284409" w:rsidP="008707B0">
            <w:pPr>
              <w:ind w:left="410"/>
              <w:rPr>
                <w:rFonts w:asciiTheme="minorHAnsi" w:hAnsiTheme="minorHAnsi" w:cs="Arial"/>
                <w:color w:val="000000"/>
                <w:szCs w:val="22"/>
                <w:lang w:eastAsia="en-AU"/>
              </w:rPr>
            </w:pPr>
          </w:p>
        </w:tc>
        <w:tc>
          <w:tcPr>
            <w:tcW w:w="4536" w:type="dxa"/>
            <w:tcBorders>
              <w:top w:val="single" w:sz="8" w:space="0" w:color="002060"/>
              <w:bottom w:val="single" w:sz="8" w:space="0" w:color="002060"/>
            </w:tcBorders>
            <w:shd w:val="clear" w:color="000000" w:fill="FFFFFF"/>
            <w:hideMark/>
          </w:tcPr>
          <w:p w:rsidR="00735EE3" w:rsidRPr="00AD1846" w:rsidRDefault="00735EE3" w:rsidP="00B255A5">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Reviews and approvals</w:t>
            </w:r>
          </w:p>
          <w:p w:rsidR="00735EE3" w:rsidRPr="00AD1846" w:rsidRDefault="00735EE3" w:rsidP="00B255A5">
            <w:pPr>
              <w:rPr>
                <w:rFonts w:asciiTheme="minorHAnsi" w:hAnsiTheme="minorHAnsi" w:cs="Arial"/>
                <w:color w:val="000000"/>
                <w:szCs w:val="22"/>
                <w:lang w:eastAsia="en-AU"/>
              </w:rPr>
            </w:pP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Safety aspects of decommissioning plans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Audits and inspections against the safety aspects of decommissioning plans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Investigation of safety incidents</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 xml:space="preserve">Compliance with </w:t>
            </w:r>
            <w:r w:rsidR="009438D8" w:rsidRPr="00AD1846">
              <w:rPr>
                <w:rFonts w:asciiTheme="minorHAnsi" w:hAnsiTheme="minorHAnsi" w:cs="Arial"/>
                <w:color w:val="000000"/>
                <w:sz w:val="22"/>
                <w:szCs w:val="22"/>
                <w:lang w:eastAsia="en-AU"/>
              </w:rPr>
              <w:t>AS 2885</w:t>
            </w:r>
          </w:p>
          <w:p w:rsidR="00735EE3" w:rsidRPr="00AD1846" w:rsidRDefault="00735EE3" w:rsidP="00B255A5">
            <w:pPr>
              <w:pStyle w:val="ListParagraph"/>
              <w:numPr>
                <w:ilvl w:val="0"/>
                <w:numId w:val="42"/>
              </w:numPr>
              <w:rPr>
                <w:rFonts w:asciiTheme="minorHAnsi" w:hAnsiTheme="minorHAnsi" w:cs="Arial"/>
                <w:color w:val="000000"/>
                <w:sz w:val="22"/>
                <w:szCs w:val="22"/>
                <w:lang w:eastAsia="en-AU"/>
              </w:rPr>
            </w:pPr>
            <w:r w:rsidRPr="00AD1846">
              <w:rPr>
                <w:rFonts w:asciiTheme="minorHAnsi" w:hAnsiTheme="minorHAnsi" w:cs="Arial"/>
                <w:color w:val="000000"/>
                <w:sz w:val="22"/>
                <w:szCs w:val="22"/>
                <w:lang w:eastAsia="en-AU"/>
              </w:rPr>
              <w:t>Retention of safety records</w:t>
            </w:r>
          </w:p>
        </w:tc>
      </w:tr>
      <w:tr w:rsidR="00735EE3" w:rsidRPr="00AD1846" w:rsidTr="00D961C3">
        <w:trPr>
          <w:trHeight w:val="765"/>
        </w:trPr>
        <w:tc>
          <w:tcPr>
            <w:tcW w:w="9071" w:type="dxa"/>
            <w:gridSpan w:val="2"/>
            <w:tcBorders>
              <w:top w:val="single" w:sz="8" w:space="0" w:color="002060"/>
              <w:bottom w:val="single" w:sz="8" w:space="0" w:color="002060"/>
            </w:tcBorders>
            <w:shd w:val="clear" w:color="auto" w:fill="auto"/>
            <w:noWrap/>
            <w:vAlign w:val="center"/>
          </w:tcPr>
          <w:p w:rsidR="00735EE3" w:rsidRPr="00AD1846" w:rsidRDefault="00735EE3" w:rsidP="001303AA">
            <w:pPr>
              <w:rPr>
                <w:rFonts w:asciiTheme="minorHAnsi" w:hAnsiTheme="minorHAnsi" w:cs="Arial"/>
                <w:b/>
                <w:color w:val="000000"/>
                <w:szCs w:val="22"/>
                <w:lang w:eastAsia="en-AU"/>
              </w:rPr>
            </w:pPr>
            <w:r w:rsidRPr="00AD1846">
              <w:rPr>
                <w:rFonts w:asciiTheme="minorHAnsi" w:hAnsiTheme="minorHAnsi" w:cs="Arial"/>
                <w:b/>
                <w:color w:val="000000"/>
                <w:szCs w:val="22"/>
                <w:lang w:eastAsia="en-AU"/>
              </w:rPr>
              <w:t>Collaborative work</w:t>
            </w:r>
            <w:r w:rsidRPr="00B36FE0">
              <w:rPr>
                <w:rFonts w:asciiTheme="minorHAnsi" w:hAnsiTheme="minorHAnsi" w:cs="Arial"/>
                <w:color w:val="000000"/>
                <w:szCs w:val="22"/>
                <w:lang w:eastAsia="en-AU"/>
              </w:rPr>
              <w:t>: Work jointly when reviewing aspects of tenements and environmental activities associated with pipeline operations. The operator’s primary point of contact for most purposes should be ESV.</w:t>
            </w:r>
            <w:r w:rsidR="001303AA" w:rsidRPr="00D961C3">
              <w:rPr>
                <w:rStyle w:val="FootnoteReference"/>
                <w:rFonts w:asciiTheme="minorHAnsi" w:hAnsiTheme="minorHAnsi" w:cs="Arial"/>
                <w:color w:val="000000"/>
                <w:lang w:eastAsia="en-AU"/>
              </w:rPr>
              <w:footnoteReference w:id="13"/>
            </w:r>
          </w:p>
        </w:tc>
      </w:tr>
    </w:tbl>
    <w:p w:rsidR="00735EE3" w:rsidRPr="00D961C3" w:rsidRDefault="00735EE3" w:rsidP="00735EE3">
      <w:pPr>
        <w:pStyle w:val="BodyText"/>
        <w:spacing w:before="0"/>
        <w:rPr>
          <w:rFonts w:asciiTheme="minorHAnsi" w:hAnsiTheme="minorHAnsi"/>
        </w:rPr>
      </w:pPr>
    </w:p>
    <w:p w:rsidR="008E01A2" w:rsidRPr="00B36FE0" w:rsidRDefault="008E01A2" w:rsidP="00D20426">
      <w:pPr>
        <w:pStyle w:val="Heading2"/>
        <w:ind w:hanging="709"/>
        <w:rPr>
          <w:rFonts w:asciiTheme="minorHAnsi" w:hAnsiTheme="minorHAnsi" w:cstheme="minorHAnsi"/>
        </w:rPr>
      </w:pPr>
      <w:bookmarkStart w:id="191" w:name="_Toc470170486"/>
      <w:r w:rsidRPr="00AD1846">
        <w:rPr>
          <w:rFonts w:asciiTheme="minorHAnsi" w:hAnsiTheme="minorHAnsi" w:cstheme="minorHAnsi"/>
        </w:rPr>
        <w:t>Pipeline regulation in other Australian jurisdictions</w:t>
      </w:r>
      <w:bookmarkEnd w:id="191"/>
    </w:p>
    <w:p w:rsidR="00DD527A" w:rsidRPr="00D961C3" w:rsidRDefault="00151BF9" w:rsidP="00EC7068">
      <w:pPr>
        <w:pStyle w:val="BodyText"/>
        <w:rPr>
          <w:rFonts w:asciiTheme="minorHAnsi" w:hAnsiTheme="minorHAnsi"/>
        </w:rPr>
      </w:pPr>
      <w:r w:rsidRPr="00D961C3">
        <w:rPr>
          <w:rFonts w:asciiTheme="minorHAnsi" w:hAnsiTheme="minorHAnsi"/>
        </w:rPr>
        <w:t xml:space="preserve">The Victorian regime for pipeline regulation </w:t>
      </w:r>
      <w:r w:rsidR="009077F3" w:rsidRPr="00D961C3">
        <w:rPr>
          <w:rFonts w:asciiTheme="minorHAnsi" w:hAnsiTheme="minorHAnsi"/>
        </w:rPr>
        <w:t xml:space="preserve">(as reflected in both the Act and the Regulations) </w:t>
      </w:r>
      <w:r w:rsidRPr="00D961C3">
        <w:rPr>
          <w:rFonts w:asciiTheme="minorHAnsi" w:hAnsiTheme="minorHAnsi"/>
        </w:rPr>
        <w:t xml:space="preserve">is generally more </w:t>
      </w:r>
      <w:r w:rsidR="00B93790" w:rsidRPr="00D961C3">
        <w:rPr>
          <w:rFonts w:asciiTheme="minorHAnsi" w:hAnsiTheme="minorHAnsi"/>
        </w:rPr>
        <w:t>specific</w:t>
      </w:r>
      <w:r w:rsidRPr="00D961C3">
        <w:rPr>
          <w:rFonts w:asciiTheme="minorHAnsi" w:hAnsiTheme="minorHAnsi"/>
        </w:rPr>
        <w:t xml:space="preserve"> than those applying in other states. </w:t>
      </w:r>
      <w:r w:rsidR="0036450B" w:rsidRPr="00D961C3">
        <w:rPr>
          <w:rFonts w:asciiTheme="minorHAnsi" w:hAnsiTheme="minorHAnsi"/>
        </w:rPr>
        <w:t xml:space="preserve">This is </w:t>
      </w:r>
      <w:r w:rsidR="00E57AE3" w:rsidRPr="00D961C3">
        <w:rPr>
          <w:rFonts w:asciiTheme="minorHAnsi" w:hAnsiTheme="minorHAnsi"/>
        </w:rPr>
        <w:t>in part</w:t>
      </w:r>
      <w:r w:rsidR="009077F3" w:rsidRPr="00D961C3">
        <w:rPr>
          <w:rFonts w:asciiTheme="minorHAnsi" w:hAnsiTheme="minorHAnsi"/>
        </w:rPr>
        <w:t xml:space="preserve"> due to the other major States (with the exception of New South Wales) not having dedicated pipeline </w:t>
      </w:r>
      <w:r w:rsidR="00AB0240" w:rsidRPr="00D961C3">
        <w:rPr>
          <w:rFonts w:asciiTheme="minorHAnsi" w:hAnsiTheme="minorHAnsi"/>
        </w:rPr>
        <w:t>r</w:t>
      </w:r>
      <w:r w:rsidR="009077F3" w:rsidRPr="00D961C3">
        <w:rPr>
          <w:rFonts w:asciiTheme="minorHAnsi" w:hAnsiTheme="minorHAnsi"/>
        </w:rPr>
        <w:t>egulations and hence not having the</w:t>
      </w:r>
      <w:r w:rsidRPr="00D961C3">
        <w:rPr>
          <w:rFonts w:asciiTheme="minorHAnsi" w:hAnsiTheme="minorHAnsi"/>
        </w:rPr>
        <w:t xml:space="preserve"> ‘one stop shop’ approach </w:t>
      </w:r>
      <w:r w:rsidR="009077F3" w:rsidRPr="00D961C3">
        <w:rPr>
          <w:rFonts w:asciiTheme="minorHAnsi" w:hAnsiTheme="minorHAnsi"/>
        </w:rPr>
        <w:t xml:space="preserve">provided by the </w:t>
      </w:r>
      <w:r w:rsidR="00066A96" w:rsidRPr="00D961C3">
        <w:rPr>
          <w:rFonts w:asciiTheme="minorHAnsi" w:hAnsiTheme="minorHAnsi"/>
        </w:rPr>
        <w:t xml:space="preserve">Victorian </w:t>
      </w:r>
      <w:r w:rsidR="009077F3" w:rsidRPr="00D961C3">
        <w:rPr>
          <w:rFonts w:asciiTheme="minorHAnsi" w:hAnsiTheme="minorHAnsi"/>
        </w:rPr>
        <w:t>Regulations i</w:t>
      </w:r>
      <w:r w:rsidRPr="00D961C3">
        <w:rPr>
          <w:rFonts w:asciiTheme="minorHAnsi" w:hAnsiTheme="minorHAnsi"/>
        </w:rPr>
        <w:t xml:space="preserve">.e. licensing, environmental and safety </w:t>
      </w:r>
      <w:r w:rsidR="00DD527A" w:rsidRPr="00D961C3">
        <w:rPr>
          <w:rFonts w:asciiTheme="minorHAnsi" w:hAnsiTheme="minorHAnsi"/>
        </w:rPr>
        <w:t>r</w:t>
      </w:r>
      <w:r w:rsidRPr="00D961C3">
        <w:rPr>
          <w:rFonts w:asciiTheme="minorHAnsi" w:hAnsiTheme="minorHAnsi"/>
        </w:rPr>
        <w:t xml:space="preserve">equirements. </w:t>
      </w:r>
    </w:p>
    <w:p w:rsidR="00DD527A" w:rsidRPr="00D961C3" w:rsidRDefault="00E57AE3" w:rsidP="00EC7068">
      <w:pPr>
        <w:pStyle w:val="BodyText"/>
        <w:rPr>
          <w:rFonts w:asciiTheme="minorHAnsi" w:hAnsiTheme="minorHAnsi"/>
        </w:rPr>
      </w:pPr>
      <w:r w:rsidRPr="00D961C3">
        <w:rPr>
          <w:rFonts w:asciiTheme="minorHAnsi" w:hAnsiTheme="minorHAnsi"/>
        </w:rPr>
        <w:t>In addition, pipeline regulation</w:t>
      </w:r>
      <w:r w:rsidR="00DD527A" w:rsidRPr="00D961C3">
        <w:rPr>
          <w:rFonts w:asciiTheme="minorHAnsi" w:hAnsiTheme="minorHAnsi"/>
        </w:rPr>
        <w:t xml:space="preserve"> in New South Wales and South Australia </w:t>
      </w:r>
      <w:r w:rsidRPr="00D961C3">
        <w:rPr>
          <w:rFonts w:asciiTheme="minorHAnsi" w:hAnsiTheme="minorHAnsi"/>
        </w:rPr>
        <w:t>is</w:t>
      </w:r>
      <w:r w:rsidR="00DD527A" w:rsidRPr="00D961C3">
        <w:rPr>
          <w:rFonts w:asciiTheme="minorHAnsi" w:hAnsiTheme="minorHAnsi"/>
        </w:rPr>
        <w:t xml:space="preserve"> </w:t>
      </w:r>
      <w:r w:rsidR="00045BA0" w:rsidRPr="00D961C3">
        <w:rPr>
          <w:rFonts w:asciiTheme="minorHAnsi" w:hAnsiTheme="minorHAnsi"/>
        </w:rPr>
        <w:t>r</w:t>
      </w:r>
      <w:r w:rsidR="00DD527A" w:rsidRPr="00D961C3">
        <w:rPr>
          <w:rFonts w:asciiTheme="minorHAnsi" w:hAnsiTheme="minorHAnsi"/>
        </w:rPr>
        <w:t xml:space="preserve">eliant on environmental </w:t>
      </w:r>
      <w:r w:rsidR="004B2CF7" w:rsidRPr="00D961C3">
        <w:rPr>
          <w:rFonts w:asciiTheme="minorHAnsi" w:hAnsiTheme="minorHAnsi"/>
        </w:rPr>
        <w:t xml:space="preserve">(NSW only) </w:t>
      </w:r>
      <w:r w:rsidR="00DD527A" w:rsidRPr="00D961C3">
        <w:rPr>
          <w:rFonts w:asciiTheme="minorHAnsi" w:hAnsiTheme="minorHAnsi"/>
        </w:rPr>
        <w:t xml:space="preserve">and safety requirements under standards </w:t>
      </w:r>
      <w:r w:rsidRPr="00D961C3">
        <w:rPr>
          <w:rFonts w:asciiTheme="minorHAnsi" w:hAnsiTheme="minorHAnsi"/>
        </w:rPr>
        <w:t xml:space="preserve">(such as AS 2885.1) </w:t>
      </w:r>
      <w:r w:rsidR="00DD527A" w:rsidRPr="00D961C3">
        <w:rPr>
          <w:rFonts w:asciiTheme="minorHAnsi" w:hAnsiTheme="minorHAnsi"/>
        </w:rPr>
        <w:t xml:space="preserve">or guidelines </w:t>
      </w:r>
      <w:r w:rsidR="00045BA0" w:rsidRPr="00D961C3">
        <w:rPr>
          <w:rFonts w:asciiTheme="minorHAnsi" w:hAnsiTheme="minorHAnsi"/>
        </w:rPr>
        <w:t xml:space="preserve">compared with </w:t>
      </w:r>
      <w:r w:rsidR="00DD527A" w:rsidRPr="00D961C3">
        <w:rPr>
          <w:rFonts w:asciiTheme="minorHAnsi" w:hAnsiTheme="minorHAnsi"/>
        </w:rPr>
        <w:t>the Victorian Pipelines Regulations.</w:t>
      </w:r>
    </w:p>
    <w:p w:rsidR="000D34F0" w:rsidRPr="00D961C3" w:rsidRDefault="000D34F0" w:rsidP="00EA6E28">
      <w:pPr>
        <w:pStyle w:val="BodyText"/>
        <w:rPr>
          <w:rFonts w:asciiTheme="minorHAnsi" w:hAnsiTheme="minorHAnsi" w:cs="Calibri"/>
          <w:color w:val="000000"/>
          <w:szCs w:val="22"/>
          <w:lang w:eastAsia="en-AU"/>
        </w:rPr>
      </w:pPr>
      <w:r w:rsidRPr="00D961C3">
        <w:rPr>
          <w:rFonts w:asciiTheme="minorHAnsi" w:hAnsiTheme="minorHAnsi" w:cs="Calibri"/>
          <w:color w:val="000000"/>
          <w:szCs w:val="22"/>
          <w:lang w:eastAsia="en-AU"/>
        </w:rPr>
        <w:t>DEL</w:t>
      </w:r>
      <w:r w:rsidR="002F42CF" w:rsidRPr="00AD1846">
        <w:rPr>
          <w:rFonts w:asciiTheme="minorHAnsi" w:hAnsiTheme="minorHAnsi" w:cs="Calibri"/>
          <w:color w:val="000000"/>
          <w:szCs w:val="22"/>
          <w:lang w:eastAsia="en-AU"/>
        </w:rPr>
        <w:t>W</w:t>
      </w:r>
      <w:r w:rsidRPr="00D961C3">
        <w:rPr>
          <w:rFonts w:asciiTheme="minorHAnsi" w:hAnsiTheme="minorHAnsi" w:cs="Calibri"/>
          <w:color w:val="000000"/>
          <w:szCs w:val="22"/>
          <w:lang w:eastAsia="en-AU"/>
        </w:rPr>
        <w:t>P is the responsible authority for licensing and environmental assessments and ESV is the responsible authority for safety assessments for pipelines in Victoria.  In New South Wales, licensing, environmental and safety assessments are undertaken by separate authorit</w:t>
      </w:r>
      <w:r w:rsidR="002F42CF" w:rsidRPr="00AD1846">
        <w:rPr>
          <w:rFonts w:asciiTheme="minorHAnsi" w:hAnsiTheme="minorHAnsi" w:cs="Calibri"/>
          <w:color w:val="000000"/>
          <w:szCs w:val="22"/>
          <w:lang w:eastAsia="en-AU"/>
        </w:rPr>
        <w:t>ies</w:t>
      </w:r>
      <w:r w:rsidRPr="00D961C3">
        <w:rPr>
          <w:rFonts w:asciiTheme="minorHAnsi" w:hAnsiTheme="minorHAnsi" w:cs="Calibri"/>
          <w:color w:val="000000"/>
          <w:szCs w:val="22"/>
          <w:lang w:eastAsia="en-AU"/>
        </w:rPr>
        <w:t>. In South Australia, licensing, environmental and safety assessments are undertaken by the one authority.</w:t>
      </w:r>
    </w:p>
    <w:p w:rsidR="00EA6E28" w:rsidRPr="00AD1846" w:rsidRDefault="00EA6E28" w:rsidP="00EA6E28">
      <w:pPr>
        <w:pStyle w:val="BodyText"/>
        <w:rPr>
          <w:rFonts w:asciiTheme="minorHAnsi" w:hAnsiTheme="minorHAnsi"/>
        </w:rPr>
      </w:pPr>
      <w:r w:rsidRPr="00D961C3">
        <w:rPr>
          <w:rFonts w:asciiTheme="minorHAnsi" w:hAnsiTheme="minorHAnsi"/>
        </w:rPr>
        <w:t>A brief comparison of requirements under the corresponding pipelines regulations in New South Wales and South Australia is provided in the table and discussed below.</w:t>
      </w:r>
    </w:p>
    <w:p w:rsidR="00CB425A" w:rsidRDefault="00387206" w:rsidP="00CB425A">
      <w:pPr>
        <w:pStyle w:val="CaptionTable"/>
        <w:numPr>
          <w:ilvl w:val="6"/>
          <w:numId w:val="168"/>
        </w:numPr>
        <w:ind w:left="-993"/>
        <w:outlineLvl w:val="0"/>
        <w:rPr>
          <w:rFonts w:asciiTheme="minorHAnsi" w:hAnsiTheme="minorHAnsi"/>
        </w:rPr>
      </w:pPr>
      <w:bookmarkStart w:id="192" w:name="_Toc468779159"/>
      <w:r>
        <w:rPr>
          <w:rFonts w:asciiTheme="minorHAnsi" w:hAnsiTheme="minorHAnsi"/>
        </w:rPr>
        <w:t xml:space="preserve"> </w:t>
      </w:r>
      <w:bookmarkStart w:id="193" w:name="_Toc469898971"/>
      <w:r w:rsidR="00CB425A" w:rsidRPr="00D961C3">
        <w:rPr>
          <w:rFonts w:asciiTheme="minorHAnsi" w:hAnsiTheme="minorHAnsi"/>
        </w:rPr>
        <w:t>Overview of Pipelines Regulations in NSW and SA</w:t>
      </w:r>
      <w:bookmarkEnd w:id="192"/>
      <w:bookmarkEnd w:id="193"/>
    </w:p>
    <w:tbl>
      <w:tblPr>
        <w:tblW w:w="8502" w:type="dxa"/>
        <w:tblLook w:val="04A0" w:firstRow="1" w:lastRow="0" w:firstColumn="1" w:lastColumn="0" w:noHBand="0" w:noVBand="1"/>
      </w:tblPr>
      <w:tblGrid>
        <w:gridCol w:w="1258"/>
        <w:gridCol w:w="1998"/>
        <w:gridCol w:w="1418"/>
        <w:gridCol w:w="1134"/>
        <w:gridCol w:w="1276"/>
        <w:gridCol w:w="1418"/>
      </w:tblGrid>
      <w:tr w:rsidR="00387206" w:rsidTr="001C2A09">
        <w:trPr>
          <w:trHeight w:val="300"/>
        </w:trPr>
        <w:tc>
          <w:tcPr>
            <w:tcW w:w="1258" w:type="dxa"/>
            <w:tcBorders>
              <w:top w:val="single" w:sz="12" w:space="0" w:color="auto"/>
              <w:left w:val="nil"/>
              <w:bottom w:val="single" w:sz="4" w:space="0" w:color="auto"/>
              <w:right w:val="nil"/>
            </w:tcBorders>
            <w:noWrap/>
            <w:vAlign w:val="center"/>
            <w:hideMark/>
          </w:tcPr>
          <w:p w:rsidR="00387206" w:rsidRDefault="00387206" w:rsidP="001C2A09">
            <w:pPr>
              <w:jc w:val="center"/>
              <w:rPr>
                <w:b/>
                <w:bCs/>
                <w:color w:val="002060"/>
                <w:szCs w:val="22"/>
                <w:lang w:eastAsia="en-AU"/>
              </w:rPr>
            </w:pPr>
            <w:r>
              <w:rPr>
                <w:b/>
                <w:bCs/>
                <w:color w:val="002060"/>
                <w:szCs w:val="22"/>
                <w:lang w:eastAsia="en-AU"/>
              </w:rPr>
              <w:t>Jurisdiction</w:t>
            </w:r>
          </w:p>
        </w:tc>
        <w:tc>
          <w:tcPr>
            <w:tcW w:w="1998" w:type="dxa"/>
            <w:tcBorders>
              <w:top w:val="single" w:sz="12" w:space="0" w:color="auto"/>
              <w:left w:val="nil"/>
              <w:bottom w:val="single" w:sz="4" w:space="0" w:color="auto"/>
              <w:right w:val="nil"/>
            </w:tcBorders>
            <w:vAlign w:val="center"/>
            <w:hideMark/>
          </w:tcPr>
          <w:p w:rsidR="00387206" w:rsidRDefault="00387206" w:rsidP="001C2A09">
            <w:pPr>
              <w:jc w:val="center"/>
              <w:rPr>
                <w:b/>
                <w:bCs/>
                <w:color w:val="002060"/>
                <w:szCs w:val="22"/>
                <w:lang w:eastAsia="en-AU"/>
              </w:rPr>
            </w:pPr>
            <w:r>
              <w:rPr>
                <w:b/>
                <w:bCs/>
                <w:color w:val="002060"/>
                <w:szCs w:val="22"/>
                <w:lang w:eastAsia="en-AU"/>
              </w:rPr>
              <w:t>Instrument</w:t>
            </w:r>
          </w:p>
        </w:tc>
        <w:tc>
          <w:tcPr>
            <w:tcW w:w="1418" w:type="dxa"/>
            <w:tcBorders>
              <w:top w:val="single" w:sz="12" w:space="0" w:color="auto"/>
              <w:left w:val="nil"/>
              <w:bottom w:val="single" w:sz="4" w:space="0" w:color="auto"/>
              <w:right w:val="nil"/>
            </w:tcBorders>
            <w:vAlign w:val="center"/>
            <w:hideMark/>
          </w:tcPr>
          <w:p w:rsidR="00387206" w:rsidRDefault="00387206" w:rsidP="001C2A09">
            <w:pPr>
              <w:jc w:val="center"/>
              <w:rPr>
                <w:b/>
                <w:bCs/>
                <w:color w:val="002060"/>
                <w:szCs w:val="22"/>
                <w:lang w:eastAsia="en-AU"/>
              </w:rPr>
            </w:pPr>
            <w:r>
              <w:rPr>
                <w:b/>
                <w:bCs/>
                <w:color w:val="002060"/>
                <w:szCs w:val="22"/>
                <w:lang w:eastAsia="en-AU"/>
              </w:rPr>
              <w:t>Applications</w:t>
            </w:r>
          </w:p>
        </w:tc>
        <w:tc>
          <w:tcPr>
            <w:tcW w:w="1134" w:type="dxa"/>
            <w:tcBorders>
              <w:top w:val="single" w:sz="12" w:space="0" w:color="auto"/>
              <w:left w:val="nil"/>
              <w:bottom w:val="single" w:sz="4" w:space="0" w:color="auto"/>
              <w:right w:val="nil"/>
            </w:tcBorders>
            <w:noWrap/>
            <w:vAlign w:val="center"/>
            <w:hideMark/>
          </w:tcPr>
          <w:p w:rsidR="00387206" w:rsidRDefault="00387206" w:rsidP="001C2A09">
            <w:pPr>
              <w:jc w:val="center"/>
              <w:rPr>
                <w:b/>
                <w:bCs/>
                <w:color w:val="002060"/>
                <w:szCs w:val="22"/>
                <w:lang w:eastAsia="en-AU"/>
              </w:rPr>
            </w:pPr>
            <w:r>
              <w:rPr>
                <w:b/>
                <w:bCs/>
                <w:color w:val="002060"/>
                <w:szCs w:val="22"/>
                <w:lang w:eastAsia="en-AU"/>
              </w:rPr>
              <w:t>EMP</w:t>
            </w:r>
          </w:p>
        </w:tc>
        <w:tc>
          <w:tcPr>
            <w:tcW w:w="1276" w:type="dxa"/>
            <w:tcBorders>
              <w:top w:val="single" w:sz="12" w:space="0" w:color="auto"/>
              <w:left w:val="nil"/>
              <w:bottom w:val="single" w:sz="4" w:space="0" w:color="auto"/>
              <w:right w:val="nil"/>
            </w:tcBorders>
            <w:noWrap/>
            <w:vAlign w:val="center"/>
            <w:hideMark/>
          </w:tcPr>
          <w:p w:rsidR="00387206" w:rsidRDefault="00387206" w:rsidP="001C2A09">
            <w:pPr>
              <w:jc w:val="center"/>
              <w:rPr>
                <w:b/>
                <w:bCs/>
                <w:color w:val="002060"/>
                <w:szCs w:val="22"/>
                <w:lang w:eastAsia="en-AU"/>
              </w:rPr>
            </w:pPr>
            <w:r>
              <w:rPr>
                <w:b/>
                <w:bCs/>
                <w:color w:val="002060"/>
                <w:szCs w:val="22"/>
                <w:lang w:eastAsia="en-AU"/>
              </w:rPr>
              <w:t>SMPs</w:t>
            </w:r>
          </w:p>
        </w:tc>
        <w:tc>
          <w:tcPr>
            <w:tcW w:w="1418" w:type="dxa"/>
            <w:tcBorders>
              <w:top w:val="single" w:sz="12" w:space="0" w:color="auto"/>
              <w:left w:val="nil"/>
              <w:bottom w:val="single" w:sz="4" w:space="0" w:color="auto"/>
              <w:right w:val="nil"/>
            </w:tcBorders>
            <w:noWrap/>
            <w:vAlign w:val="center"/>
            <w:hideMark/>
          </w:tcPr>
          <w:p w:rsidR="00387206" w:rsidRDefault="00387206" w:rsidP="001C2A09">
            <w:pPr>
              <w:jc w:val="center"/>
              <w:rPr>
                <w:b/>
                <w:bCs/>
                <w:color w:val="002060"/>
                <w:szCs w:val="22"/>
                <w:lang w:eastAsia="en-AU"/>
              </w:rPr>
            </w:pPr>
            <w:r>
              <w:rPr>
                <w:b/>
                <w:bCs/>
                <w:color w:val="002060"/>
                <w:szCs w:val="22"/>
                <w:lang w:eastAsia="en-AU"/>
              </w:rPr>
              <w:t>Fees</w:t>
            </w:r>
          </w:p>
        </w:tc>
      </w:tr>
      <w:tr w:rsidR="00387206" w:rsidTr="001C2A09">
        <w:trPr>
          <w:trHeight w:val="600"/>
        </w:trPr>
        <w:tc>
          <w:tcPr>
            <w:tcW w:w="1258" w:type="dxa"/>
            <w:tcBorders>
              <w:top w:val="single" w:sz="4" w:space="0" w:color="auto"/>
              <w:left w:val="nil"/>
              <w:bottom w:val="nil"/>
              <w:right w:val="nil"/>
            </w:tcBorders>
            <w:noWrap/>
            <w:vAlign w:val="center"/>
            <w:hideMark/>
          </w:tcPr>
          <w:p w:rsidR="00387206" w:rsidRDefault="00387206" w:rsidP="001C2A09">
            <w:pPr>
              <w:jc w:val="center"/>
              <w:rPr>
                <w:color w:val="000000"/>
                <w:szCs w:val="22"/>
                <w:lang w:eastAsia="en-AU"/>
              </w:rPr>
            </w:pPr>
            <w:r>
              <w:rPr>
                <w:color w:val="000000"/>
                <w:szCs w:val="22"/>
                <w:lang w:eastAsia="en-AU"/>
              </w:rPr>
              <w:t>VIC</w:t>
            </w:r>
          </w:p>
        </w:tc>
        <w:tc>
          <w:tcPr>
            <w:tcW w:w="1998" w:type="dxa"/>
            <w:tcBorders>
              <w:top w:val="single" w:sz="4" w:space="0" w:color="auto"/>
              <w:left w:val="nil"/>
              <w:bottom w:val="nil"/>
              <w:right w:val="nil"/>
            </w:tcBorders>
            <w:vAlign w:val="center"/>
            <w:hideMark/>
          </w:tcPr>
          <w:p w:rsidR="00387206" w:rsidRDefault="00387206" w:rsidP="001C2A09">
            <w:pPr>
              <w:jc w:val="center"/>
              <w:rPr>
                <w:color w:val="000000"/>
                <w:szCs w:val="22"/>
                <w:lang w:eastAsia="en-AU"/>
              </w:rPr>
            </w:pPr>
            <w:r>
              <w:rPr>
                <w:color w:val="000000"/>
                <w:szCs w:val="22"/>
                <w:lang w:eastAsia="en-AU"/>
              </w:rPr>
              <w:t>Pipelines Regulations 2007</w:t>
            </w:r>
          </w:p>
        </w:tc>
        <w:tc>
          <w:tcPr>
            <w:tcW w:w="1418" w:type="dxa"/>
            <w:tcBorders>
              <w:top w:val="single" w:sz="4" w:space="0" w:color="auto"/>
              <w:left w:val="nil"/>
              <w:bottom w:val="nil"/>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134" w:type="dxa"/>
            <w:tcBorders>
              <w:top w:val="single" w:sz="4" w:space="0" w:color="auto"/>
              <w:left w:val="nil"/>
              <w:bottom w:val="nil"/>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276" w:type="dxa"/>
            <w:tcBorders>
              <w:top w:val="single" w:sz="4" w:space="0" w:color="auto"/>
              <w:left w:val="nil"/>
              <w:bottom w:val="nil"/>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418" w:type="dxa"/>
            <w:tcBorders>
              <w:top w:val="single" w:sz="4" w:space="0" w:color="auto"/>
              <w:left w:val="nil"/>
              <w:bottom w:val="nil"/>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r>
      <w:tr w:rsidR="00387206" w:rsidTr="001C2A09">
        <w:trPr>
          <w:trHeight w:val="600"/>
        </w:trPr>
        <w:tc>
          <w:tcPr>
            <w:tcW w:w="1258" w:type="dxa"/>
            <w:noWrap/>
            <w:vAlign w:val="center"/>
            <w:hideMark/>
          </w:tcPr>
          <w:p w:rsidR="00387206" w:rsidRDefault="00387206" w:rsidP="001C2A09">
            <w:pPr>
              <w:jc w:val="center"/>
              <w:rPr>
                <w:color w:val="000000"/>
                <w:szCs w:val="22"/>
                <w:lang w:eastAsia="en-AU"/>
              </w:rPr>
            </w:pPr>
            <w:r>
              <w:rPr>
                <w:color w:val="000000"/>
                <w:szCs w:val="22"/>
                <w:lang w:eastAsia="en-AU"/>
              </w:rPr>
              <w:t>NSW</w:t>
            </w:r>
          </w:p>
        </w:tc>
        <w:tc>
          <w:tcPr>
            <w:tcW w:w="1998" w:type="dxa"/>
            <w:vAlign w:val="center"/>
            <w:hideMark/>
          </w:tcPr>
          <w:p w:rsidR="00387206" w:rsidRDefault="00387206" w:rsidP="001C2A09">
            <w:pPr>
              <w:jc w:val="center"/>
              <w:rPr>
                <w:color w:val="000000"/>
                <w:szCs w:val="22"/>
                <w:lang w:eastAsia="en-AU"/>
              </w:rPr>
            </w:pPr>
            <w:r>
              <w:rPr>
                <w:color w:val="000000"/>
                <w:szCs w:val="22"/>
                <w:lang w:eastAsia="en-AU"/>
              </w:rPr>
              <w:t>Pipelines Regulation 2013</w:t>
            </w:r>
          </w:p>
        </w:tc>
        <w:tc>
          <w:tcPr>
            <w:tcW w:w="1418" w:type="dxa"/>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134" w:type="dxa"/>
            <w:vAlign w:val="center"/>
            <w:hideMark/>
          </w:tcPr>
          <w:p w:rsidR="00387206" w:rsidRDefault="00387206" w:rsidP="001C2A09">
            <w:pPr>
              <w:jc w:val="center"/>
              <w:rPr>
                <w:b/>
                <w:bCs/>
                <w:color w:val="000000"/>
                <w:sz w:val="40"/>
                <w:szCs w:val="40"/>
                <w:lang w:eastAsia="en-AU"/>
              </w:rPr>
            </w:pPr>
            <w:r>
              <w:rPr>
                <w:b/>
                <w:bCs/>
                <w:color w:val="000000"/>
                <w:sz w:val="40"/>
                <w:szCs w:val="40"/>
                <w:lang w:eastAsia="en-AU"/>
              </w:rPr>
              <w:t>–</w:t>
            </w:r>
          </w:p>
        </w:tc>
        <w:tc>
          <w:tcPr>
            <w:tcW w:w="1276" w:type="dxa"/>
            <w:vAlign w:val="center"/>
            <w:hideMark/>
          </w:tcPr>
          <w:p w:rsidR="00387206" w:rsidRDefault="00387206" w:rsidP="001C2A09">
            <w:pPr>
              <w:jc w:val="center"/>
              <w:rPr>
                <w:b/>
                <w:bCs/>
                <w:color w:val="000000"/>
                <w:sz w:val="40"/>
                <w:szCs w:val="40"/>
                <w:lang w:eastAsia="en-AU"/>
              </w:rPr>
            </w:pPr>
            <w:r>
              <w:rPr>
                <w:b/>
                <w:bCs/>
                <w:color w:val="000000"/>
                <w:sz w:val="40"/>
                <w:szCs w:val="40"/>
                <w:lang w:eastAsia="en-AU"/>
              </w:rPr>
              <w:t>–</w:t>
            </w:r>
          </w:p>
        </w:tc>
        <w:tc>
          <w:tcPr>
            <w:tcW w:w="1418" w:type="dxa"/>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r>
      <w:tr w:rsidR="00387206" w:rsidTr="001C2A09">
        <w:trPr>
          <w:trHeight w:val="900"/>
        </w:trPr>
        <w:tc>
          <w:tcPr>
            <w:tcW w:w="1258" w:type="dxa"/>
            <w:tcBorders>
              <w:top w:val="nil"/>
              <w:left w:val="nil"/>
              <w:bottom w:val="single" w:sz="12" w:space="0" w:color="auto"/>
              <w:right w:val="nil"/>
            </w:tcBorders>
            <w:vAlign w:val="center"/>
            <w:hideMark/>
          </w:tcPr>
          <w:p w:rsidR="00387206" w:rsidRDefault="00387206" w:rsidP="001C2A09">
            <w:pPr>
              <w:jc w:val="center"/>
              <w:rPr>
                <w:color w:val="000000"/>
                <w:szCs w:val="22"/>
                <w:lang w:eastAsia="en-AU"/>
              </w:rPr>
            </w:pPr>
            <w:r>
              <w:rPr>
                <w:color w:val="000000"/>
                <w:szCs w:val="22"/>
                <w:lang w:eastAsia="en-AU"/>
              </w:rPr>
              <w:t>SA</w:t>
            </w:r>
          </w:p>
        </w:tc>
        <w:tc>
          <w:tcPr>
            <w:tcW w:w="1998" w:type="dxa"/>
            <w:tcBorders>
              <w:top w:val="nil"/>
              <w:left w:val="nil"/>
              <w:bottom w:val="single" w:sz="12" w:space="0" w:color="auto"/>
              <w:right w:val="nil"/>
            </w:tcBorders>
            <w:vAlign w:val="center"/>
            <w:hideMark/>
          </w:tcPr>
          <w:p w:rsidR="00387206" w:rsidRDefault="00387206" w:rsidP="001C2A09">
            <w:pPr>
              <w:jc w:val="center"/>
              <w:rPr>
                <w:color w:val="000000"/>
                <w:szCs w:val="22"/>
                <w:lang w:eastAsia="en-AU"/>
              </w:rPr>
            </w:pPr>
            <w:r>
              <w:rPr>
                <w:color w:val="000000"/>
                <w:szCs w:val="22"/>
                <w:lang w:eastAsia="en-AU"/>
              </w:rPr>
              <w:t>Petroleum and Geothermal Regulations 2013</w:t>
            </w:r>
          </w:p>
        </w:tc>
        <w:tc>
          <w:tcPr>
            <w:tcW w:w="1418" w:type="dxa"/>
            <w:tcBorders>
              <w:top w:val="nil"/>
              <w:left w:val="nil"/>
              <w:bottom w:val="single" w:sz="12" w:space="0" w:color="auto"/>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134" w:type="dxa"/>
            <w:tcBorders>
              <w:top w:val="nil"/>
              <w:left w:val="nil"/>
              <w:bottom w:val="single" w:sz="12" w:space="0" w:color="auto"/>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c>
          <w:tcPr>
            <w:tcW w:w="1276" w:type="dxa"/>
            <w:tcBorders>
              <w:top w:val="nil"/>
              <w:left w:val="nil"/>
              <w:bottom w:val="single" w:sz="12" w:space="0" w:color="auto"/>
              <w:right w:val="nil"/>
            </w:tcBorders>
            <w:vAlign w:val="center"/>
            <w:hideMark/>
          </w:tcPr>
          <w:p w:rsidR="00387206" w:rsidRDefault="00387206" w:rsidP="001C2A09">
            <w:pPr>
              <w:jc w:val="center"/>
              <w:rPr>
                <w:b/>
                <w:bCs/>
                <w:color w:val="000000"/>
                <w:sz w:val="40"/>
                <w:szCs w:val="40"/>
                <w:lang w:eastAsia="en-AU"/>
              </w:rPr>
            </w:pPr>
            <w:r>
              <w:rPr>
                <w:b/>
                <w:bCs/>
                <w:color w:val="000000"/>
                <w:sz w:val="40"/>
                <w:szCs w:val="40"/>
                <w:lang w:eastAsia="en-AU"/>
              </w:rPr>
              <w:t>–</w:t>
            </w:r>
          </w:p>
        </w:tc>
        <w:tc>
          <w:tcPr>
            <w:tcW w:w="1418" w:type="dxa"/>
            <w:tcBorders>
              <w:top w:val="nil"/>
              <w:left w:val="nil"/>
              <w:bottom w:val="single" w:sz="12" w:space="0" w:color="auto"/>
              <w:right w:val="nil"/>
            </w:tcBorders>
            <w:noWrap/>
            <w:vAlign w:val="center"/>
            <w:hideMark/>
          </w:tcPr>
          <w:p w:rsidR="00387206" w:rsidRDefault="00387206" w:rsidP="001C2A09">
            <w:pPr>
              <w:jc w:val="center"/>
              <w:rPr>
                <w:rFonts w:ascii="Wingdings" w:hAnsi="Wingdings"/>
                <w:color w:val="00B050"/>
                <w:sz w:val="40"/>
                <w:szCs w:val="40"/>
                <w:lang w:eastAsia="en-AU"/>
              </w:rPr>
            </w:pPr>
            <w:r>
              <w:rPr>
                <w:rFonts w:ascii="Wingdings" w:hAnsi="Wingdings"/>
                <w:color w:val="00B050"/>
                <w:sz w:val="40"/>
                <w:szCs w:val="40"/>
                <w:lang w:eastAsia="en-AU"/>
              </w:rPr>
              <w:t></w:t>
            </w:r>
          </w:p>
        </w:tc>
      </w:tr>
    </w:tbl>
    <w:p w:rsidR="00387206" w:rsidRDefault="00387206" w:rsidP="00387206"/>
    <w:p w:rsidR="00387206" w:rsidRDefault="00387206" w:rsidP="00387206">
      <w:r>
        <w:rPr>
          <w:rFonts w:ascii="Wingdings" w:hAnsi="Wingdings"/>
          <w:color w:val="00B050"/>
          <w:sz w:val="24"/>
          <w:szCs w:val="24"/>
          <w:lang w:eastAsia="en-AU"/>
        </w:rPr>
        <w:t></w:t>
      </w:r>
      <w:r>
        <w:rPr>
          <w:color w:val="00B050"/>
          <w:sz w:val="24"/>
          <w:szCs w:val="24"/>
          <w:lang w:eastAsia="en-AU"/>
        </w:rPr>
        <w:t xml:space="preserve"> </w:t>
      </w:r>
      <w:r>
        <w:rPr>
          <w:sz w:val="24"/>
          <w:szCs w:val="24"/>
          <w:lang w:eastAsia="en-AU"/>
        </w:rPr>
        <w:t xml:space="preserve">required, </w:t>
      </w:r>
      <w:r>
        <w:rPr>
          <w:b/>
          <w:bCs/>
          <w:color w:val="000000"/>
          <w:sz w:val="24"/>
          <w:szCs w:val="24"/>
          <w:lang w:eastAsia="en-AU"/>
        </w:rPr>
        <w:t>–</w:t>
      </w:r>
      <w:r>
        <w:rPr>
          <w:b/>
          <w:bCs/>
          <w:color w:val="000000"/>
          <w:sz w:val="40"/>
          <w:szCs w:val="40"/>
          <w:lang w:eastAsia="en-AU"/>
        </w:rPr>
        <w:t xml:space="preserve"> </w:t>
      </w:r>
      <w:r>
        <w:rPr>
          <w:sz w:val="24"/>
          <w:szCs w:val="24"/>
          <w:lang w:eastAsia="en-AU"/>
        </w:rPr>
        <w:t>required under different instrument.</w:t>
      </w:r>
    </w:p>
    <w:p w:rsidR="00624C5F" w:rsidRPr="00D961C3" w:rsidRDefault="00624C5F" w:rsidP="00D961C3">
      <w:pPr>
        <w:pStyle w:val="Heading3"/>
        <w:numPr>
          <w:ilvl w:val="0"/>
          <w:numId w:val="0"/>
        </w:numPr>
        <w:ind w:left="1134" w:hanging="1134"/>
        <w:rPr>
          <w:rFonts w:asciiTheme="minorHAnsi" w:hAnsiTheme="minorHAnsi"/>
        </w:rPr>
      </w:pPr>
      <w:r w:rsidRPr="00D961C3">
        <w:rPr>
          <w:rFonts w:asciiTheme="minorHAnsi" w:hAnsiTheme="minorHAnsi"/>
        </w:rPr>
        <w:t>New South Wales</w:t>
      </w:r>
    </w:p>
    <w:p w:rsidR="00DD527A" w:rsidRPr="00D961C3" w:rsidRDefault="00624C5F" w:rsidP="00EC7068">
      <w:pPr>
        <w:pStyle w:val="BodyText"/>
        <w:rPr>
          <w:rFonts w:asciiTheme="minorHAnsi" w:hAnsiTheme="minorHAnsi"/>
        </w:rPr>
      </w:pPr>
      <w:r w:rsidRPr="00D961C3">
        <w:rPr>
          <w:rFonts w:asciiTheme="minorHAnsi" w:hAnsiTheme="minorHAnsi"/>
        </w:rPr>
        <w:t>The NSW Pipelines Regulations 2013 do not detail the matters to be included in an application for a pipeline licence, however they provide for an application fee for a pipeline licence. The Regulations provide that the proposed pipeline is constructed and operated in accord with AS 2885 which provides details of information to be included in an Environment Management Plan and Safety Management Plan.</w:t>
      </w:r>
      <w:r w:rsidR="00B774E0" w:rsidRPr="00D961C3">
        <w:rPr>
          <w:rFonts w:asciiTheme="minorHAnsi" w:hAnsiTheme="minorHAnsi"/>
        </w:rPr>
        <w:tab/>
      </w:r>
      <w:r w:rsidR="00DD527A" w:rsidRPr="00D961C3">
        <w:rPr>
          <w:rFonts w:asciiTheme="minorHAnsi" w:hAnsiTheme="minorHAnsi"/>
        </w:rPr>
        <w:t xml:space="preserve">  </w:t>
      </w:r>
    </w:p>
    <w:p w:rsidR="00DD527A" w:rsidRPr="00D961C3" w:rsidRDefault="00DD527A" w:rsidP="00D20426">
      <w:pPr>
        <w:pStyle w:val="Heading3"/>
        <w:numPr>
          <w:ilvl w:val="0"/>
          <w:numId w:val="0"/>
        </w:numPr>
        <w:ind w:left="1134" w:hanging="1134"/>
        <w:rPr>
          <w:rFonts w:asciiTheme="minorHAnsi" w:hAnsiTheme="minorHAnsi"/>
        </w:rPr>
      </w:pPr>
      <w:r w:rsidRPr="00D961C3">
        <w:rPr>
          <w:rFonts w:asciiTheme="minorHAnsi" w:hAnsiTheme="minorHAnsi"/>
        </w:rPr>
        <w:t>South Australia</w:t>
      </w:r>
    </w:p>
    <w:p w:rsidR="00151BF9" w:rsidRPr="00D961C3" w:rsidRDefault="00DD527A" w:rsidP="00EC7068">
      <w:pPr>
        <w:pStyle w:val="BodyText"/>
        <w:rPr>
          <w:rFonts w:asciiTheme="minorHAnsi" w:hAnsiTheme="minorHAnsi"/>
        </w:rPr>
      </w:pPr>
      <w:r w:rsidRPr="00D961C3">
        <w:rPr>
          <w:rFonts w:asciiTheme="minorHAnsi" w:hAnsiTheme="minorHAnsi"/>
        </w:rPr>
        <w:t>The South Australian Petroleum and Geothermal</w:t>
      </w:r>
      <w:r w:rsidR="00E57AE3" w:rsidRPr="00D961C3">
        <w:rPr>
          <w:rFonts w:asciiTheme="minorHAnsi" w:hAnsiTheme="minorHAnsi"/>
        </w:rPr>
        <w:t xml:space="preserve"> Energy Regulations 2013 detail</w:t>
      </w:r>
      <w:r w:rsidRPr="00D961C3">
        <w:rPr>
          <w:rFonts w:asciiTheme="minorHAnsi" w:hAnsiTheme="minorHAnsi"/>
        </w:rPr>
        <w:t xml:space="preserve"> matters to be included in an application for a pipeline licence and provides for an application fee for a pipeline licence. The Pipelines Regulations provides for an Environmental Impact Report detailing the environment impacts for the construction and operation of the pipeline. The Regulations provide that the pipeline must be constructed in accord with AS 2885, however do not make reference to a Safety Management Plan. The Regulations state that the pipeline must be constructed in accordance with the relevant requirements of AS 2885.</w:t>
      </w:r>
    </w:p>
    <w:p w:rsidR="003E73CC" w:rsidRPr="00D961C3" w:rsidRDefault="003E73CC" w:rsidP="003E73CC">
      <w:pPr>
        <w:pStyle w:val="BodyText"/>
        <w:rPr>
          <w:rFonts w:asciiTheme="minorHAnsi" w:hAnsiTheme="minorHAnsi"/>
        </w:rPr>
      </w:pPr>
      <w:r w:rsidRPr="00D961C3">
        <w:rPr>
          <w:rFonts w:asciiTheme="minorHAnsi" w:hAnsiTheme="minorHAnsi"/>
        </w:rPr>
        <w:t xml:space="preserve">Some stakeholders noted in consultation that Victoria’s regulatory framework for </w:t>
      </w:r>
      <w:r w:rsidR="00B70435" w:rsidRPr="00D961C3">
        <w:rPr>
          <w:rFonts w:asciiTheme="minorHAnsi" w:hAnsiTheme="minorHAnsi"/>
        </w:rPr>
        <w:t>pipelines</w:t>
      </w:r>
      <w:r w:rsidRPr="00D961C3">
        <w:rPr>
          <w:rFonts w:asciiTheme="minorHAnsi" w:hAnsiTheme="minorHAnsi"/>
        </w:rPr>
        <w:t xml:space="preserve"> was more costly and time consuming than other jurisdictions. DELWP’s view is that the difference between Victoria and other jurisdictions is largely a difference in matters of administrative detail rather than fundamental differences in ensuring safety and protecting the environment. DELWP’s view is also that Victoria’s ‘one stop shop’ approach </w:t>
      </w:r>
      <w:r w:rsidR="00203793" w:rsidRPr="00AD1846">
        <w:rPr>
          <w:rFonts w:asciiTheme="minorHAnsi" w:hAnsiTheme="minorHAnsi"/>
        </w:rPr>
        <w:t>based on</w:t>
      </w:r>
      <w:r w:rsidR="00203793" w:rsidRPr="00B36FE0">
        <w:rPr>
          <w:rFonts w:asciiTheme="minorHAnsi" w:hAnsiTheme="minorHAnsi"/>
        </w:rPr>
        <w:t xml:space="preserve"> a single act, the </w:t>
      </w:r>
      <w:r w:rsidR="00203793" w:rsidRPr="00B36FE0">
        <w:rPr>
          <w:rFonts w:asciiTheme="minorHAnsi" w:hAnsiTheme="minorHAnsi"/>
          <w:i/>
        </w:rPr>
        <w:t xml:space="preserve">Pipelines Act 2005, </w:t>
      </w:r>
      <w:r w:rsidRPr="00D961C3">
        <w:rPr>
          <w:rFonts w:asciiTheme="minorHAnsi" w:hAnsiTheme="minorHAnsi"/>
        </w:rPr>
        <w:t xml:space="preserve">means that meeting the requirements of and administering the pipelines regulations in this state involves more activity than in other states, where some of those activities may take place under other regulatory frameworks. On this basis, DELWP is confident that the cost base to </w:t>
      </w:r>
      <w:r w:rsidR="00B70435" w:rsidRPr="00D961C3">
        <w:rPr>
          <w:rFonts w:asciiTheme="minorHAnsi" w:hAnsiTheme="minorHAnsi"/>
        </w:rPr>
        <w:t>recover</w:t>
      </w:r>
      <w:r w:rsidRPr="00D961C3">
        <w:rPr>
          <w:rFonts w:asciiTheme="minorHAnsi" w:hAnsiTheme="minorHAnsi"/>
        </w:rPr>
        <w:t xml:space="preserve"> through fees is efficient.</w:t>
      </w:r>
    </w:p>
    <w:p w:rsidR="003E73CC" w:rsidRPr="00D961C3" w:rsidRDefault="003E73CC" w:rsidP="00EC7068">
      <w:pPr>
        <w:pStyle w:val="BodyText"/>
        <w:rPr>
          <w:rFonts w:asciiTheme="minorHAnsi" w:hAnsiTheme="minorHAnsi"/>
        </w:rPr>
      </w:pPr>
    </w:p>
    <w:p w:rsidR="00E57AE3" w:rsidRPr="00B36FE0" w:rsidRDefault="00E57AE3" w:rsidP="00D20426">
      <w:pPr>
        <w:pStyle w:val="Heading2"/>
        <w:ind w:hanging="709"/>
        <w:rPr>
          <w:rFonts w:asciiTheme="minorHAnsi" w:hAnsiTheme="minorHAnsi" w:cstheme="minorHAnsi"/>
        </w:rPr>
      </w:pPr>
      <w:bookmarkStart w:id="194" w:name="_Toc468711725"/>
      <w:bookmarkStart w:id="195" w:name="_Toc468711726"/>
      <w:bookmarkStart w:id="196" w:name="_Toc468711727"/>
      <w:bookmarkStart w:id="197" w:name="_Toc468711728"/>
      <w:bookmarkStart w:id="198" w:name="_Toc468711729"/>
      <w:bookmarkStart w:id="199" w:name="_Toc470170487"/>
      <w:bookmarkEnd w:id="194"/>
      <w:bookmarkEnd w:id="195"/>
      <w:bookmarkEnd w:id="196"/>
      <w:bookmarkEnd w:id="197"/>
      <w:bookmarkEnd w:id="198"/>
      <w:r w:rsidRPr="00AD1846">
        <w:rPr>
          <w:rFonts w:asciiTheme="minorHAnsi" w:hAnsiTheme="minorHAnsi" w:cstheme="minorHAnsi"/>
        </w:rPr>
        <w:t>Fees and cost recovery</w:t>
      </w:r>
      <w:bookmarkEnd w:id="199"/>
    </w:p>
    <w:p w:rsidR="00C164F1" w:rsidRPr="00D961C3" w:rsidRDefault="00C164F1" w:rsidP="00C164F1">
      <w:pPr>
        <w:pStyle w:val="BodyText"/>
        <w:rPr>
          <w:rFonts w:asciiTheme="minorHAnsi" w:hAnsiTheme="minorHAnsi"/>
        </w:rPr>
      </w:pPr>
      <w:r w:rsidRPr="00B36FE0">
        <w:rPr>
          <w:rFonts w:asciiTheme="minorHAnsi" w:hAnsiTheme="minorHAnsi"/>
        </w:rPr>
        <w:t xml:space="preserve">A key purpose of the Regulations is to set out the fees payable to government for administration of the Act. The two main categories of fees, which are set out Schedule 2 of the Regulations, are as follows: </w:t>
      </w:r>
    </w:p>
    <w:p w:rsidR="00C164F1" w:rsidRPr="00D961C3" w:rsidRDefault="00C164F1" w:rsidP="00C164F1">
      <w:pPr>
        <w:pStyle w:val="Bullet1"/>
        <w:rPr>
          <w:rFonts w:asciiTheme="minorHAnsi" w:hAnsiTheme="minorHAnsi"/>
        </w:rPr>
      </w:pPr>
      <w:proofErr w:type="gramStart"/>
      <w:r w:rsidRPr="00D961C3">
        <w:rPr>
          <w:rFonts w:asciiTheme="minorHAnsi" w:hAnsiTheme="minorHAnsi"/>
        </w:rPr>
        <w:t>fees</w:t>
      </w:r>
      <w:proofErr w:type="gramEnd"/>
      <w:r w:rsidRPr="00D961C3">
        <w:rPr>
          <w:rFonts w:asciiTheme="minorHAnsi" w:hAnsiTheme="minorHAnsi"/>
        </w:rPr>
        <w:t xml:space="preserve"> for licence applications made under </w:t>
      </w:r>
      <w:r w:rsidR="00F72D45">
        <w:rPr>
          <w:rFonts w:asciiTheme="minorHAnsi" w:hAnsiTheme="minorHAnsi"/>
        </w:rPr>
        <w:t>S</w:t>
      </w:r>
      <w:r w:rsidRPr="00D961C3">
        <w:rPr>
          <w:rFonts w:asciiTheme="minorHAnsi" w:hAnsiTheme="minorHAnsi"/>
        </w:rPr>
        <w:t>ection 30(e) of the Act. These fees are intended to cover DELWP’s costs to assess licence applications. The quantum of licence application fees are a function of both the extent of environment effects assessment (EES) required (if any), and pipeline length.  In 2016-17 fees range from a maximum of $59,176 for a pipeline more than 100km that requires an EES, to $7,360 for a pipeline less than 10km with no EES required</w:t>
      </w:r>
    </w:p>
    <w:p w:rsidR="00C164F1" w:rsidRPr="00D961C3" w:rsidRDefault="00C164F1" w:rsidP="00C164F1">
      <w:pPr>
        <w:pStyle w:val="Bullet1"/>
        <w:rPr>
          <w:rFonts w:asciiTheme="minorHAnsi" w:hAnsiTheme="minorHAnsi"/>
        </w:rPr>
      </w:pPr>
      <w:proofErr w:type="gramStart"/>
      <w:r w:rsidRPr="00D961C3">
        <w:rPr>
          <w:rFonts w:asciiTheme="minorHAnsi" w:hAnsiTheme="minorHAnsi"/>
        </w:rPr>
        <w:t>fees</w:t>
      </w:r>
      <w:proofErr w:type="gramEnd"/>
      <w:r w:rsidRPr="00D961C3">
        <w:rPr>
          <w:rFonts w:asciiTheme="minorHAnsi" w:hAnsiTheme="minorHAnsi"/>
        </w:rPr>
        <w:t xml:space="preserve"> for the issuance of a licence under </w:t>
      </w:r>
      <w:r w:rsidR="00F72D45">
        <w:rPr>
          <w:rFonts w:asciiTheme="minorHAnsi" w:hAnsiTheme="minorHAnsi"/>
        </w:rPr>
        <w:t>S</w:t>
      </w:r>
      <w:r w:rsidRPr="00D961C3">
        <w:rPr>
          <w:rFonts w:asciiTheme="minorHAnsi" w:hAnsiTheme="minorHAnsi"/>
        </w:rPr>
        <w:t>ection 57(b) of the Act.  These fees are intended to cover DELWP’s cost of administering the Act and Regulations in respect of that pipeline, over the life of the pipeline. The quantum of licence granting fees is solely a function of pipeline length. In 2016-17 fees range from $119,048 for a pipeline longer than 100km to $23,372 for a pipeline shorter than 10km.</w:t>
      </w:r>
    </w:p>
    <w:p w:rsidR="00C164F1" w:rsidRPr="00AD1846" w:rsidRDefault="00C164F1" w:rsidP="00C164F1">
      <w:pPr>
        <w:rPr>
          <w:rFonts w:asciiTheme="minorHAnsi" w:hAnsiTheme="minorHAnsi"/>
        </w:rPr>
      </w:pPr>
    </w:p>
    <w:p w:rsidR="008D0778" w:rsidRPr="00AD1846" w:rsidRDefault="00C164F1" w:rsidP="00C164F1">
      <w:pPr>
        <w:rPr>
          <w:rFonts w:asciiTheme="minorHAnsi" w:hAnsiTheme="minorHAnsi"/>
        </w:rPr>
      </w:pPr>
      <w:r w:rsidRPr="00B36FE0">
        <w:rPr>
          <w:rFonts w:asciiTheme="minorHAnsi" w:hAnsiTheme="minorHAnsi"/>
        </w:rPr>
        <w:t>Section 110 of the Act provides that annual fees may be charged, however s23 of the Regulations provides that this annual fee is zero.</w:t>
      </w:r>
      <w:r w:rsidR="000D5452">
        <w:rPr>
          <w:rFonts w:asciiTheme="minorHAnsi" w:hAnsiTheme="minorHAnsi"/>
        </w:rPr>
        <w:t xml:space="preserve"> </w:t>
      </w:r>
      <w:r w:rsidRPr="00B36FE0">
        <w:rPr>
          <w:rFonts w:asciiTheme="minorHAnsi" w:hAnsiTheme="minorHAnsi"/>
        </w:rPr>
        <w:t xml:space="preserve">The </w:t>
      </w:r>
      <w:r w:rsidR="00874D22" w:rsidRPr="003D3845">
        <w:rPr>
          <w:rFonts w:asciiTheme="minorHAnsi" w:hAnsiTheme="minorHAnsi"/>
        </w:rPr>
        <w:t>R</w:t>
      </w:r>
      <w:r w:rsidRPr="00AD1846">
        <w:rPr>
          <w:rFonts w:asciiTheme="minorHAnsi" w:hAnsiTheme="minorHAnsi"/>
        </w:rPr>
        <w:t xml:space="preserve">egulations also provide for a number of </w:t>
      </w:r>
      <w:r w:rsidR="00897CBA" w:rsidRPr="00AD1846">
        <w:rPr>
          <w:rFonts w:asciiTheme="minorHAnsi" w:hAnsiTheme="minorHAnsi"/>
        </w:rPr>
        <w:t>other</w:t>
      </w:r>
      <w:r w:rsidR="00AB0240" w:rsidRPr="00AD1846">
        <w:rPr>
          <w:rFonts w:asciiTheme="minorHAnsi" w:hAnsiTheme="minorHAnsi"/>
        </w:rPr>
        <w:t xml:space="preserve"> </w:t>
      </w:r>
      <w:r w:rsidRPr="00AD1846">
        <w:rPr>
          <w:rFonts w:asciiTheme="minorHAnsi" w:hAnsiTheme="minorHAnsi"/>
        </w:rPr>
        <w:t xml:space="preserve">fees </w:t>
      </w:r>
      <w:r w:rsidR="00EE62EB">
        <w:rPr>
          <w:rFonts w:asciiTheme="minorHAnsi" w:hAnsiTheme="minorHAnsi"/>
        </w:rPr>
        <w:t xml:space="preserve">as </w:t>
      </w:r>
      <w:r w:rsidRPr="00AD1846">
        <w:rPr>
          <w:rFonts w:asciiTheme="minorHAnsi" w:hAnsiTheme="minorHAnsi"/>
        </w:rPr>
        <w:t xml:space="preserve">shown </w:t>
      </w:r>
      <w:r w:rsidR="00AB0240" w:rsidRPr="00AD1846">
        <w:rPr>
          <w:rFonts w:asciiTheme="minorHAnsi" w:hAnsiTheme="minorHAnsi"/>
        </w:rPr>
        <w:t>below</w:t>
      </w:r>
      <w:r w:rsidR="00B95300" w:rsidRPr="00AD1846">
        <w:rPr>
          <w:rFonts w:asciiTheme="minorHAnsi" w:hAnsiTheme="minorHAnsi"/>
        </w:rPr>
        <w:t>.</w:t>
      </w:r>
    </w:p>
    <w:p w:rsidR="00B95300" w:rsidRPr="00D961C3" w:rsidRDefault="00AB0240" w:rsidP="00D20426">
      <w:pPr>
        <w:pStyle w:val="CaptionTable"/>
        <w:ind w:left="-993"/>
        <w:outlineLvl w:val="0"/>
        <w:rPr>
          <w:rFonts w:asciiTheme="minorHAnsi" w:hAnsiTheme="minorHAnsi"/>
        </w:rPr>
      </w:pPr>
      <w:bookmarkStart w:id="200" w:name="_Toc468779160"/>
      <w:bookmarkEnd w:id="200"/>
      <w:r w:rsidRPr="00D961C3">
        <w:rPr>
          <w:rFonts w:asciiTheme="minorHAnsi" w:hAnsiTheme="minorHAnsi"/>
        </w:rPr>
        <w:t xml:space="preserve"> </w:t>
      </w:r>
      <w:bookmarkStart w:id="201" w:name="_Toc466973383"/>
      <w:bookmarkStart w:id="202" w:name="_Toc469898972"/>
      <w:r w:rsidRPr="00D961C3">
        <w:rPr>
          <w:rFonts w:asciiTheme="minorHAnsi" w:hAnsiTheme="minorHAnsi"/>
        </w:rPr>
        <w:t xml:space="preserve">Other </w:t>
      </w:r>
      <w:r w:rsidR="00B95300" w:rsidRPr="00D961C3">
        <w:rPr>
          <w:rFonts w:asciiTheme="minorHAnsi" w:hAnsiTheme="minorHAnsi"/>
        </w:rPr>
        <w:t>fees</w:t>
      </w:r>
      <w:bookmarkEnd w:id="201"/>
      <w:bookmarkEnd w:id="202"/>
    </w:p>
    <w:tbl>
      <w:tblPr>
        <w:tblW w:w="9797" w:type="dxa"/>
        <w:tblInd w:w="-1026" w:type="dxa"/>
        <w:tblLook w:val="04A0" w:firstRow="1" w:lastRow="0" w:firstColumn="1" w:lastColumn="0" w:noHBand="0" w:noVBand="1"/>
      </w:tblPr>
      <w:tblGrid>
        <w:gridCol w:w="5544"/>
        <w:gridCol w:w="1402"/>
        <w:gridCol w:w="1560"/>
        <w:gridCol w:w="1291"/>
      </w:tblGrid>
      <w:tr w:rsidR="00C164F1" w:rsidRPr="00AD1846" w:rsidTr="00C164F1">
        <w:trPr>
          <w:trHeight w:val="615"/>
        </w:trPr>
        <w:tc>
          <w:tcPr>
            <w:tcW w:w="5544" w:type="dxa"/>
            <w:tcBorders>
              <w:top w:val="single" w:sz="8" w:space="0" w:color="002060"/>
              <w:left w:val="nil"/>
              <w:bottom w:val="single" w:sz="8" w:space="0" w:color="002060"/>
              <w:right w:val="nil"/>
            </w:tcBorders>
            <w:shd w:val="clear" w:color="000000" w:fill="FFFFFF"/>
            <w:noWrap/>
            <w:vAlign w:val="center"/>
            <w:hideMark/>
          </w:tcPr>
          <w:p w:rsidR="00C164F1" w:rsidRPr="00B36FE0" w:rsidRDefault="00C164F1" w:rsidP="00C164F1">
            <w:pP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Other fees levied by DELWP under the Pipeline Regulations</w:t>
            </w:r>
          </w:p>
        </w:tc>
        <w:tc>
          <w:tcPr>
            <w:tcW w:w="1402" w:type="dxa"/>
            <w:tcBorders>
              <w:top w:val="single" w:sz="8" w:space="0" w:color="002060"/>
              <w:left w:val="nil"/>
              <w:bottom w:val="single" w:sz="8" w:space="0" w:color="002060"/>
              <w:right w:val="nil"/>
            </w:tcBorders>
            <w:shd w:val="clear" w:color="000000" w:fill="FFFFFF"/>
            <w:noWrap/>
            <w:vAlign w:val="center"/>
            <w:hideMark/>
          </w:tcPr>
          <w:p w:rsidR="00C164F1" w:rsidRPr="00B36FE0" w:rsidRDefault="00C164F1" w:rsidP="00C164F1">
            <w:pPr>
              <w:jc w:val="cente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Fee units</w:t>
            </w:r>
          </w:p>
        </w:tc>
        <w:tc>
          <w:tcPr>
            <w:tcW w:w="1560" w:type="dxa"/>
            <w:tcBorders>
              <w:top w:val="single" w:sz="8" w:space="0" w:color="002060"/>
              <w:left w:val="nil"/>
              <w:bottom w:val="single" w:sz="8" w:space="0" w:color="002060"/>
              <w:right w:val="nil"/>
            </w:tcBorders>
            <w:shd w:val="clear" w:color="000000" w:fill="FFFFFF"/>
            <w:noWrap/>
            <w:vAlign w:val="center"/>
            <w:hideMark/>
          </w:tcPr>
          <w:p w:rsidR="00C164F1" w:rsidRPr="003D3845" w:rsidRDefault="00C164F1" w:rsidP="00C164F1">
            <w:pPr>
              <w:jc w:val="center"/>
              <w:rPr>
                <w:rFonts w:asciiTheme="minorHAnsi" w:hAnsiTheme="minorHAnsi" w:cs="Arial"/>
                <w:b/>
                <w:bCs/>
                <w:color w:val="002060"/>
                <w:szCs w:val="22"/>
                <w:lang w:eastAsia="en-AU"/>
              </w:rPr>
            </w:pPr>
            <w:r w:rsidRPr="00B36FE0">
              <w:rPr>
                <w:rFonts w:asciiTheme="minorHAnsi" w:hAnsiTheme="minorHAnsi" w:cs="Arial"/>
                <w:b/>
                <w:bCs/>
                <w:color w:val="002060"/>
                <w:szCs w:val="22"/>
                <w:lang w:eastAsia="en-AU"/>
              </w:rPr>
              <w:t>$ (2016-2017)</w:t>
            </w:r>
          </w:p>
        </w:tc>
        <w:tc>
          <w:tcPr>
            <w:tcW w:w="1291" w:type="dxa"/>
            <w:tcBorders>
              <w:top w:val="single" w:sz="8" w:space="0" w:color="002060"/>
              <w:left w:val="nil"/>
              <w:bottom w:val="single" w:sz="8" w:space="0" w:color="002060"/>
              <w:right w:val="nil"/>
            </w:tcBorders>
            <w:shd w:val="clear" w:color="000000" w:fill="FFFFFF"/>
            <w:noWrap/>
            <w:vAlign w:val="center"/>
            <w:hideMark/>
          </w:tcPr>
          <w:p w:rsidR="00C164F1" w:rsidRPr="00AD1846" w:rsidRDefault="00C164F1" w:rsidP="00C164F1">
            <w:pPr>
              <w:jc w:val="center"/>
              <w:rPr>
                <w:rFonts w:asciiTheme="minorHAnsi" w:hAnsiTheme="minorHAnsi" w:cs="Arial"/>
                <w:b/>
                <w:bCs/>
                <w:color w:val="002060"/>
                <w:szCs w:val="22"/>
                <w:lang w:eastAsia="en-AU"/>
              </w:rPr>
            </w:pPr>
            <w:r w:rsidRPr="00AD1846">
              <w:rPr>
                <w:rFonts w:asciiTheme="minorHAnsi" w:hAnsiTheme="minorHAnsi" w:cs="Arial"/>
                <w:b/>
                <w:bCs/>
                <w:color w:val="002060"/>
                <w:szCs w:val="22"/>
                <w:lang w:eastAsia="en-AU"/>
              </w:rPr>
              <w:t>Clause in Regulations</w:t>
            </w:r>
          </w:p>
        </w:tc>
      </w:tr>
      <w:tr w:rsidR="00C164F1" w:rsidRPr="00AD1846" w:rsidTr="00C164F1">
        <w:trPr>
          <w:trHeight w:val="300"/>
        </w:trPr>
        <w:tc>
          <w:tcPr>
            <w:tcW w:w="5544" w:type="dxa"/>
            <w:tcBorders>
              <w:top w:val="single" w:sz="8" w:space="0" w:color="002060"/>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Fee for an application to amend the conditions of the licence</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142.7</w:t>
            </w:r>
          </w:p>
        </w:tc>
        <w:tc>
          <w:tcPr>
            <w:tcW w:w="1560"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$1,989.24</w:t>
            </w:r>
          </w:p>
        </w:tc>
        <w:tc>
          <w:tcPr>
            <w:tcW w:w="1291" w:type="dxa"/>
            <w:tcBorders>
              <w:top w:val="nil"/>
              <w:left w:val="nil"/>
              <w:bottom w:val="nil"/>
              <w:right w:val="nil"/>
            </w:tcBorders>
            <w:shd w:val="clear" w:color="000000" w:fill="FFFFFF"/>
            <w:noWrap/>
            <w:vAlign w:val="bottom"/>
            <w:hideMark/>
          </w:tcPr>
          <w:p w:rsidR="00C164F1" w:rsidRPr="00AD1846" w:rsidRDefault="00C164F1" w:rsidP="00C164F1">
            <w:pPr>
              <w:jc w:val="center"/>
              <w:rPr>
                <w:rFonts w:asciiTheme="minorHAnsi" w:hAnsiTheme="minorHAnsi" w:cs="Arial"/>
                <w:color w:val="000000"/>
                <w:szCs w:val="22"/>
                <w:lang w:eastAsia="en-AU"/>
              </w:rPr>
            </w:pPr>
            <w:r w:rsidRPr="00AD1846">
              <w:rPr>
                <w:rFonts w:asciiTheme="minorHAnsi" w:hAnsiTheme="minorHAnsi" w:cs="Arial"/>
                <w:color w:val="000000"/>
                <w:szCs w:val="22"/>
                <w:lang w:eastAsia="en-AU"/>
              </w:rPr>
              <w:t>Clause 13(2)</w:t>
            </w:r>
          </w:p>
        </w:tc>
      </w:tr>
      <w:tr w:rsidR="00C164F1" w:rsidRPr="00AD1846" w:rsidTr="00C164F1">
        <w:trPr>
          <w:trHeight w:val="600"/>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Fee for application for consolidation of</w:t>
            </w:r>
            <w:r w:rsidRPr="00B36FE0">
              <w:rPr>
                <w:rFonts w:asciiTheme="minorHAnsi" w:hAnsiTheme="minorHAnsi" w:cs="Arial"/>
                <w:color w:val="000000"/>
                <w:szCs w:val="22"/>
                <w:lang w:eastAsia="en-AU"/>
              </w:rPr>
              <w:t xml:space="preserve"> licences</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142.7</w:t>
            </w:r>
          </w:p>
        </w:tc>
        <w:tc>
          <w:tcPr>
            <w:tcW w:w="1560"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$1,989.24</w:t>
            </w:r>
          </w:p>
        </w:tc>
        <w:tc>
          <w:tcPr>
            <w:tcW w:w="1291"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Clause 14</w:t>
            </w:r>
          </w:p>
        </w:tc>
      </w:tr>
      <w:tr w:rsidR="00C164F1" w:rsidRPr="00AD1846" w:rsidTr="00C164F1">
        <w:trPr>
          <w:trHeight w:val="600"/>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Fee for lodging notice with the registrar of titles</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44</w:t>
            </w:r>
          </w:p>
        </w:tc>
        <w:tc>
          <w:tcPr>
            <w:tcW w:w="1560"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$613.36</w:t>
            </w:r>
          </w:p>
        </w:tc>
        <w:tc>
          <w:tcPr>
            <w:tcW w:w="1291"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Clause 18</w:t>
            </w:r>
          </w:p>
        </w:tc>
      </w:tr>
      <w:tr w:rsidR="00C164F1" w:rsidRPr="00AD1846" w:rsidTr="00C164F1">
        <w:trPr>
          <w:trHeight w:val="600"/>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Fee for application to use pipeline to convey other thing</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285.4</w:t>
            </w:r>
          </w:p>
        </w:tc>
        <w:tc>
          <w:tcPr>
            <w:tcW w:w="1560"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$3,978.48</w:t>
            </w:r>
          </w:p>
        </w:tc>
        <w:tc>
          <w:tcPr>
            <w:tcW w:w="1291" w:type="dxa"/>
            <w:tcBorders>
              <w:top w:val="nil"/>
              <w:left w:val="nil"/>
              <w:bottom w:val="nil"/>
              <w:right w:val="nil"/>
            </w:tcBorders>
            <w:shd w:val="clear" w:color="000000" w:fill="FFFFFF"/>
            <w:noWrap/>
            <w:vAlign w:val="bottom"/>
            <w:hideMark/>
          </w:tcPr>
          <w:p w:rsidR="00C164F1" w:rsidRPr="00AD1846"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Clause 2</w:t>
            </w:r>
            <w:r w:rsidRPr="00AD1846">
              <w:rPr>
                <w:rFonts w:asciiTheme="minorHAnsi" w:hAnsiTheme="minorHAnsi" w:cs="Arial"/>
                <w:color w:val="000000"/>
                <w:szCs w:val="22"/>
                <w:lang w:eastAsia="en-AU"/>
              </w:rPr>
              <w:t>5</w:t>
            </w:r>
          </w:p>
        </w:tc>
      </w:tr>
      <w:tr w:rsidR="00C164F1" w:rsidRPr="00AD1846" w:rsidTr="00C164F1">
        <w:trPr>
          <w:trHeight w:val="600"/>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 xml:space="preserve">Fee for application to Ministerial direction under Section </w:t>
            </w:r>
            <w:r w:rsidRPr="00B36FE0">
              <w:rPr>
                <w:rFonts w:asciiTheme="minorHAnsi" w:hAnsiTheme="minorHAnsi" w:cs="Arial"/>
                <w:color w:val="000000"/>
                <w:szCs w:val="22"/>
                <w:lang w:eastAsia="en-AU"/>
              </w:rPr>
              <w:t>122</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142.7</w:t>
            </w:r>
          </w:p>
        </w:tc>
        <w:tc>
          <w:tcPr>
            <w:tcW w:w="1560"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$1,989.24</w:t>
            </w:r>
          </w:p>
        </w:tc>
        <w:tc>
          <w:tcPr>
            <w:tcW w:w="1291" w:type="dxa"/>
            <w:tcBorders>
              <w:top w:val="nil"/>
              <w:left w:val="nil"/>
              <w:bottom w:val="nil"/>
              <w:right w:val="nil"/>
            </w:tcBorders>
            <w:shd w:val="clear" w:color="000000" w:fill="FFFFFF"/>
            <w:noWrap/>
            <w:vAlign w:val="bottom"/>
            <w:hideMark/>
          </w:tcPr>
          <w:p w:rsidR="00C164F1" w:rsidRPr="00AD1846" w:rsidRDefault="00C164F1" w:rsidP="00C164F1">
            <w:pPr>
              <w:jc w:val="center"/>
              <w:rPr>
                <w:rFonts w:asciiTheme="minorHAnsi" w:hAnsiTheme="minorHAnsi" w:cs="Arial"/>
                <w:color w:val="000000"/>
                <w:szCs w:val="22"/>
                <w:lang w:eastAsia="en-AU"/>
              </w:rPr>
            </w:pPr>
            <w:r w:rsidRPr="00AD1846">
              <w:rPr>
                <w:rFonts w:asciiTheme="minorHAnsi" w:hAnsiTheme="minorHAnsi" w:cs="Arial"/>
                <w:color w:val="000000"/>
                <w:szCs w:val="22"/>
                <w:lang w:eastAsia="en-AU"/>
              </w:rPr>
              <w:t>Clause 26</w:t>
            </w:r>
          </w:p>
        </w:tc>
      </w:tr>
      <w:tr w:rsidR="00C164F1" w:rsidRPr="00AD1846" w:rsidTr="00C164F1">
        <w:trPr>
          <w:trHeight w:val="300"/>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Fee for application for approval of access to a pipeline easement</w:t>
            </w:r>
          </w:p>
        </w:tc>
        <w:tc>
          <w:tcPr>
            <w:tcW w:w="1402"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142.7</w:t>
            </w:r>
          </w:p>
        </w:tc>
        <w:tc>
          <w:tcPr>
            <w:tcW w:w="1560"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$1,989.24</w:t>
            </w:r>
          </w:p>
        </w:tc>
        <w:tc>
          <w:tcPr>
            <w:tcW w:w="1291" w:type="dxa"/>
            <w:tcBorders>
              <w:top w:val="nil"/>
              <w:left w:val="nil"/>
              <w:bottom w:val="nil"/>
              <w:right w:val="nil"/>
            </w:tcBorders>
            <w:shd w:val="clear" w:color="000000" w:fill="FFFFFF"/>
            <w:noWrap/>
            <w:vAlign w:val="bottom"/>
            <w:hideMark/>
          </w:tcPr>
          <w:p w:rsidR="00C164F1" w:rsidRPr="00AD1846" w:rsidRDefault="00C164F1" w:rsidP="00C164F1">
            <w:pPr>
              <w:jc w:val="center"/>
              <w:rPr>
                <w:rFonts w:asciiTheme="minorHAnsi" w:hAnsiTheme="minorHAnsi" w:cs="Arial"/>
                <w:color w:val="000000"/>
                <w:szCs w:val="22"/>
                <w:lang w:eastAsia="en-AU"/>
              </w:rPr>
            </w:pPr>
            <w:r w:rsidRPr="00AD1846">
              <w:rPr>
                <w:rFonts w:asciiTheme="minorHAnsi" w:hAnsiTheme="minorHAnsi" w:cs="Arial"/>
                <w:color w:val="000000"/>
                <w:szCs w:val="22"/>
                <w:lang w:eastAsia="en-AU"/>
              </w:rPr>
              <w:t>Clause 27</w:t>
            </w:r>
          </w:p>
        </w:tc>
      </w:tr>
      <w:tr w:rsidR="00C164F1" w:rsidRPr="00AD1846" w:rsidTr="00C164F1">
        <w:trPr>
          <w:trHeight w:val="765"/>
        </w:trPr>
        <w:tc>
          <w:tcPr>
            <w:tcW w:w="5544" w:type="dxa"/>
            <w:tcBorders>
              <w:top w:val="nil"/>
              <w:left w:val="nil"/>
              <w:bottom w:val="nil"/>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 xml:space="preserve">Access to registered information fee </w:t>
            </w:r>
          </w:p>
        </w:tc>
        <w:tc>
          <w:tcPr>
            <w:tcW w:w="1402" w:type="dxa"/>
            <w:tcBorders>
              <w:top w:val="nil"/>
              <w:left w:val="nil"/>
              <w:bottom w:val="nil"/>
              <w:right w:val="nil"/>
            </w:tcBorders>
            <w:shd w:val="clear" w:color="000000" w:fill="FFFFFF"/>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9·4 fee units per hour up to a maximum of 37·6</w:t>
            </w:r>
          </w:p>
        </w:tc>
        <w:tc>
          <w:tcPr>
            <w:tcW w:w="1560" w:type="dxa"/>
            <w:tcBorders>
              <w:top w:val="nil"/>
              <w:left w:val="nil"/>
              <w:bottom w:val="nil"/>
              <w:right w:val="nil"/>
            </w:tcBorders>
            <w:shd w:val="clear" w:color="000000" w:fill="FFFFFF"/>
            <w:noWrap/>
            <w:vAlign w:val="bottom"/>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Up to $524.14</w:t>
            </w:r>
          </w:p>
        </w:tc>
        <w:tc>
          <w:tcPr>
            <w:tcW w:w="1291" w:type="dxa"/>
            <w:tcBorders>
              <w:top w:val="nil"/>
              <w:left w:val="nil"/>
              <w:bottom w:val="nil"/>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Clause 44(1)</w:t>
            </w:r>
          </w:p>
        </w:tc>
      </w:tr>
      <w:tr w:rsidR="00C164F1" w:rsidRPr="00AD1846" w:rsidTr="00C164F1">
        <w:trPr>
          <w:trHeight w:val="1035"/>
        </w:trPr>
        <w:tc>
          <w:tcPr>
            <w:tcW w:w="5544" w:type="dxa"/>
            <w:tcBorders>
              <w:top w:val="nil"/>
              <w:left w:val="nil"/>
              <w:bottom w:val="single" w:sz="8" w:space="0" w:color="002060"/>
              <w:right w:val="nil"/>
            </w:tcBorders>
            <w:shd w:val="clear" w:color="000000" w:fill="auto"/>
            <w:noWrap/>
            <w:vAlign w:val="center"/>
            <w:hideMark/>
          </w:tcPr>
          <w:p w:rsidR="00C164F1" w:rsidRPr="00B36FE0" w:rsidRDefault="00C164F1" w:rsidP="00C164F1">
            <w:pPr>
              <w:jc w:val="both"/>
              <w:rPr>
                <w:rFonts w:asciiTheme="minorHAnsi" w:hAnsiTheme="minorHAnsi" w:cs="Arial"/>
                <w:color w:val="000000"/>
                <w:szCs w:val="22"/>
                <w:lang w:eastAsia="en-AU"/>
              </w:rPr>
            </w:pPr>
            <w:r w:rsidRPr="00AD1846">
              <w:rPr>
                <w:rFonts w:asciiTheme="minorHAnsi" w:hAnsiTheme="minorHAnsi" w:cs="Arial"/>
                <w:color w:val="000000"/>
                <w:szCs w:val="22"/>
                <w:lang w:eastAsia="en-AU"/>
              </w:rPr>
              <w:t xml:space="preserve">Fee for each page </w:t>
            </w:r>
            <w:r w:rsidRPr="00B36FE0">
              <w:rPr>
                <w:rFonts w:asciiTheme="minorHAnsi" w:hAnsiTheme="minorHAnsi" w:cs="Arial"/>
                <w:color w:val="000000"/>
                <w:szCs w:val="22"/>
                <w:lang w:eastAsia="en-AU"/>
              </w:rPr>
              <w:t>of information provided from the Pipelines Register</w:t>
            </w:r>
          </w:p>
        </w:tc>
        <w:tc>
          <w:tcPr>
            <w:tcW w:w="1402" w:type="dxa"/>
            <w:tcBorders>
              <w:top w:val="nil"/>
              <w:left w:val="nil"/>
              <w:bottom w:val="single" w:sz="8" w:space="0" w:color="002060"/>
              <w:right w:val="nil"/>
            </w:tcBorders>
            <w:shd w:val="clear" w:color="000000" w:fill="FFFFFF"/>
            <w:vAlign w:val="center"/>
            <w:hideMark/>
          </w:tcPr>
          <w:p w:rsidR="00C164F1" w:rsidRPr="00B36FE0" w:rsidRDefault="00C164F1" w:rsidP="00C164F1">
            <w:pPr>
              <w:jc w:val="center"/>
              <w:rPr>
                <w:rFonts w:asciiTheme="minorHAnsi" w:hAnsiTheme="minorHAnsi" w:cs="Arial"/>
                <w:color w:val="000000"/>
                <w:szCs w:val="22"/>
                <w:lang w:eastAsia="en-AU"/>
              </w:rPr>
            </w:pPr>
            <w:r w:rsidRPr="00B36FE0">
              <w:rPr>
                <w:rFonts w:asciiTheme="minorHAnsi" w:hAnsiTheme="minorHAnsi" w:cs="Arial"/>
                <w:color w:val="000000"/>
                <w:szCs w:val="22"/>
                <w:lang w:eastAsia="en-AU"/>
              </w:rPr>
              <w:t>0·2 fee units for an A4 page and 0·5 fee units for an A2 page</w:t>
            </w:r>
          </w:p>
        </w:tc>
        <w:tc>
          <w:tcPr>
            <w:tcW w:w="1560" w:type="dxa"/>
            <w:tcBorders>
              <w:top w:val="nil"/>
              <w:left w:val="nil"/>
              <w:bottom w:val="single" w:sz="8" w:space="0" w:color="002060"/>
              <w:right w:val="nil"/>
            </w:tcBorders>
            <w:shd w:val="clear" w:color="000000" w:fill="FFFFFF"/>
            <w:noWrap/>
            <w:vAlign w:val="center"/>
            <w:hideMark/>
          </w:tcPr>
          <w:p w:rsidR="00C164F1" w:rsidRPr="00B36FE0" w:rsidRDefault="00C164F1" w:rsidP="00C164F1">
            <w:pPr>
              <w:jc w:val="center"/>
              <w:rPr>
                <w:rFonts w:asciiTheme="minorHAnsi" w:hAnsiTheme="minorHAnsi" w:cs="Arial"/>
                <w:color w:val="000000"/>
                <w:szCs w:val="22"/>
                <w:lang w:eastAsia="en-AU"/>
              </w:rPr>
            </w:pPr>
          </w:p>
        </w:tc>
        <w:tc>
          <w:tcPr>
            <w:tcW w:w="1291" w:type="dxa"/>
            <w:tcBorders>
              <w:top w:val="nil"/>
              <w:left w:val="nil"/>
              <w:bottom w:val="single" w:sz="8" w:space="0" w:color="002060"/>
              <w:right w:val="nil"/>
            </w:tcBorders>
            <w:shd w:val="clear" w:color="000000" w:fill="FFFFFF"/>
            <w:noWrap/>
            <w:vAlign w:val="bottom"/>
            <w:hideMark/>
          </w:tcPr>
          <w:p w:rsidR="00C164F1" w:rsidRPr="003D3845" w:rsidRDefault="00C164F1" w:rsidP="00C164F1">
            <w:pPr>
              <w:jc w:val="center"/>
              <w:rPr>
                <w:rFonts w:asciiTheme="minorHAnsi" w:hAnsiTheme="minorHAnsi" w:cs="Arial"/>
                <w:color w:val="000000"/>
                <w:szCs w:val="22"/>
                <w:lang w:eastAsia="en-AU"/>
              </w:rPr>
            </w:pPr>
            <w:r w:rsidRPr="003D3845">
              <w:rPr>
                <w:rFonts w:asciiTheme="minorHAnsi" w:hAnsiTheme="minorHAnsi" w:cs="Arial"/>
                <w:color w:val="000000"/>
                <w:szCs w:val="22"/>
                <w:lang w:eastAsia="en-AU"/>
              </w:rPr>
              <w:t>Clause 44(2)</w:t>
            </w:r>
          </w:p>
        </w:tc>
      </w:tr>
    </w:tbl>
    <w:p w:rsidR="00C164F1" w:rsidRPr="00D961C3" w:rsidRDefault="00C164F1" w:rsidP="00C164F1">
      <w:pPr>
        <w:rPr>
          <w:rFonts w:asciiTheme="minorHAnsi" w:hAnsiTheme="minorHAnsi"/>
        </w:rPr>
      </w:pPr>
    </w:p>
    <w:p w:rsidR="00C164F1" w:rsidRPr="00B36FE0" w:rsidRDefault="00C164F1" w:rsidP="00C164F1">
      <w:pPr>
        <w:rPr>
          <w:rFonts w:asciiTheme="minorHAnsi" w:hAnsiTheme="minorHAnsi" w:cs="Arial"/>
          <w:szCs w:val="22"/>
        </w:rPr>
      </w:pPr>
      <w:r w:rsidRPr="00AD1846">
        <w:rPr>
          <w:rFonts w:asciiTheme="minorHAnsi" w:hAnsiTheme="minorHAnsi" w:cs="Arial"/>
          <w:szCs w:val="22"/>
        </w:rPr>
        <w:t xml:space="preserve">Currently, the quantum of licence application fees are a function of both the extent of environment effects assessment </w:t>
      </w:r>
      <w:r w:rsidRPr="00B36FE0">
        <w:rPr>
          <w:rFonts w:asciiTheme="minorHAnsi" w:hAnsiTheme="minorHAnsi" w:cs="Arial"/>
          <w:szCs w:val="22"/>
        </w:rPr>
        <w:t>required, and pipeline length. The quantum of licence granting fees is solely a function of pipeline length. Annual fees have been set to zero in the Regulations.</w:t>
      </w:r>
    </w:p>
    <w:p w:rsidR="00C164F1" w:rsidRPr="00D961C3" w:rsidRDefault="00C164F1" w:rsidP="00DD5326">
      <w:pPr>
        <w:pStyle w:val="BodyText"/>
        <w:rPr>
          <w:rFonts w:asciiTheme="minorHAnsi" w:hAnsiTheme="minorHAnsi"/>
        </w:rPr>
      </w:pPr>
      <w:r w:rsidRPr="00D961C3">
        <w:rPr>
          <w:rFonts w:asciiTheme="minorHAnsi" w:hAnsiTheme="minorHAnsi"/>
        </w:rPr>
        <w:t xml:space="preserve">The draft </w:t>
      </w:r>
      <w:r w:rsidR="00874D22" w:rsidRPr="00D961C3">
        <w:rPr>
          <w:rFonts w:asciiTheme="minorHAnsi" w:hAnsiTheme="minorHAnsi"/>
        </w:rPr>
        <w:t>R</w:t>
      </w:r>
      <w:r w:rsidRPr="00D961C3">
        <w:rPr>
          <w:rFonts w:asciiTheme="minorHAnsi" w:hAnsiTheme="minorHAnsi"/>
        </w:rPr>
        <w:t>egulation</w:t>
      </w:r>
      <w:r w:rsidR="00874D22" w:rsidRPr="00D961C3">
        <w:rPr>
          <w:rFonts w:asciiTheme="minorHAnsi" w:hAnsiTheme="minorHAnsi"/>
        </w:rPr>
        <w:t>s</w:t>
      </w:r>
      <w:r w:rsidRPr="00D961C3">
        <w:rPr>
          <w:rFonts w:asciiTheme="minorHAnsi" w:hAnsiTheme="minorHAnsi"/>
        </w:rPr>
        <w:t xml:space="preserve"> proposes the introduction of new fees for the assessment of:</w:t>
      </w:r>
    </w:p>
    <w:p w:rsidR="00C164F1" w:rsidRPr="00D961C3" w:rsidRDefault="008D0778" w:rsidP="00DD5326">
      <w:pPr>
        <w:pStyle w:val="Bullet1"/>
        <w:rPr>
          <w:rFonts w:asciiTheme="minorHAnsi" w:hAnsiTheme="minorHAnsi"/>
        </w:rPr>
      </w:pPr>
      <w:r w:rsidRPr="00D961C3">
        <w:rPr>
          <w:rFonts w:asciiTheme="minorHAnsi" w:hAnsiTheme="minorHAnsi"/>
        </w:rPr>
        <w:t>a</w:t>
      </w:r>
      <w:r w:rsidR="00C164F1" w:rsidRPr="00D961C3">
        <w:rPr>
          <w:rFonts w:asciiTheme="minorHAnsi" w:hAnsiTheme="minorHAnsi"/>
        </w:rPr>
        <w:t>pplications for Minor Alterations to Authorised Route of a Pipeline</w:t>
      </w:r>
    </w:p>
    <w:p w:rsidR="00C164F1" w:rsidRPr="00D961C3" w:rsidRDefault="008D0778" w:rsidP="00DD5326">
      <w:pPr>
        <w:pStyle w:val="Bullet1"/>
        <w:rPr>
          <w:rFonts w:asciiTheme="minorHAnsi" w:hAnsiTheme="minorHAnsi"/>
        </w:rPr>
      </w:pPr>
      <w:r w:rsidRPr="00D961C3">
        <w:rPr>
          <w:rFonts w:asciiTheme="minorHAnsi" w:hAnsiTheme="minorHAnsi"/>
        </w:rPr>
        <w:t>a</w:t>
      </w:r>
      <w:r w:rsidR="00C164F1" w:rsidRPr="00D961C3">
        <w:rPr>
          <w:rFonts w:asciiTheme="minorHAnsi" w:hAnsiTheme="minorHAnsi"/>
        </w:rPr>
        <w:t>pplications for Significant Alterations to Authorised Route of a Pipeline</w:t>
      </w:r>
    </w:p>
    <w:p w:rsidR="00C164F1" w:rsidRPr="00D961C3" w:rsidRDefault="00F520DC" w:rsidP="00DD5326">
      <w:pPr>
        <w:pStyle w:val="Bullet1"/>
        <w:rPr>
          <w:rFonts w:asciiTheme="minorHAnsi" w:hAnsiTheme="minorHAnsi"/>
        </w:rPr>
      </w:pPr>
      <w:r w:rsidRPr="00D961C3">
        <w:rPr>
          <w:rFonts w:asciiTheme="minorHAnsi" w:hAnsiTheme="minorHAnsi"/>
        </w:rPr>
        <w:t xml:space="preserve">Construction </w:t>
      </w:r>
      <w:r w:rsidR="00C164F1" w:rsidRPr="00D961C3">
        <w:rPr>
          <w:rFonts w:asciiTheme="minorHAnsi" w:hAnsiTheme="minorHAnsi"/>
        </w:rPr>
        <w:t xml:space="preserve">Environment Management Plans </w:t>
      </w:r>
    </w:p>
    <w:p w:rsidR="00C164F1" w:rsidRPr="00D961C3" w:rsidRDefault="00F520DC" w:rsidP="00DD5326">
      <w:pPr>
        <w:pStyle w:val="Bullet1"/>
        <w:rPr>
          <w:rFonts w:asciiTheme="minorHAnsi" w:hAnsiTheme="minorHAnsi"/>
        </w:rPr>
      </w:pPr>
      <w:r w:rsidRPr="00D961C3">
        <w:rPr>
          <w:rFonts w:asciiTheme="minorHAnsi" w:hAnsiTheme="minorHAnsi"/>
        </w:rPr>
        <w:t xml:space="preserve">Construction </w:t>
      </w:r>
      <w:r w:rsidR="00C164F1" w:rsidRPr="00D961C3">
        <w:rPr>
          <w:rFonts w:asciiTheme="minorHAnsi" w:hAnsiTheme="minorHAnsi"/>
        </w:rPr>
        <w:t>Environment Management Plans - Amendment</w:t>
      </w:r>
    </w:p>
    <w:p w:rsidR="00C164F1" w:rsidRPr="00D961C3" w:rsidRDefault="00842B6C" w:rsidP="00DD5326">
      <w:pPr>
        <w:pStyle w:val="Bullet1"/>
        <w:rPr>
          <w:rFonts w:asciiTheme="minorHAnsi" w:hAnsiTheme="minorHAnsi"/>
        </w:rPr>
      </w:pPr>
      <w:r w:rsidRPr="00D961C3">
        <w:rPr>
          <w:rFonts w:asciiTheme="minorHAnsi" w:hAnsiTheme="minorHAnsi"/>
        </w:rPr>
        <w:t>P</w:t>
      </w:r>
      <w:r w:rsidR="00C164F1" w:rsidRPr="00D961C3">
        <w:rPr>
          <w:rFonts w:asciiTheme="minorHAnsi" w:hAnsiTheme="minorHAnsi"/>
        </w:rPr>
        <w:t>art Decommissioning Plans</w:t>
      </w:r>
    </w:p>
    <w:p w:rsidR="00C164F1" w:rsidRPr="00D961C3" w:rsidRDefault="00842B6C" w:rsidP="00DD5326">
      <w:pPr>
        <w:pStyle w:val="Bullet1"/>
        <w:rPr>
          <w:rFonts w:asciiTheme="minorHAnsi" w:hAnsiTheme="minorHAnsi"/>
        </w:rPr>
      </w:pPr>
      <w:r w:rsidRPr="00D961C3">
        <w:rPr>
          <w:rFonts w:asciiTheme="minorHAnsi" w:hAnsiTheme="minorHAnsi"/>
        </w:rPr>
        <w:t>D</w:t>
      </w:r>
      <w:r w:rsidR="00C164F1" w:rsidRPr="00D961C3">
        <w:rPr>
          <w:rFonts w:asciiTheme="minorHAnsi" w:hAnsiTheme="minorHAnsi"/>
        </w:rPr>
        <w:t>ecommissioning Plans.</w:t>
      </w:r>
    </w:p>
    <w:p w:rsidR="00735EE3" w:rsidRPr="00B36FE0" w:rsidRDefault="00735EE3" w:rsidP="00D20426">
      <w:pPr>
        <w:pStyle w:val="Heading2"/>
        <w:ind w:hanging="709"/>
        <w:rPr>
          <w:rFonts w:asciiTheme="minorHAnsi" w:hAnsiTheme="minorHAnsi" w:cstheme="minorHAnsi"/>
        </w:rPr>
      </w:pPr>
      <w:bookmarkStart w:id="203" w:name="_Toc464726766"/>
      <w:bookmarkStart w:id="204" w:name="_Toc464733547"/>
      <w:bookmarkStart w:id="205" w:name="_Toc464726767"/>
      <w:bookmarkStart w:id="206" w:name="_Toc464733548"/>
      <w:bookmarkStart w:id="207" w:name="_Toc464726768"/>
      <w:bookmarkStart w:id="208" w:name="_Toc464733549"/>
      <w:bookmarkStart w:id="209" w:name="_Toc464726769"/>
      <w:bookmarkStart w:id="210" w:name="_Toc464733550"/>
      <w:bookmarkStart w:id="211" w:name="_Toc464726770"/>
      <w:bookmarkStart w:id="212" w:name="_Toc464733551"/>
      <w:bookmarkStart w:id="213" w:name="_Toc464726771"/>
      <w:bookmarkStart w:id="214" w:name="_Toc464733552"/>
      <w:bookmarkStart w:id="215" w:name="_Toc464726772"/>
      <w:bookmarkStart w:id="216" w:name="_Toc464733553"/>
      <w:bookmarkStart w:id="217" w:name="_Toc464726773"/>
      <w:bookmarkStart w:id="218" w:name="_Toc464733554"/>
      <w:bookmarkStart w:id="219" w:name="_Toc464726819"/>
      <w:bookmarkStart w:id="220" w:name="_Toc464733600"/>
      <w:bookmarkStart w:id="221" w:name="_Toc464726820"/>
      <w:bookmarkStart w:id="222" w:name="_Toc464733601"/>
      <w:bookmarkStart w:id="223" w:name="_Toc47017048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AD1846">
        <w:rPr>
          <w:rFonts w:asciiTheme="minorHAnsi" w:hAnsiTheme="minorHAnsi" w:cstheme="minorHAnsi"/>
        </w:rPr>
        <w:t>Industry trends and developments</w:t>
      </w:r>
      <w:bookmarkEnd w:id="223"/>
    </w:p>
    <w:p w:rsidR="00735EE3" w:rsidRPr="00B36FE0" w:rsidRDefault="00B319D8" w:rsidP="00735EE3">
      <w:pPr>
        <w:pStyle w:val="BodyText"/>
        <w:rPr>
          <w:rFonts w:asciiTheme="minorHAnsi" w:hAnsiTheme="minorHAnsi"/>
        </w:rPr>
      </w:pPr>
      <w:r w:rsidRPr="00B36FE0">
        <w:rPr>
          <w:rFonts w:asciiTheme="minorHAnsi" w:hAnsiTheme="minorHAnsi"/>
        </w:rPr>
        <w:t xml:space="preserve">In general, the broad environment for the pipeline industry </w:t>
      </w:r>
      <w:r w:rsidR="0023023F" w:rsidRPr="00B36FE0">
        <w:rPr>
          <w:rFonts w:asciiTheme="minorHAnsi" w:hAnsiTheme="minorHAnsi"/>
        </w:rPr>
        <w:t xml:space="preserve">in Victoria </w:t>
      </w:r>
      <w:r w:rsidRPr="00B36FE0">
        <w:rPr>
          <w:rFonts w:asciiTheme="minorHAnsi" w:hAnsiTheme="minorHAnsi"/>
        </w:rPr>
        <w:t>has not changed significantly since the Regulations were enacted in 2007.  However, a few trends are worth noting.</w:t>
      </w:r>
    </w:p>
    <w:p w:rsidR="00B319D8" w:rsidRPr="00D961C3" w:rsidRDefault="00DB38A5" w:rsidP="005874A7">
      <w:pPr>
        <w:pStyle w:val="Bullet1"/>
        <w:rPr>
          <w:rStyle w:val="Boldword"/>
          <w:rFonts w:asciiTheme="minorHAnsi" w:hAnsiTheme="minorHAnsi"/>
          <w:b w:val="0"/>
          <w:color w:val="auto"/>
        </w:rPr>
      </w:pPr>
      <w:proofErr w:type="gramStart"/>
      <w:r w:rsidRPr="00D961C3">
        <w:rPr>
          <w:rStyle w:val="Boldword"/>
          <w:rFonts w:asciiTheme="minorHAnsi" w:hAnsiTheme="minorHAnsi"/>
          <w:b w:val="0"/>
          <w:color w:val="auto"/>
        </w:rPr>
        <w:t>c</w:t>
      </w:r>
      <w:r w:rsidR="00B319D8" w:rsidRPr="00D961C3">
        <w:rPr>
          <w:rStyle w:val="Boldword"/>
          <w:rFonts w:asciiTheme="minorHAnsi" w:hAnsiTheme="minorHAnsi"/>
          <w:b w:val="0"/>
          <w:color w:val="auto"/>
        </w:rPr>
        <w:t>ommunity</w:t>
      </w:r>
      <w:proofErr w:type="gramEnd"/>
      <w:r w:rsidR="00B319D8" w:rsidRPr="00D961C3">
        <w:rPr>
          <w:rStyle w:val="Boldword"/>
          <w:rFonts w:asciiTheme="minorHAnsi" w:hAnsiTheme="minorHAnsi"/>
          <w:b w:val="0"/>
          <w:color w:val="auto"/>
        </w:rPr>
        <w:t xml:space="preserve"> expectations regarding consultation on pipeline developments have </w:t>
      </w:r>
      <w:r w:rsidR="0061207E" w:rsidRPr="00D961C3">
        <w:rPr>
          <w:rStyle w:val="Boldword"/>
          <w:rFonts w:asciiTheme="minorHAnsi" w:hAnsiTheme="minorHAnsi"/>
          <w:b w:val="0"/>
          <w:color w:val="auto"/>
        </w:rPr>
        <w:t xml:space="preserve">arguably </w:t>
      </w:r>
      <w:r w:rsidR="00B319D8" w:rsidRPr="00D961C3">
        <w:rPr>
          <w:rStyle w:val="Boldword"/>
          <w:rFonts w:asciiTheme="minorHAnsi" w:hAnsiTheme="minorHAnsi"/>
          <w:b w:val="0"/>
          <w:color w:val="auto"/>
        </w:rPr>
        <w:t xml:space="preserve">increased </w:t>
      </w:r>
      <w:r w:rsidR="0061207E" w:rsidRPr="00D961C3">
        <w:rPr>
          <w:rStyle w:val="Boldword"/>
          <w:rFonts w:asciiTheme="minorHAnsi" w:hAnsiTheme="minorHAnsi"/>
          <w:b w:val="0"/>
          <w:color w:val="auto"/>
        </w:rPr>
        <w:t xml:space="preserve">since </w:t>
      </w:r>
      <w:r w:rsidR="00B319D8" w:rsidRPr="00D961C3">
        <w:rPr>
          <w:rStyle w:val="Boldword"/>
          <w:rFonts w:asciiTheme="minorHAnsi" w:hAnsiTheme="minorHAnsi"/>
          <w:b w:val="0"/>
          <w:color w:val="auto"/>
        </w:rPr>
        <w:t xml:space="preserve">the Regulations were implemented. These expectations have been reflected by </w:t>
      </w:r>
      <w:r w:rsidR="0061207E" w:rsidRPr="00D961C3">
        <w:rPr>
          <w:rStyle w:val="Boldword"/>
          <w:rFonts w:asciiTheme="minorHAnsi" w:hAnsiTheme="minorHAnsi"/>
          <w:b w:val="0"/>
          <w:color w:val="auto"/>
        </w:rPr>
        <w:t xml:space="preserve">changes to the Act and Regulations in relation to consultation plans and the inclusion of </w:t>
      </w:r>
      <w:r w:rsidR="00B319D8" w:rsidRPr="00D961C3">
        <w:rPr>
          <w:rStyle w:val="Boldword"/>
          <w:rFonts w:asciiTheme="minorHAnsi" w:hAnsiTheme="minorHAnsi"/>
          <w:b w:val="0"/>
          <w:color w:val="auto"/>
        </w:rPr>
        <w:t>a template for notifying landowners of developments</w:t>
      </w:r>
    </w:p>
    <w:p w:rsidR="0061207E" w:rsidRPr="00D961C3" w:rsidRDefault="0061207E" w:rsidP="005874A7">
      <w:pPr>
        <w:pStyle w:val="Bullet1"/>
        <w:rPr>
          <w:rStyle w:val="Boldword"/>
          <w:rFonts w:asciiTheme="minorHAnsi" w:hAnsiTheme="minorHAnsi"/>
          <w:b w:val="0"/>
          <w:color w:val="auto"/>
        </w:rPr>
      </w:pPr>
      <w:proofErr w:type="gramStart"/>
      <w:r w:rsidRPr="00D961C3">
        <w:rPr>
          <w:rStyle w:val="Boldword"/>
          <w:rFonts w:asciiTheme="minorHAnsi" w:hAnsiTheme="minorHAnsi"/>
          <w:b w:val="0"/>
          <w:color w:val="auto"/>
        </w:rPr>
        <w:t>encroachment</w:t>
      </w:r>
      <w:proofErr w:type="gramEnd"/>
      <w:r w:rsidRPr="00D961C3">
        <w:rPr>
          <w:rStyle w:val="Boldword"/>
          <w:rFonts w:asciiTheme="minorHAnsi" w:hAnsiTheme="minorHAnsi"/>
          <w:b w:val="0"/>
          <w:color w:val="auto"/>
        </w:rPr>
        <w:t xml:space="preserve"> on existing pipelines has become more common, with pipelines that were formerly well away from housing and other community facilities now.  This increases the potential for incidents to occur </w:t>
      </w:r>
    </w:p>
    <w:p w:rsidR="00B319D8" w:rsidRPr="00D961C3" w:rsidRDefault="00DB38A5" w:rsidP="005874A7">
      <w:pPr>
        <w:pStyle w:val="Bullet1"/>
        <w:rPr>
          <w:rStyle w:val="Boldword"/>
          <w:rFonts w:asciiTheme="minorHAnsi" w:hAnsiTheme="minorHAnsi"/>
          <w:b w:val="0"/>
          <w:color w:val="auto"/>
        </w:rPr>
      </w:pPr>
      <w:proofErr w:type="gramStart"/>
      <w:r w:rsidRPr="00D961C3">
        <w:rPr>
          <w:rStyle w:val="Boldword"/>
          <w:rFonts w:asciiTheme="minorHAnsi" w:hAnsiTheme="minorHAnsi"/>
          <w:b w:val="0"/>
          <w:color w:val="auto"/>
        </w:rPr>
        <w:t>f</w:t>
      </w:r>
      <w:r w:rsidR="0061207E" w:rsidRPr="00D961C3">
        <w:rPr>
          <w:rStyle w:val="Boldword"/>
          <w:rFonts w:asciiTheme="minorHAnsi" w:hAnsiTheme="minorHAnsi"/>
          <w:b w:val="0"/>
          <w:color w:val="auto"/>
        </w:rPr>
        <w:t>ew</w:t>
      </w:r>
      <w:proofErr w:type="gramEnd"/>
      <w:r w:rsidR="0061207E" w:rsidRPr="00D961C3">
        <w:rPr>
          <w:rStyle w:val="Boldword"/>
          <w:rFonts w:asciiTheme="minorHAnsi" w:hAnsiTheme="minorHAnsi"/>
          <w:b w:val="0"/>
          <w:color w:val="auto"/>
        </w:rPr>
        <w:t xml:space="preserve"> new pipeline licences have been granted</w:t>
      </w:r>
      <w:r w:rsidR="00B319D8" w:rsidRPr="00D961C3">
        <w:rPr>
          <w:rStyle w:val="Boldword"/>
          <w:rFonts w:asciiTheme="minorHAnsi" w:hAnsiTheme="minorHAnsi"/>
          <w:b w:val="0"/>
          <w:color w:val="auto"/>
        </w:rPr>
        <w:t xml:space="preserve"> - since 2007 only 8 new pipeline licences have been </w:t>
      </w:r>
      <w:r w:rsidR="0061207E" w:rsidRPr="00D961C3">
        <w:rPr>
          <w:rStyle w:val="Boldword"/>
          <w:rFonts w:asciiTheme="minorHAnsi" w:hAnsiTheme="minorHAnsi"/>
          <w:b w:val="0"/>
          <w:color w:val="auto"/>
        </w:rPr>
        <w:t>issued</w:t>
      </w:r>
      <w:r w:rsidR="00B319D8" w:rsidRPr="00D961C3">
        <w:rPr>
          <w:rStyle w:val="Boldword"/>
          <w:rFonts w:asciiTheme="minorHAnsi" w:hAnsiTheme="minorHAnsi"/>
          <w:b w:val="0"/>
          <w:color w:val="auto"/>
        </w:rPr>
        <w:t xml:space="preserve">. </w:t>
      </w:r>
      <w:r w:rsidR="0061207E" w:rsidRPr="00D961C3">
        <w:rPr>
          <w:rStyle w:val="Boldword"/>
          <w:rFonts w:asciiTheme="minorHAnsi" w:hAnsiTheme="minorHAnsi"/>
          <w:b w:val="0"/>
          <w:color w:val="auto"/>
        </w:rPr>
        <w:t>At the same time there has been a steady</w:t>
      </w:r>
      <w:r w:rsidR="00B319D8" w:rsidRPr="00D961C3">
        <w:rPr>
          <w:rStyle w:val="Boldword"/>
          <w:rFonts w:asciiTheme="minorHAnsi" w:hAnsiTheme="minorHAnsi"/>
          <w:b w:val="0"/>
          <w:color w:val="auto"/>
        </w:rPr>
        <w:t xml:space="preserve"> demand from licence holders for minor and si</w:t>
      </w:r>
      <w:r w:rsidR="0061207E" w:rsidRPr="00D961C3">
        <w:rPr>
          <w:rStyle w:val="Boldword"/>
          <w:rFonts w:asciiTheme="minorHAnsi" w:hAnsiTheme="minorHAnsi"/>
          <w:b w:val="0"/>
          <w:color w:val="auto"/>
        </w:rPr>
        <w:t>gnificant alterations to routes</w:t>
      </w:r>
    </w:p>
    <w:p w:rsidR="00735EE3" w:rsidRPr="00D961C3" w:rsidRDefault="00DB38A5" w:rsidP="00D20426">
      <w:pPr>
        <w:pStyle w:val="Bullet1"/>
        <w:outlineLvl w:val="0"/>
        <w:rPr>
          <w:rStyle w:val="Boldword"/>
          <w:rFonts w:asciiTheme="minorHAnsi" w:hAnsiTheme="minorHAnsi"/>
          <w:b w:val="0"/>
          <w:color w:val="auto"/>
        </w:rPr>
      </w:pPr>
      <w:r w:rsidRPr="00D961C3">
        <w:rPr>
          <w:rStyle w:val="Boldword"/>
          <w:rFonts w:asciiTheme="minorHAnsi" w:hAnsiTheme="minorHAnsi"/>
          <w:b w:val="0"/>
          <w:color w:val="auto"/>
        </w:rPr>
        <w:t>t</w:t>
      </w:r>
      <w:r w:rsidR="00735EE3" w:rsidRPr="00D961C3">
        <w:rPr>
          <w:rStyle w:val="Boldword"/>
          <w:rFonts w:asciiTheme="minorHAnsi" w:hAnsiTheme="minorHAnsi"/>
          <w:b w:val="0"/>
          <w:color w:val="auto"/>
        </w:rPr>
        <w:t xml:space="preserve">he Regional Gas Infrastructure Program (‘Energy for the Regions’), which will supply reticulated natural gas to communities across regional and rural Victoria, is the largest pipeline development program initiated since the Regulations were implemented in 2007. Works to connect 7 towns to the existing gas network </w:t>
      </w:r>
      <w:r w:rsidR="00D51936" w:rsidRPr="00D961C3">
        <w:rPr>
          <w:rStyle w:val="Boldword"/>
          <w:rFonts w:asciiTheme="minorHAnsi" w:hAnsiTheme="minorHAnsi"/>
          <w:b w:val="0"/>
          <w:color w:val="auto"/>
        </w:rPr>
        <w:t>are</w:t>
      </w:r>
      <w:r w:rsidR="00735EE3" w:rsidRPr="00D961C3">
        <w:rPr>
          <w:rStyle w:val="Boldword"/>
          <w:rFonts w:asciiTheme="minorHAnsi" w:hAnsiTheme="minorHAnsi"/>
          <w:b w:val="0"/>
          <w:color w:val="auto"/>
        </w:rPr>
        <w:t xml:space="preserve"> underway, to be completed by the end of 2017. Further work to connect 11 towns to natural gas through a Compressed Natural Gas (CNG) delivery solution is also underway, to be completed by 2018</w:t>
      </w:r>
      <w:r w:rsidR="005D03B4" w:rsidRPr="00D961C3">
        <w:rPr>
          <w:rStyle w:val="FootnoteReference"/>
          <w:rFonts w:asciiTheme="minorHAnsi" w:hAnsiTheme="minorHAnsi"/>
        </w:rPr>
        <w:footnoteReference w:id="14"/>
      </w:r>
      <w:r w:rsidR="00735EE3" w:rsidRPr="00D961C3">
        <w:rPr>
          <w:rStyle w:val="Boldword"/>
          <w:rFonts w:asciiTheme="minorHAnsi" w:hAnsiTheme="minorHAnsi"/>
          <w:b w:val="0"/>
          <w:color w:val="auto"/>
        </w:rPr>
        <w:t>. Transmission pipelines constructed as part of this policy have been licenc</w:t>
      </w:r>
      <w:r w:rsidRPr="00D961C3">
        <w:rPr>
          <w:rStyle w:val="Boldword"/>
          <w:rFonts w:asciiTheme="minorHAnsi" w:hAnsiTheme="minorHAnsi"/>
          <w:b w:val="0"/>
          <w:color w:val="auto"/>
        </w:rPr>
        <w:t>ed under the existing framework</w:t>
      </w:r>
    </w:p>
    <w:p w:rsidR="0061207E" w:rsidRPr="00D961C3" w:rsidRDefault="00DB38A5" w:rsidP="005874A7">
      <w:pPr>
        <w:pStyle w:val="Bullet1"/>
        <w:rPr>
          <w:rStyle w:val="Boldword"/>
          <w:rFonts w:asciiTheme="minorHAnsi" w:hAnsiTheme="minorHAnsi"/>
          <w:b w:val="0"/>
          <w:color w:val="auto"/>
        </w:rPr>
      </w:pPr>
      <w:r w:rsidRPr="00D961C3">
        <w:rPr>
          <w:rStyle w:val="Boldword"/>
          <w:rFonts w:asciiTheme="minorHAnsi" w:hAnsiTheme="minorHAnsi"/>
          <w:b w:val="0"/>
          <w:color w:val="auto"/>
        </w:rPr>
        <w:t>c</w:t>
      </w:r>
      <w:r w:rsidR="00735EE3" w:rsidRPr="00D961C3">
        <w:rPr>
          <w:rStyle w:val="Boldword"/>
          <w:rFonts w:asciiTheme="minorHAnsi" w:hAnsiTheme="minorHAnsi"/>
          <w:b w:val="0"/>
          <w:color w:val="auto"/>
        </w:rPr>
        <w:t xml:space="preserve">hanges to </w:t>
      </w:r>
      <w:r w:rsidR="009438D8" w:rsidRPr="00D961C3">
        <w:rPr>
          <w:rStyle w:val="Boldword"/>
          <w:rFonts w:asciiTheme="minorHAnsi" w:hAnsiTheme="minorHAnsi"/>
          <w:b w:val="0"/>
          <w:color w:val="auto"/>
        </w:rPr>
        <w:t>AS 2885</w:t>
      </w:r>
      <w:r w:rsidR="00AB0240" w:rsidRPr="00D961C3">
        <w:rPr>
          <w:rStyle w:val="Boldword"/>
          <w:rFonts w:asciiTheme="minorHAnsi" w:hAnsiTheme="minorHAnsi"/>
          <w:b w:val="0"/>
          <w:color w:val="auto"/>
        </w:rPr>
        <w:t xml:space="preserve"> </w:t>
      </w:r>
      <w:r w:rsidR="00735EE3" w:rsidRPr="00D961C3">
        <w:rPr>
          <w:rStyle w:val="Boldword"/>
          <w:rFonts w:asciiTheme="minorHAnsi" w:hAnsiTheme="minorHAnsi"/>
          <w:b w:val="0"/>
          <w:color w:val="auto"/>
        </w:rPr>
        <w:t xml:space="preserve">have </w:t>
      </w:r>
      <w:r w:rsidR="0061207E" w:rsidRPr="00D961C3">
        <w:rPr>
          <w:rStyle w:val="Boldword"/>
          <w:rFonts w:asciiTheme="minorHAnsi" w:hAnsiTheme="minorHAnsi"/>
          <w:b w:val="0"/>
          <w:color w:val="auto"/>
        </w:rPr>
        <w:t>occurred over time, improving safety standards across the industry</w:t>
      </w:r>
    </w:p>
    <w:p w:rsidR="00735EE3" w:rsidRPr="00D961C3" w:rsidRDefault="00DB38A5" w:rsidP="005874A7">
      <w:pPr>
        <w:pStyle w:val="Bullet1"/>
        <w:rPr>
          <w:rStyle w:val="Boldword"/>
          <w:rFonts w:asciiTheme="minorHAnsi" w:hAnsiTheme="minorHAnsi"/>
          <w:b w:val="0"/>
          <w:color w:val="auto"/>
        </w:rPr>
      </w:pPr>
      <w:r w:rsidRPr="00D961C3">
        <w:rPr>
          <w:rStyle w:val="Boldword"/>
          <w:rFonts w:asciiTheme="minorHAnsi" w:hAnsiTheme="minorHAnsi"/>
          <w:b w:val="0"/>
          <w:color w:val="auto"/>
        </w:rPr>
        <w:t>t</w:t>
      </w:r>
      <w:r w:rsidR="0061207E" w:rsidRPr="00D961C3">
        <w:rPr>
          <w:rStyle w:val="Boldword"/>
          <w:rFonts w:asciiTheme="minorHAnsi" w:hAnsiTheme="minorHAnsi"/>
          <w:b w:val="0"/>
          <w:color w:val="auto"/>
        </w:rPr>
        <w:t>here have been a small number of safety and environmental incidents in the Victorian pipelines industry, although they have been of relatively minor consequence (see chapter 2 for further details</w:t>
      </w:r>
      <w:r w:rsidR="0023023F" w:rsidRPr="00D961C3">
        <w:rPr>
          <w:rStyle w:val="Boldword"/>
          <w:rFonts w:asciiTheme="minorHAnsi" w:hAnsiTheme="minorHAnsi"/>
          <w:b w:val="0"/>
          <w:color w:val="auto"/>
        </w:rPr>
        <w:t>)</w:t>
      </w:r>
    </w:p>
    <w:p w:rsidR="00735EE3" w:rsidRPr="00D961C3" w:rsidRDefault="00DB38A5" w:rsidP="00D20426">
      <w:pPr>
        <w:pStyle w:val="Bullet1"/>
        <w:outlineLvl w:val="0"/>
        <w:rPr>
          <w:rStyle w:val="Boldword"/>
          <w:rFonts w:asciiTheme="minorHAnsi" w:hAnsiTheme="minorHAnsi"/>
          <w:b w:val="0"/>
          <w:color w:val="auto"/>
        </w:rPr>
      </w:pPr>
      <w:proofErr w:type="gramStart"/>
      <w:r w:rsidRPr="00D961C3">
        <w:rPr>
          <w:rStyle w:val="Boldword"/>
          <w:rFonts w:asciiTheme="minorHAnsi" w:hAnsiTheme="minorHAnsi"/>
          <w:b w:val="0"/>
          <w:color w:val="auto"/>
        </w:rPr>
        <w:t>l</w:t>
      </w:r>
      <w:r w:rsidR="0061207E" w:rsidRPr="00D961C3">
        <w:rPr>
          <w:rStyle w:val="Boldword"/>
          <w:rFonts w:asciiTheme="minorHAnsi" w:hAnsiTheme="minorHAnsi"/>
          <w:b w:val="0"/>
          <w:color w:val="auto"/>
        </w:rPr>
        <w:t>ooking</w:t>
      </w:r>
      <w:proofErr w:type="gramEnd"/>
      <w:r w:rsidR="0061207E" w:rsidRPr="00D961C3">
        <w:rPr>
          <w:rStyle w:val="Boldword"/>
          <w:rFonts w:asciiTheme="minorHAnsi" w:hAnsiTheme="minorHAnsi"/>
          <w:b w:val="0"/>
          <w:color w:val="auto"/>
        </w:rPr>
        <w:t xml:space="preserve"> forward</w:t>
      </w:r>
      <w:r w:rsidR="0023023F" w:rsidRPr="00D961C3">
        <w:rPr>
          <w:rStyle w:val="Boldword"/>
          <w:rFonts w:asciiTheme="minorHAnsi" w:hAnsiTheme="minorHAnsi"/>
          <w:b w:val="0"/>
          <w:color w:val="auto"/>
        </w:rPr>
        <w:t>,</w:t>
      </w:r>
      <w:r w:rsidR="00735EE3" w:rsidRPr="00D961C3">
        <w:rPr>
          <w:rStyle w:val="Boldword"/>
          <w:rFonts w:asciiTheme="minorHAnsi" w:hAnsiTheme="minorHAnsi"/>
          <w:b w:val="0"/>
          <w:color w:val="auto"/>
        </w:rPr>
        <w:t xml:space="preserve"> the Victorian Government </w:t>
      </w:r>
      <w:r w:rsidR="0061207E" w:rsidRPr="00D961C3">
        <w:rPr>
          <w:rStyle w:val="Boldword"/>
          <w:rFonts w:asciiTheme="minorHAnsi" w:hAnsiTheme="minorHAnsi"/>
          <w:b w:val="0"/>
          <w:color w:val="auto"/>
        </w:rPr>
        <w:t xml:space="preserve">has announced its intention to introduce </w:t>
      </w:r>
      <w:r w:rsidR="00735EE3" w:rsidRPr="00D961C3">
        <w:rPr>
          <w:rStyle w:val="Boldword"/>
          <w:rFonts w:asciiTheme="minorHAnsi" w:hAnsiTheme="minorHAnsi"/>
          <w:b w:val="0"/>
          <w:color w:val="auto"/>
        </w:rPr>
        <w:t xml:space="preserve">legislation to permanently ban exploration and development of unconventional gas in </w:t>
      </w:r>
      <w:r w:rsidR="0061207E" w:rsidRPr="00D961C3">
        <w:rPr>
          <w:rStyle w:val="Boldword"/>
          <w:rFonts w:asciiTheme="minorHAnsi" w:hAnsiTheme="minorHAnsi"/>
          <w:b w:val="0"/>
          <w:color w:val="auto"/>
        </w:rPr>
        <w:t>Victoria</w:t>
      </w:r>
      <w:r w:rsidR="0023023F" w:rsidRPr="00D961C3">
        <w:rPr>
          <w:rStyle w:val="Boldword"/>
          <w:rFonts w:asciiTheme="minorHAnsi" w:hAnsiTheme="minorHAnsi"/>
          <w:b w:val="0"/>
          <w:color w:val="auto"/>
        </w:rPr>
        <w:t xml:space="preserve">. The </w:t>
      </w:r>
      <w:r w:rsidR="00735EE3" w:rsidRPr="00D961C3">
        <w:rPr>
          <w:rStyle w:val="Boldword"/>
          <w:rFonts w:asciiTheme="minorHAnsi" w:hAnsiTheme="minorHAnsi"/>
          <w:b w:val="0"/>
          <w:color w:val="auto"/>
        </w:rPr>
        <w:t>legislation would also extend the moratorium on conventional onshore gas until 2020.</w:t>
      </w:r>
      <w:r w:rsidR="00735EE3" w:rsidRPr="00D961C3">
        <w:rPr>
          <w:rStyle w:val="Boldword"/>
          <w:rFonts w:asciiTheme="minorHAnsi" w:hAnsiTheme="minorHAnsi"/>
          <w:b w:val="0"/>
          <w:color w:val="auto"/>
          <w:vertAlign w:val="superscript"/>
        </w:rPr>
        <w:footnoteReference w:id="15"/>
      </w:r>
      <w:r w:rsidR="00735EE3" w:rsidRPr="00D961C3">
        <w:rPr>
          <w:rStyle w:val="Boldword"/>
          <w:rFonts w:asciiTheme="minorHAnsi" w:hAnsiTheme="minorHAnsi"/>
          <w:b w:val="0"/>
          <w:color w:val="auto"/>
          <w:vertAlign w:val="superscript"/>
        </w:rPr>
        <w:t xml:space="preserve"> </w:t>
      </w:r>
    </w:p>
    <w:p w:rsidR="005F7218" w:rsidRPr="00D961C3" w:rsidRDefault="005F7218" w:rsidP="005874A7">
      <w:pPr>
        <w:pStyle w:val="Bullet1"/>
        <w:rPr>
          <w:rStyle w:val="Boldword"/>
          <w:rFonts w:asciiTheme="minorHAnsi" w:hAnsiTheme="minorHAnsi"/>
          <w:b w:val="0"/>
          <w:color w:val="auto"/>
        </w:rPr>
      </w:pPr>
      <w:r w:rsidRPr="00D961C3">
        <w:rPr>
          <w:rStyle w:val="Boldword"/>
          <w:rFonts w:asciiTheme="minorHAnsi" w:hAnsiTheme="minorHAnsi"/>
          <w:b w:val="0"/>
          <w:color w:val="auto"/>
        </w:rPr>
        <w:t>Increasing attention to designing and constructing infrastructure so that it is resilient to climate change.</w:t>
      </w:r>
    </w:p>
    <w:p w:rsidR="0023023F" w:rsidRPr="00D961C3" w:rsidRDefault="0023023F" w:rsidP="005874A7">
      <w:pPr>
        <w:pStyle w:val="Bullet1"/>
        <w:numPr>
          <w:ilvl w:val="0"/>
          <w:numId w:val="0"/>
        </w:numPr>
        <w:rPr>
          <w:rStyle w:val="Boldword"/>
          <w:rFonts w:asciiTheme="minorHAnsi" w:hAnsiTheme="minorHAnsi"/>
          <w:b w:val="0"/>
          <w:color w:val="auto"/>
        </w:rPr>
      </w:pPr>
      <w:r w:rsidRPr="00D961C3">
        <w:rPr>
          <w:rStyle w:val="Boldword"/>
          <w:rFonts w:asciiTheme="minorHAnsi" w:hAnsiTheme="minorHAnsi"/>
          <w:b w:val="0"/>
          <w:color w:val="auto"/>
        </w:rPr>
        <w:t xml:space="preserve">As a result the general rationale and justification for the Regulations, as espoused in the 2007 RIS, are largely unchanged since 2007. </w:t>
      </w:r>
    </w:p>
    <w:p w:rsidR="00735EE3" w:rsidRPr="00B36FE0" w:rsidRDefault="00735EE3" w:rsidP="00D20426">
      <w:pPr>
        <w:pStyle w:val="Heading2"/>
        <w:ind w:hanging="709"/>
        <w:rPr>
          <w:rFonts w:asciiTheme="minorHAnsi" w:hAnsiTheme="minorHAnsi" w:cstheme="minorHAnsi"/>
        </w:rPr>
      </w:pPr>
      <w:bookmarkStart w:id="224" w:name="_Toc470170489"/>
      <w:r w:rsidRPr="00AD1846">
        <w:rPr>
          <w:rFonts w:asciiTheme="minorHAnsi" w:hAnsiTheme="minorHAnsi" w:cstheme="minorHAnsi"/>
        </w:rPr>
        <w:t>Content of a RIS</w:t>
      </w:r>
      <w:bookmarkEnd w:id="224"/>
    </w:p>
    <w:p w:rsidR="00735EE3" w:rsidRPr="00D961C3" w:rsidRDefault="00735EE3" w:rsidP="001B279B">
      <w:pPr>
        <w:pStyle w:val="BodyText"/>
        <w:rPr>
          <w:rFonts w:asciiTheme="minorHAnsi" w:hAnsiTheme="minorHAnsi"/>
        </w:rPr>
      </w:pPr>
      <w:r w:rsidRPr="00D961C3">
        <w:rPr>
          <w:rFonts w:asciiTheme="minorHAnsi" w:hAnsiTheme="minorHAnsi"/>
        </w:rPr>
        <w:t xml:space="preserve">The Regulations will sunset (expire) on </w:t>
      </w:r>
      <w:r w:rsidR="003250AA" w:rsidRPr="00D961C3">
        <w:rPr>
          <w:rFonts w:asciiTheme="minorHAnsi" w:hAnsiTheme="minorHAnsi"/>
        </w:rPr>
        <w:t>27 March</w:t>
      </w:r>
      <w:r w:rsidR="00894758" w:rsidRPr="00D961C3">
        <w:rPr>
          <w:rFonts w:asciiTheme="minorHAnsi" w:hAnsiTheme="minorHAnsi"/>
        </w:rPr>
        <w:t xml:space="preserve"> </w:t>
      </w:r>
      <w:r w:rsidRPr="00D961C3">
        <w:rPr>
          <w:rFonts w:asciiTheme="minorHAnsi" w:hAnsiTheme="minorHAnsi"/>
        </w:rPr>
        <w:t xml:space="preserve">2017. DELWP is required to review and remake the </w:t>
      </w:r>
      <w:r w:rsidR="009102B1" w:rsidRPr="00D961C3">
        <w:rPr>
          <w:rFonts w:asciiTheme="minorHAnsi" w:hAnsiTheme="minorHAnsi"/>
        </w:rPr>
        <w:t>R</w:t>
      </w:r>
      <w:r w:rsidRPr="00D961C3">
        <w:rPr>
          <w:rFonts w:asciiTheme="minorHAnsi" w:hAnsiTheme="minorHAnsi"/>
        </w:rPr>
        <w:t>egulations by this date.</w:t>
      </w:r>
    </w:p>
    <w:p w:rsidR="00735EE3" w:rsidRPr="00D961C3" w:rsidRDefault="00735EE3" w:rsidP="001D3174">
      <w:pPr>
        <w:pStyle w:val="BodyText"/>
        <w:rPr>
          <w:rFonts w:asciiTheme="minorHAnsi" w:hAnsiTheme="minorHAnsi"/>
        </w:rPr>
      </w:pPr>
      <w:r w:rsidRPr="00D961C3">
        <w:rPr>
          <w:rFonts w:asciiTheme="minorHAnsi" w:hAnsiTheme="minorHAnsi"/>
        </w:rPr>
        <w:t xml:space="preserve">Under the Subordinate Legislation Act 1994 a responsible Minister must ensure that a RIS is prepared for any proposed regulation to ensure regulation best serves the Victorian community. </w:t>
      </w:r>
    </w:p>
    <w:p w:rsidR="00735EE3" w:rsidRPr="00AD1846" w:rsidRDefault="00735EE3" w:rsidP="00735EE3">
      <w:pPr>
        <w:pStyle w:val="BodyText"/>
        <w:rPr>
          <w:rFonts w:asciiTheme="minorHAnsi" w:hAnsiTheme="minorHAnsi"/>
          <w:i/>
          <w:szCs w:val="22"/>
        </w:rPr>
      </w:pPr>
      <w:r w:rsidRPr="00AD1846">
        <w:rPr>
          <w:rFonts w:asciiTheme="minorHAnsi" w:hAnsiTheme="minorHAnsi"/>
          <w:szCs w:val="22"/>
        </w:rPr>
        <w:t xml:space="preserve">This RIS has been prepared in accordance with the </w:t>
      </w:r>
      <w:r w:rsidRPr="00B36FE0">
        <w:rPr>
          <w:rFonts w:asciiTheme="minorHAnsi" w:hAnsiTheme="minorHAnsi"/>
          <w:i/>
          <w:szCs w:val="22"/>
        </w:rPr>
        <w:t>Victorian Guide to Regulation</w:t>
      </w:r>
      <w:r w:rsidRPr="00B36FE0">
        <w:rPr>
          <w:rStyle w:val="FootnoteReference"/>
          <w:rFonts w:asciiTheme="minorHAnsi" w:hAnsiTheme="minorHAnsi"/>
          <w:sz w:val="22"/>
          <w:szCs w:val="22"/>
        </w:rPr>
        <w:footnoteReference w:id="16"/>
      </w:r>
      <w:r w:rsidRPr="00B36FE0">
        <w:rPr>
          <w:rFonts w:asciiTheme="minorHAnsi" w:hAnsiTheme="minorHAnsi"/>
          <w:szCs w:val="22"/>
        </w:rPr>
        <w:t xml:space="preserve">, which provides a best practice approach for analysing any proposed regulatory intervention. This RIS describes the current impact of the </w:t>
      </w:r>
      <w:r w:rsidR="007306BD" w:rsidRPr="00B36FE0">
        <w:rPr>
          <w:rFonts w:asciiTheme="minorHAnsi" w:hAnsiTheme="minorHAnsi"/>
          <w:szCs w:val="22"/>
        </w:rPr>
        <w:t>Regulations</w:t>
      </w:r>
      <w:r w:rsidRPr="00B36FE0">
        <w:rPr>
          <w:rFonts w:asciiTheme="minorHAnsi" w:hAnsiTheme="minorHAnsi"/>
          <w:szCs w:val="22"/>
        </w:rPr>
        <w:t xml:space="preserve"> and the impact of proposed potential changes on stakeholders’ businesses in Vic</w:t>
      </w:r>
      <w:r w:rsidRPr="003D3845">
        <w:rPr>
          <w:rFonts w:asciiTheme="minorHAnsi" w:hAnsiTheme="minorHAnsi"/>
          <w:szCs w:val="22"/>
        </w:rPr>
        <w:t>toria.</w:t>
      </w:r>
    </w:p>
    <w:p w:rsidR="00735EE3" w:rsidRPr="00AD1846" w:rsidRDefault="00735EE3" w:rsidP="00735EE3">
      <w:pPr>
        <w:pStyle w:val="BodyText"/>
        <w:rPr>
          <w:rFonts w:asciiTheme="minorHAnsi" w:hAnsiTheme="minorHAnsi"/>
          <w:szCs w:val="22"/>
        </w:rPr>
      </w:pPr>
      <w:r w:rsidRPr="00AD1846">
        <w:rPr>
          <w:rFonts w:asciiTheme="minorHAnsi" w:hAnsiTheme="minorHAnsi"/>
          <w:szCs w:val="22"/>
        </w:rPr>
        <w:t>The process to remake the proposed Regulations involves the following steps:</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Initial review</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Comprehensive review</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Preparation of a RIS (this document)</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Public comment on the proposed Regulations</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Addressing public comment</w:t>
      </w:r>
    </w:p>
    <w:p w:rsidR="00735EE3" w:rsidRPr="00D961C3" w:rsidRDefault="00735EE3" w:rsidP="00D20426">
      <w:pPr>
        <w:pStyle w:val="Bullet1"/>
        <w:numPr>
          <w:ilvl w:val="0"/>
          <w:numId w:val="104"/>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 xml:space="preserve">Implementation of new </w:t>
      </w:r>
      <w:r w:rsidR="009102B1" w:rsidRPr="00D961C3">
        <w:rPr>
          <w:rStyle w:val="Boldword"/>
          <w:rFonts w:asciiTheme="minorHAnsi" w:hAnsiTheme="minorHAnsi"/>
          <w:b w:val="0"/>
          <w:color w:val="000000" w:themeColor="text1"/>
        </w:rPr>
        <w:t>R</w:t>
      </w:r>
      <w:r w:rsidRPr="00D961C3">
        <w:rPr>
          <w:rStyle w:val="Boldword"/>
          <w:rFonts w:asciiTheme="minorHAnsi" w:hAnsiTheme="minorHAnsi"/>
          <w:b w:val="0"/>
          <w:color w:val="000000" w:themeColor="text1"/>
        </w:rPr>
        <w:t>egulations.</w:t>
      </w:r>
    </w:p>
    <w:p w:rsidR="00735EE3" w:rsidRPr="00D961C3" w:rsidRDefault="00735EE3" w:rsidP="00735EE3">
      <w:pPr>
        <w:pStyle w:val="BodyText"/>
        <w:rPr>
          <w:rFonts w:asciiTheme="minorHAnsi" w:hAnsiTheme="minorHAnsi"/>
        </w:rPr>
      </w:pPr>
      <w:r w:rsidRPr="00AD1846">
        <w:rPr>
          <w:rFonts w:asciiTheme="minorHAnsi" w:hAnsiTheme="minorHAnsi"/>
          <w:szCs w:val="22"/>
        </w:rPr>
        <w:t>The RIS process requires that the following matters</w:t>
      </w:r>
      <w:r w:rsidRPr="00D961C3">
        <w:rPr>
          <w:rFonts w:asciiTheme="minorHAnsi" w:hAnsiTheme="minorHAnsi"/>
        </w:rPr>
        <w:t xml:space="preserve"> be addressed:</w:t>
      </w:r>
    </w:p>
    <w:p w:rsidR="00735EE3" w:rsidRPr="00D961C3" w:rsidRDefault="00735EE3" w:rsidP="00735EE3">
      <w:pPr>
        <w:pStyle w:val="Bullet1"/>
        <w:rPr>
          <w:rFonts w:asciiTheme="minorHAnsi" w:hAnsiTheme="minorHAnsi"/>
        </w:rPr>
      </w:pPr>
      <w:r w:rsidRPr="00D961C3">
        <w:rPr>
          <w:rStyle w:val="Boldword"/>
          <w:rFonts w:asciiTheme="minorHAnsi" w:hAnsiTheme="minorHAnsi"/>
        </w:rPr>
        <w:t>Identification of the problem</w:t>
      </w:r>
      <w:r w:rsidRPr="00D961C3">
        <w:rPr>
          <w:rFonts w:asciiTheme="minorHAnsi" w:hAnsiTheme="minorHAnsi"/>
        </w:rPr>
        <w:t xml:space="preserve"> to be addressed through </w:t>
      </w:r>
      <w:r w:rsidR="00874D22" w:rsidRPr="00D961C3">
        <w:rPr>
          <w:rFonts w:asciiTheme="minorHAnsi" w:hAnsiTheme="minorHAnsi"/>
        </w:rPr>
        <w:t>regulations</w:t>
      </w:r>
      <w:r w:rsidRPr="00D961C3">
        <w:rPr>
          <w:rFonts w:asciiTheme="minorHAnsi" w:hAnsiTheme="minorHAnsi"/>
        </w:rPr>
        <w:t xml:space="preserve">. This involved consideration of the nature and extent of the problem, the need for government intervention, the risks of non-intervention and the objectives of intervention. </w:t>
      </w:r>
    </w:p>
    <w:p w:rsidR="00735EE3" w:rsidRPr="00D961C3" w:rsidRDefault="00735EE3" w:rsidP="00735EE3">
      <w:pPr>
        <w:pStyle w:val="Bullet1"/>
        <w:rPr>
          <w:rFonts w:asciiTheme="minorHAnsi" w:hAnsiTheme="minorHAnsi"/>
        </w:rPr>
      </w:pPr>
      <w:r w:rsidRPr="00D961C3">
        <w:rPr>
          <w:rStyle w:val="Boldword"/>
          <w:rFonts w:asciiTheme="minorHAnsi" w:hAnsiTheme="minorHAnsi"/>
        </w:rPr>
        <w:t>Identification of options</w:t>
      </w:r>
      <w:r w:rsidRPr="00D961C3">
        <w:rPr>
          <w:rFonts w:asciiTheme="minorHAnsi" w:hAnsiTheme="minorHAnsi"/>
        </w:rPr>
        <w:t xml:space="preserve"> to achieve the objectives of the proposed </w:t>
      </w:r>
      <w:r w:rsidR="00874D22" w:rsidRPr="00D961C3">
        <w:rPr>
          <w:rFonts w:asciiTheme="minorHAnsi" w:hAnsiTheme="minorHAnsi"/>
        </w:rPr>
        <w:t>regulations</w:t>
      </w:r>
      <w:r w:rsidRPr="00D961C3">
        <w:rPr>
          <w:rFonts w:asciiTheme="minorHAnsi" w:hAnsiTheme="minorHAnsi"/>
        </w:rPr>
        <w:t xml:space="preserve">. The proposed changes, including alternative options, were developed by DELWP with consideration of stakeholder feedback. An analysis of proposed changes under each of the options was undertaken to determine possible costs and benefits to be included in the cost benefit analysis and explored through stakeholder consultation. </w:t>
      </w:r>
    </w:p>
    <w:p w:rsidR="00735EE3" w:rsidRPr="00D961C3" w:rsidRDefault="00735EE3" w:rsidP="00735EE3">
      <w:pPr>
        <w:pStyle w:val="Bullet1"/>
        <w:rPr>
          <w:rFonts w:asciiTheme="minorHAnsi" w:hAnsiTheme="minorHAnsi"/>
        </w:rPr>
      </w:pPr>
      <w:r w:rsidRPr="00D961C3">
        <w:rPr>
          <w:rStyle w:val="Boldword"/>
          <w:rFonts w:asciiTheme="minorHAnsi" w:hAnsiTheme="minorHAnsi"/>
        </w:rPr>
        <w:t>Stakeholder consultation</w:t>
      </w:r>
      <w:r w:rsidRPr="00D961C3">
        <w:rPr>
          <w:rFonts w:asciiTheme="minorHAnsi" w:hAnsiTheme="minorHAnsi"/>
        </w:rPr>
        <w:t xml:space="preserve"> was undertaken to gather relevant information on the impact of existing and proposed Regulations on key stakeholders. Further detail on stakeholder consultation can be found in section</w:t>
      </w:r>
      <w:r w:rsidR="005448A9" w:rsidRPr="00AD1846">
        <w:rPr>
          <w:rFonts w:asciiTheme="minorHAnsi" w:hAnsiTheme="minorHAnsi"/>
        </w:rPr>
        <w:t xml:space="preserve"> 8.</w:t>
      </w:r>
    </w:p>
    <w:p w:rsidR="00735EE3" w:rsidRPr="003D3845" w:rsidRDefault="00735EE3" w:rsidP="00D20426">
      <w:pPr>
        <w:pStyle w:val="Bullet1"/>
        <w:outlineLvl w:val="0"/>
        <w:rPr>
          <w:rFonts w:asciiTheme="minorHAnsi" w:hAnsiTheme="minorHAnsi"/>
          <w:b/>
          <w:color w:val="000000" w:themeColor="text1"/>
          <w:szCs w:val="22"/>
        </w:rPr>
      </w:pPr>
      <w:r w:rsidRPr="00AD1846">
        <w:rPr>
          <w:rStyle w:val="Boldword"/>
          <w:rFonts w:asciiTheme="minorHAnsi" w:hAnsiTheme="minorHAnsi"/>
          <w:szCs w:val="22"/>
        </w:rPr>
        <w:t>Assessment of costs and benefits</w:t>
      </w:r>
      <w:r w:rsidRPr="00B36FE0">
        <w:rPr>
          <w:rFonts w:asciiTheme="minorHAnsi" w:hAnsiTheme="minorHAnsi"/>
          <w:szCs w:val="22"/>
        </w:rPr>
        <w:t xml:space="preserve"> under all options relative to a base case of no regulation, consistent with requirements outlined in the </w:t>
      </w:r>
      <w:r w:rsidRPr="00B36FE0">
        <w:rPr>
          <w:rFonts w:asciiTheme="minorHAnsi" w:hAnsiTheme="minorHAnsi"/>
          <w:i/>
          <w:szCs w:val="22"/>
        </w:rPr>
        <w:t>Victorian Guide to Regulation</w:t>
      </w:r>
      <w:r w:rsidRPr="00B36FE0">
        <w:rPr>
          <w:rFonts w:asciiTheme="minorHAnsi" w:hAnsiTheme="minorHAnsi"/>
          <w:szCs w:val="22"/>
        </w:rPr>
        <w:t>.</w:t>
      </w:r>
      <w:r w:rsidRPr="00B36FE0">
        <w:rPr>
          <w:rStyle w:val="FootnoteReference"/>
          <w:rFonts w:asciiTheme="minorHAnsi" w:hAnsiTheme="minorHAnsi"/>
          <w:sz w:val="22"/>
          <w:szCs w:val="22"/>
        </w:rPr>
        <w:footnoteReference w:id="17"/>
      </w:r>
      <w:r w:rsidRPr="00B36FE0">
        <w:rPr>
          <w:rFonts w:asciiTheme="minorHAnsi" w:hAnsiTheme="minorHAnsi"/>
          <w:szCs w:val="22"/>
        </w:rPr>
        <w:t xml:space="preserve"> </w:t>
      </w:r>
    </w:p>
    <w:p w:rsidR="00735EE3" w:rsidRPr="00AD1846" w:rsidRDefault="00735EE3" w:rsidP="00735EE3">
      <w:pPr>
        <w:pStyle w:val="Bullet1"/>
        <w:rPr>
          <w:rFonts w:asciiTheme="minorHAnsi" w:hAnsiTheme="minorHAnsi"/>
          <w:szCs w:val="22"/>
        </w:rPr>
      </w:pPr>
      <w:r w:rsidRPr="00AD1846">
        <w:rPr>
          <w:rStyle w:val="Boldword"/>
          <w:rFonts w:asciiTheme="minorHAnsi" w:hAnsiTheme="minorHAnsi"/>
          <w:szCs w:val="22"/>
        </w:rPr>
        <w:t>Assessment of other impacts</w:t>
      </w:r>
      <w:r w:rsidRPr="00AD1846">
        <w:rPr>
          <w:rFonts w:asciiTheme="minorHAnsi" w:hAnsiTheme="minorHAnsi"/>
          <w:szCs w:val="22"/>
        </w:rPr>
        <w:t xml:space="preserve"> of the preferred option on small business and competition generally</w:t>
      </w:r>
      <w:r w:rsidR="00E353FD" w:rsidRPr="00AD1846">
        <w:rPr>
          <w:rFonts w:asciiTheme="minorHAnsi" w:hAnsiTheme="minorHAnsi"/>
          <w:szCs w:val="22"/>
        </w:rPr>
        <w:t>.</w:t>
      </w:r>
    </w:p>
    <w:p w:rsidR="00735EE3" w:rsidRPr="00AD1846" w:rsidRDefault="00735EE3" w:rsidP="00735EE3">
      <w:pPr>
        <w:pStyle w:val="Bullet1"/>
        <w:rPr>
          <w:rFonts w:asciiTheme="minorHAnsi" w:hAnsiTheme="minorHAnsi"/>
          <w:szCs w:val="22"/>
        </w:rPr>
      </w:pPr>
      <w:r w:rsidRPr="00AD1846">
        <w:rPr>
          <w:rStyle w:val="Boldword"/>
          <w:rFonts w:asciiTheme="minorHAnsi" w:hAnsiTheme="minorHAnsi"/>
          <w:szCs w:val="22"/>
        </w:rPr>
        <w:t>Implementation, enforcement and evaluation</w:t>
      </w:r>
      <w:r w:rsidRPr="00AD1846">
        <w:rPr>
          <w:rFonts w:asciiTheme="minorHAnsi" w:hAnsiTheme="minorHAnsi"/>
          <w:szCs w:val="22"/>
        </w:rPr>
        <w:t>. This involved an assessment of key implementation and enforcement issues associated with the preferred option and development of an evaluation strategy</w:t>
      </w:r>
      <w:r w:rsidR="00656B82" w:rsidRPr="00AD1846">
        <w:rPr>
          <w:rFonts w:asciiTheme="minorHAnsi" w:hAnsiTheme="minorHAnsi"/>
          <w:szCs w:val="22"/>
        </w:rPr>
        <w:t>.</w:t>
      </w:r>
      <w:r w:rsidRPr="00AD1846">
        <w:rPr>
          <w:rFonts w:asciiTheme="minorHAnsi" w:hAnsiTheme="minorHAnsi"/>
          <w:szCs w:val="22"/>
        </w:rPr>
        <w:t xml:space="preserve"> </w:t>
      </w:r>
    </w:p>
    <w:p w:rsidR="00735EE3" w:rsidRPr="00AD1846" w:rsidRDefault="00735EE3" w:rsidP="00735EE3">
      <w:pPr>
        <w:pStyle w:val="Bullet1"/>
        <w:rPr>
          <w:rFonts w:asciiTheme="minorHAnsi" w:hAnsiTheme="minorHAnsi"/>
          <w:szCs w:val="22"/>
        </w:rPr>
      </w:pPr>
      <w:r w:rsidRPr="00AD1846">
        <w:rPr>
          <w:rStyle w:val="Boldword"/>
          <w:rFonts w:asciiTheme="minorHAnsi" w:hAnsiTheme="minorHAnsi"/>
          <w:szCs w:val="22"/>
        </w:rPr>
        <w:t>Fee analysis</w:t>
      </w:r>
      <w:r w:rsidRPr="00AD1846">
        <w:rPr>
          <w:rFonts w:asciiTheme="minorHAnsi" w:hAnsiTheme="minorHAnsi"/>
          <w:szCs w:val="22"/>
        </w:rPr>
        <w:t xml:space="preserve">. A major role of the Regulations is to set licence and related fees. This RIS considers options for structuring those fees, consistent with requirements outlined in the </w:t>
      </w:r>
      <w:r w:rsidRPr="00AD1846">
        <w:rPr>
          <w:rFonts w:asciiTheme="minorHAnsi" w:hAnsiTheme="minorHAnsi"/>
          <w:i/>
          <w:szCs w:val="22"/>
        </w:rPr>
        <w:t>Victorian</w:t>
      </w:r>
      <w:r w:rsidRPr="00AD1846">
        <w:rPr>
          <w:rFonts w:asciiTheme="minorHAnsi" w:hAnsiTheme="minorHAnsi"/>
          <w:szCs w:val="22"/>
        </w:rPr>
        <w:t xml:space="preserve"> </w:t>
      </w:r>
      <w:r w:rsidRPr="00AD1846">
        <w:rPr>
          <w:rFonts w:asciiTheme="minorHAnsi" w:hAnsiTheme="minorHAnsi"/>
          <w:i/>
          <w:szCs w:val="22"/>
        </w:rPr>
        <w:t>Cost Recovery Guidelines</w:t>
      </w:r>
      <w:r w:rsidRPr="00AD1846">
        <w:rPr>
          <w:rFonts w:asciiTheme="minorHAnsi" w:hAnsiTheme="minorHAnsi"/>
          <w:szCs w:val="22"/>
        </w:rPr>
        <w:t>.</w:t>
      </w:r>
    </w:p>
    <w:p w:rsidR="00735EE3" w:rsidRPr="00D961C3" w:rsidRDefault="00735EE3" w:rsidP="00D20426">
      <w:pPr>
        <w:pStyle w:val="Heading1"/>
        <w:rPr>
          <w:rFonts w:asciiTheme="minorHAnsi" w:hAnsiTheme="minorHAnsi"/>
        </w:rPr>
      </w:pPr>
      <w:bookmarkStart w:id="225" w:name="_Toc470170490"/>
      <w:r w:rsidRPr="00D961C3">
        <w:rPr>
          <w:rFonts w:asciiTheme="minorHAnsi" w:hAnsiTheme="minorHAnsi"/>
        </w:rPr>
        <w:t>The nature and extent of the problem</w:t>
      </w:r>
      <w:bookmarkEnd w:id="225"/>
    </w:p>
    <w:p w:rsidR="00735EE3" w:rsidRPr="00D961C3" w:rsidRDefault="00735EE3" w:rsidP="00735EE3">
      <w:pPr>
        <w:pStyle w:val="BodyText"/>
        <w:rPr>
          <w:rFonts w:asciiTheme="minorHAnsi" w:hAnsiTheme="minorHAnsi"/>
          <w:i/>
        </w:rPr>
      </w:pPr>
      <w:r w:rsidRPr="00D961C3">
        <w:rPr>
          <w:rFonts w:asciiTheme="minorHAnsi" w:hAnsiTheme="minorHAnsi"/>
          <w:i/>
        </w:rPr>
        <w:t xml:space="preserve">This chapter outlines the nature and extent of the problem that may require government intervention. </w:t>
      </w:r>
    </w:p>
    <w:p w:rsidR="00735EE3" w:rsidRPr="00B36FE0" w:rsidRDefault="00735EE3" w:rsidP="00D20426">
      <w:pPr>
        <w:pStyle w:val="Heading2"/>
        <w:ind w:hanging="709"/>
        <w:rPr>
          <w:rFonts w:asciiTheme="minorHAnsi" w:hAnsiTheme="minorHAnsi" w:cstheme="minorHAnsi"/>
        </w:rPr>
      </w:pPr>
      <w:bookmarkStart w:id="226" w:name="_Toc470170491"/>
      <w:r w:rsidRPr="00AD1846">
        <w:rPr>
          <w:rFonts w:asciiTheme="minorHAnsi" w:hAnsiTheme="minorHAnsi" w:cstheme="minorHAnsi"/>
        </w:rPr>
        <w:t xml:space="preserve">Assessing the need for government intervention where </w:t>
      </w:r>
      <w:r w:rsidR="00874D22" w:rsidRPr="00B36FE0">
        <w:rPr>
          <w:rFonts w:asciiTheme="minorHAnsi" w:hAnsiTheme="minorHAnsi" w:cstheme="minorHAnsi"/>
        </w:rPr>
        <w:t>r</w:t>
      </w:r>
      <w:r w:rsidRPr="00B36FE0">
        <w:rPr>
          <w:rFonts w:asciiTheme="minorHAnsi" w:hAnsiTheme="minorHAnsi" w:cstheme="minorHAnsi"/>
        </w:rPr>
        <w:t>egulations are sunsetting</w:t>
      </w:r>
      <w:bookmarkEnd w:id="226"/>
    </w:p>
    <w:p w:rsidR="00735EE3" w:rsidRPr="00AD1846" w:rsidRDefault="00735EE3" w:rsidP="00735EE3">
      <w:pPr>
        <w:pStyle w:val="BodyText"/>
        <w:spacing w:before="120"/>
        <w:rPr>
          <w:rFonts w:asciiTheme="minorHAnsi" w:hAnsiTheme="minorHAnsi" w:cstheme="minorHAnsi"/>
        </w:rPr>
      </w:pPr>
      <w:r w:rsidRPr="00B36FE0">
        <w:rPr>
          <w:rFonts w:asciiTheme="minorHAnsi" w:hAnsiTheme="minorHAnsi" w:cstheme="minorHAnsi"/>
        </w:rPr>
        <w:t>Best practice regulation aims to address failures per</w:t>
      </w:r>
      <w:r w:rsidRPr="003D3845">
        <w:rPr>
          <w:rFonts w:asciiTheme="minorHAnsi" w:hAnsiTheme="minorHAnsi" w:cstheme="minorHAnsi"/>
        </w:rPr>
        <w:t>taining to market outcomes at minimum cost to consumers, stakeholders and</w:t>
      </w:r>
      <w:r w:rsidRPr="00AD1846">
        <w:rPr>
          <w:rFonts w:asciiTheme="minorHAnsi" w:hAnsiTheme="minorHAnsi" w:cstheme="minorHAnsi"/>
        </w:rPr>
        <w:t xml:space="preserve"> industry.</w:t>
      </w:r>
    </w:p>
    <w:p w:rsidR="00735EE3" w:rsidRPr="00D961C3" w:rsidRDefault="00735EE3" w:rsidP="00735EE3">
      <w:pPr>
        <w:pStyle w:val="BodyText"/>
        <w:spacing w:before="120"/>
        <w:rPr>
          <w:rFonts w:asciiTheme="minorHAnsi" w:hAnsiTheme="minorHAnsi"/>
        </w:rPr>
      </w:pPr>
      <w:r w:rsidRPr="00AD1846">
        <w:rPr>
          <w:rFonts w:asciiTheme="minorHAnsi" w:hAnsiTheme="minorHAnsi" w:cstheme="minorHAnsi"/>
        </w:rPr>
        <w:t xml:space="preserve">In order to make a case for government intervention, it must first be established what problem the proposed </w:t>
      </w:r>
      <w:r w:rsidR="009102B1" w:rsidRPr="00AD1846">
        <w:rPr>
          <w:rFonts w:asciiTheme="minorHAnsi" w:hAnsiTheme="minorHAnsi" w:cstheme="minorHAnsi"/>
        </w:rPr>
        <w:t>R</w:t>
      </w:r>
      <w:r w:rsidRPr="00AD1846">
        <w:rPr>
          <w:rFonts w:asciiTheme="minorHAnsi" w:hAnsiTheme="minorHAnsi" w:cstheme="minorHAnsi"/>
        </w:rPr>
        <w:t xml:space="preserve">egulations are seeking to address. </w:t>
      </w:r>
      <w:r w:rsidRPr="00D961C3">
        <w:rPr>
          <w:rFonts w:asciiTheme="minorHAnsi" w:hAnsiTheme="minorHAnsi"/>
        </w:rPr>
        <w:t xml:space="preserve">Where regulations are sunsetting, the RIS must determine whether there remains a case for government intervention (as represented by the sunsetting </w:t>
      </w:r>
      <w:r w:rsidR="00874D22" w:rsidRPr="00D961C3">
        <w:rPr>
          <w:rFonts w:asciiTheme="minorHAnsi" w:hAnsiTheme="minorHAnsi"/>
        </w:rPr>
        <w:t>r</w:t>
      </w:r>
      <w:r w:rsidRPr="00D961C3">
        <w:rPr>
          <w:rFonts w:asciiTheme="minorHAnsi" w:hAnsiTheme="minorHAnsi"/>
        </w:rPr>
        <w:t xml:space="preserve">egulations) – that is, whether the problem for which the </w:t>
      </w:r>
      <w:r w:rsidR="00874D22" w:rsidRPr="00D961C3">
        <w:rPr>
          <w:rFonts w:asciiTheme="minorHAnsi" w:hAnsiTheme="minorHAnsi"/>
        </w:rPr>
        <w:t>r</w:t>
      </w:r>
      <w:r w:rsidRPr="00D961C3">
        <w:rPr>
          <w:rFonts w:asciiTheme="minorHAnsi" w:hAnsiTheme="minorHAnsi"/>
        </w:rPr>
        <w:t xml:space="preserve">egulations were created or remade still applies. In this context, assessing the nature and extent of the problem should consider the need for </w:t>
      </w:r>
      <w:r w:rsidR="00874D22" w:rsidRPr="00D961C3">
        <w:rPr>
          <w:rFonts w:asciiTheme="minorHAnsi" w:hAnsiTheme="minorHAnsi"/>
        </w:rPr>
        <w:t>r</w:t>
      </w:r>
      <w:r w:rsidRPr="00D961C3">
        <w:rPr>
          <w:rFonts w:asciiTheme="minorHAnsi" w:hAnsiTheme="minorHAnsi"/>
        </w:rPr>
        <w:t xml:space="preserve">egulations on a ‘first principles’ basis (rather than assessing whether the </w:t>
      </w:r>
      <w:r w:rsidR="00874D22" w:rsidRPr="00D961C3">
        <w:rPr>
          <w:rFonts w:asciiTheme="minorHAnsi" w:hAnsiTheme="minorHAnsi"/>
        </w:rPr>
        <w:t xml:space="preserve">regulations </w:t>
      </w:r>
      <w:r w:rsidRPr="00D961C3">
        <w:rPr>
          <w:rFonts w:asciiTheme="minorHAnsi" w:hAnsiTheme="minorHAnsi"/>
        </w:rPr>
        <w:t>should be amended).</w:t>
      </w:r>
    </w:p>
    <w:p w:rsidR="00735EE3" w:rsidRPr="00D961C3" w:rsidRDefault="00F24295" w:rsidP="00735EE3">
      <w:pPr>
        <w:pStyle w:val="Heading3"/>
        <w:rPr>
          <w:rFonts w:asciiTheme="minorHAnsi" w:hAnsiTheme="minorHAnsi"/>
        </w:rPr>
      </w:pPr>
      <w:r w:rsidRPr="00D961C3">
        <w:rPr>
          <w:rFonts w:asciiTheme="minorHAnsi" w:hAnsiTheme="minorHAnsi"/>
        </w:rPr>
        <w:t xml:space="preserve">Risk to </w:t>
      </w:r>
      <w:r w:rsidR="00735EE3" w:rsidRPr="00D961C3">
        <w:rPr>
          <w:rFonts w:asciiTheme="minorHAnsi" w:hAnsiTheme="minorHAnsi"/>
        </w:rPr>
        <w:t>public safety</w:t>
      </w:r>
    </w:p>
    <w:p w:rsidR="00735EE3" w:rsidRPr="00D961C3" w:rsidRDefault="00735EE3" w:rsidP="00735EE3">
      <w:pPr>
        <w:pStyle w:val="BodyText"/>
        <w:spacing w:before="120"/>
        <w:rPr>
          <w:rFonts w:asciiTheme="minorHAnsi" w:hAnsiTheme="minorHAnsi"/>
        </w:rPr>
      </w:pPr>
      <w:r w:rsidRPr="00D961C3">
        <w:rPr>
          <w:rFonts w:asciiTheme="minorHAnsi" w:hAnsiTheme="minorHAnsi"/>
        </w:rPr>
        <w:t xml:space="preserve">The Act and the Regulations cover pipelines that transport </w:t>
      </w:r>
      <w:r w:rsidR="00156201">
        <w:rPr>
          <w:rFonts w:asciiTheme="minorHAnsi" w:hAnsiTheme="minorHAnsi"/>
        </w:rPr>
        <w:t xml:space="preserve">hydrocarbons, </w:t>
      </w:r>
      <w:r w:rsidRPr="00D961C3">
        <w:rPr>
          <w:rFonts w:asciiTheme="minorHAnsi" w:hAnsiTheme="minorHAnsi"/>
        </w:rPr>
        <w:t>oxygen, carbon dioxide, hydrogen, nitrogen, compressed air, sulphuric acid or methanol at high pressure (&gt;1050</w:t>
      </w:r>
      <w:r w:rsidR="00156201">
        <w:rPr>
          <w:rFonts w:asciiTheme="minorHAnsi" w:hAnsiTheme="minorHAnsi"/>
        </w:rPr>
        <w:t xml:space="preserve"> </w:t>
      </w:r>
      <w:r w:rsidRPr="00D961C3">
        <w:rPr>
          <w:rFonts w:asciiTheme="minorHAnsi" w:hAnsiTheme="minorHAnsi"/>
        </w:rPr>
        <w:t>k</w:t>
      </w:r>
      <w:r w:rsidR="00156201">
        <w:rPr>
          <w:rFonts w:asciiTheme="minorHAnsi" w:hAnsiTheme="minorHAnsi"/>
        </w:rPr>
        <w:t>Pa</w:t>
      </w:r>
      <w:r w:rsidR="005D03B4" w:rsidRPr="00D961C3">
        <w:rPr>
          <w:rFonts w:asciiTheme="minorHAnsi" w:hAnsiTheme="minorHAnsi"/>
        </w:rPr>
        <w:t xml:space="preserve"> for gaseous state, 345</w:t>
      </w:r>
      <w:r w:rsidR="00156201">
        <w:rPr>
          <w:rFonts w:asciiTheme="minorHAnsi" w:hAnsiTheme="minorHAnsi"/>
        </w:rPr>
        <w:t xml:space="preserve"> </w:t>
      </w:r>
      <w:r w:rsidR="005D03B4" w:rsidRPr="00D961C3">
        <w:rPr>
          <w:rFonts w:asciiTheme="minorHAnsi" w:hAnsiTheme="minorHAnsi"/>
        </w:rPr>
        <w:t>kPa for liquid state</w:t>
      </w:r>
      <w:r w:rsidRPr="00D961C3">
        <w:rPr>
          <w:rFonts w:asciiTheme="minorHAnsi" w:hAnsiTheme="minorHAnsi"/>
        </w:rPr>
        <w:t>) and where the circumferential stress does not exceed 20% of the Specified Minimum Yield Stress (SMYS) as defined by the Pipelines Act 2005.</w:t>
      </w:r>
    </w:p>
    <w:p w:rsidR="00735EE3" w:rsidRPr="00D961C3" w:rsidRDefault="00735EE3" w:rsidP="00735EE3">
      <w:pPr>
        <w:pStyle w:val="BodyText"/>
        <w:spacing w:before="120"/>
        <w:rPr>
          <w:rFonts w:asciiTheme="minorHAnsi" w:hAnsiTheme="minorHAnsi"/>
        </w:rPr>
      </w:pPr>
      <w:r w:rsidRPr="00D961C3">
        <w:rPr>
          <w:rFonts w:asciiTheme="minorHAnsi" w:hAnsiTheme="minorHAnsi"/>
        </w:rPr>
        <w:t xml:space="preserve">The hazardous </w:t>
      </w:r>
      <w:proofErr w:type="gramStart"/>
      <w:r w:rsidRPr="00D961C3">
        <w:rPr>
          <w:rFonts w:asciiTheme="minorHAnsi" w:hAnsiTheme="minorHAnsi"/>
        </w:rPr>
        <w:t>nature of the materials (combustible and corrosive) as well as the high pressure at which they are being transported present</w:t>
      </w:r>
      <w:proofErr w:type="gramEnd"/>
      <w:r w:rsidRPr="00D961C3">
        <w:rPr>
          <w:rFonts w:asciiTheme="minorHAnsi" w:hAnsiTheme="minorHAnsi"/>
        </w:rPr>
        <w:t xml:space="preserve"> a risk to the integrity of the pipelines transporting them and by extension, to public safety. </w:t>
      </w:r>
      <w:r w:rsidR="008707F0" w:rsidRPr="00D961C3">
        <w:rPr>
          <w:rFonts w:asciiTheme="minorHAnsi" w:hAnsiTheme="minorHAnsi"/>
        </w:rPr>
        <w:t xml:space="preserve"> Problems in respect of public safety </w:t>
      </w:r>
      <w:r w:rsidR="00212D15" w:rsidRPr="00D961C3">
        <w:rPr>
          <w:rFonts w:asciiTheme="minorHAnsi" w:hAnsiTheme="minorHAnsi"/>
        </w:rPr>
        <w:t xml:space="preserve">can </w:t>
      </w:r>
      <w:r w:rsidR="008707F0" w:rsidRPr="00D961C3">
        <w:rPr>
          <w:rFonts w:asciiTheme="minorHAnsi" w:hAnsiTheme="minorHAnsi"/>
        </w:rPr>
        <w:t>arise from:</w:t>
      </w:r>
    </w:p>
    <w:p w:rsidR="008707F0" w:rsidRPr="00D961C3" w:rsidRDefault="00946784" w:rsidP="008707F0">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c</w:t>
      </w:r>
      <w:r w:rsidR="008707F0" w:rsidRPr="00D961C3">
        <w:rPr>
          <w:rStyle w:val="Boldword"/>
          <w:rFonts w:asciiTheme="minorHAnsi" w:hAnsiTheme="minorHAnsi"/>
          <w:b w:val="0"/>
          <w:color w:val="000000" w:themeColor="text1"/>
        </w:rPr>
        <w:t xml:space="preserve">ompromises to the integrity of the pipeline itself, including through inadequate maintenance, accidental damage (the risk and consequences of which is exacerbated by </w:t>
      </w:r>
      <w:r w:rsidR="005E2F35" w:rsidRPr="00D961C3">
        <w:rPr>
          <w:rStyle w:val="Boldword"/>
          <w:rFonts w:asciiTheme="minorHAnsi" w:hAnsiTheme="minorHAnsi"/>
          <w:b w:val="0"/>
          <w:color w:val="000000" w:themeColor="text1"/>
        </w:rPr>
        <w:t>encroachment), sabotage and land movement</w:t>
      </w:r>
    </w:p>
    <w:p w:rsidR="008707F0" w:rsidRPr="00D961C3" w:rsidRDefault="00946784" w:rsidP="008707F0">
      <w:pPr>
        <w:pStyle w:val="Bullet1"/>
        <w:rPr>
          <w:rStyle w:val="Boldword"/>
          <w:rFonts w:asciiTheme="minorHAnsi" w:hAnsiTheme="minorHAnsi"/>
          <w:b w:val="0"/>
          <w:color w:val="000000" w:themeColor="text1"/>
        </w:rPr>
      </w:pPr>
      <w:proofErr w:type="gramStart"/>
      <w:r w:rsidRPr="00D961C3">
        <w:rPr>
          <w:rStyle w:val="Boldword"/>
          <w:rFonts w:asciiTheme="minorHAnsi" w:hAnsiTheme="minorHAnsi"/>
          <w:b w:val="0"/>
          <w:color w:val="000000" w:themeColor="text1"/>
        </w:rPr>
        <w:t>t</w:t>
      </w:r>
      <w:r w:rsidR="005E2F35" w:rsidRPr="00D961C3">
        <w:rPr>
          <w:rStyle w:val="Boldword"/>
          <w:rFonts w:asciiTheme="minorHAnsi" w:hAnsiTheme="minorHAnsi"/>
          <w:b w:val="0"/>
          <w:color w:val="000000" w:themeColor="text1"/>
        </w:rPr>
        <w:t>he</w:t>
      </w:r>
      <w:proofErr w:type="gramEnd"/>
      <w:r w:rsidR="005E2F35" w:rsidRPr="00D961C3">
        <w:rPr>
          <w:rStyle w:val="Boldword"/>
          <w:rFonts w:asciiTheme="minorHAnsi" w:hAnsiTheme="minorHAnsi"/>
          <w:b w:val="0"/>
          <w:color w:val="000000" w:themeColor="text1"/>
        </w:rPr>
        <w:t xml:space="preserve"> leakage of material from pipelines, often as a result of damage to the pipeline, but can also occur from inadequate operation, human error or technical malfunction</w:t>
      </w:r>
      <w:r w:rsidR="008707F0" w:rsidRPr="00D961C3">
        <w:rPr>
          <w:rStyle w:val="Boldword"/>
          <w:rFonts w:asciiTheme="minorHAnsi" w:hAnsiTheme="minorHAnsi"/>
          <w:b w:val="0"/>
          <w:color w:val="000000" w:themeColor="text1"/>
        </w:rPr>
        <w:t>.</w:t>
      </w:r>
    </w:p>
    <w:p w:rsidR="00735EE3" w:rsidRPr="00D961C3" w:rsidRDefault="00735EE3" w:rsidP="00735EE3">
      <w:pPr>
        <w:pStyle w:val="BodyText"/>
        <w:spacing w:before="120"/>
        <w:rPr>
          <w:rFonts w:asciiTheme="minorHAnsi" w:hAnsiTheme="minorHAnsi"/>
          <w:highlight w:val="yellow"/>
        </w:rPr>
      </w:pPr>
      <w:r w:rsidRPr="00D961C3">
        <w:rPr>
          <w:rFonts w:asciiTheme="minorHAnsi" w:hAnsiTheme="minorHAnsi"/>
        </w:rPr>
        <w:t xml:space="preserve">Historically, there has been a view in the industry and observers that there is a high level of compliance with pipeline standards in Australia, and that when compared to </w:t>
      </w:r>
      <w:r w:rsidR="00FD1A19" w:rsidRPr="00D961C3">
        <w:rPr>
          <w:rFonts w:asciiTheme="minorHAnsi" w:hAnsiTheme="minorHAnsi"/>
        </w:rPr>
        <w:t xml:space="preserve">some </w:t>
      </w:r>
      <w:r w:rsidRPr="00D961C3">
        <w:rPr>
          <w:rFonts w:asciiTheme="minorHAnsi" w:hAnsiTheme="minorHAnsi"/>
        </w:rPr>
        <w:t>international jurisdictions, Australia has a strong record of pipeline safety</w:t>
      </w:r>
      <w:r w:rsidR="00FD1A19" w:rsidRPr="00D961C3">
        <w:rPr>
          <w:rFonts w:asciiTheme="minorHAnsi" w:hAnsiTheme="minorHAnsi"/>
        </w:rPr>
        <w:t xml:space="preserve">. This is likely to be due to </w:t>
      </w:r>
      <w:r w:rsidRPr="00D961C3">
        <w:rPr>
          <w:rFonts w:asciiTheme="minorHAnsi" w:hAnsiTheme="minorHAnsi"/>
        </w:rPr>
        <w:t>the generally high level of compliance with</w:t>
      </w:r>
      <w:r w:rsidR="00FD1A19" w:rsidRPr="00D961C3">
        <w:rPr>
          <w:rFonts w:asciiTheme="minorHAnsi" w:hAnsiTheme="minorHAnsi"/>
        </w:rPr>
        <w:t xml:space="preserve"> </w:t>
      </w:r>
      <w:r w:rsidR="00B06817" w:rsidRPr="00D961C3">
        <w:rPr>
          <w:rFonts w:asciiTheme="minorHAnsi" w:hAnsiTheme="minorHAnsi"/>
        </w:rPr>
        <w:t xml:space="preserve">regulatory requirements, </w:t>
      </w:r>
      <w:r w:rsidR="00B40071" w:rsidRPr="00D961C3">
        <w:rPr>
          <w:rFonts w:asciiTheme="minorHAnsi" w:hAnsiTheme="minorHAnsi"/>
        </w:rPr>
        <w:t xml:space="preserve">the fact that the majority of pipelines are owned or operated by generally large, experienced and reputable firms, </w:t>
      </w:r>
      <w:r w:rsidR="00FD1A19" w:rsidRPr="00D961C3">
        <w:rPr>
          <w:rFonts w:asciiTheme="minorHAnsi" w:hAnsiTheme="minorHAnsi"/>
        </w:rPr>
        <w:t xml:space="preserve">as well as other reasons such as locational issues and the age profile of </w:t>
      </w:r>
      <w:r w:rsidR="00B06817" w:rsidRPr="00D961C3">
        <w:rPr>
          <w:rFonts w:asciiTheme="minorHAnsi" w:hAnsiTheme="minorHAnsi"/>
        </w:rPr>
        <w:t>the pipelines.</w:t>
      </w:r>
    </w:p>
    <w:p w:rsidR="00735EE3" w:rsidRPr="00D961C3" w:rsidRDefault="00AB0240" w:rsidP="00735EE3">
      <w:pPr>
        <w:pStyle w:val="BodyText"/>
        <w:spacing w:before="120"/>
        <w:rPr>
          <w:rFonts w:asciiTheme="minorHAnsi" w:hAnsiTheme="minorHAnsi"/>
        </w:rPr>
      </w:pPr>
      <w:r w:rsidRPr="00D961C3">
        <w:rPr>
          <w:rFonts w:asciiTheme="minorHAnsi" w:hAnsiTheme="minorHAnsi"/>
        </w:rPr>
        <w:t>The table below</w:t>
      </w:r>
      <w:r w:rsidR="00735EE3" w:rsidRPr="00D961C3">
        <w:rPr>
          <w:rFonts w:asciiTheme="minorHAnsi" w:hAnsiTheme="minorHAnsi"/>
        </w:rPr>
        <w:t xml:space="preserve"> shows reportable safety incidents in Victoria since 2007. A Reportable Safety </w:t>
      </w:r>
      <w:r w:rsidR="009722B0" w:rsidRPr="00D961C3">
        <w:rPr>
          <w:rFonts w:asciiTheme="minorHAnsi" w:hAnsiTheme="minorHAnsi"/>
        </w:rPr>
        <w:t>Incident is</w:t>
      </w:r>
      <w:r w:rsidR="00735EE3" w:rsidRPr="00D961C3">
        <w:rPr>
          <w:rFonts w:asciiTheme="minorHAnsi" w:hAnsiTheme="minorHAnsi"/>
        </w:rPr>
        <w:t xml:space="preserve"> an incident that arises out of a pipeline operation that causes— (a) any person to suffer a serious injury or to die; or (b) substantial damage to, or destruction of, property; or (c) an ignition or a significant escape of </w:t>
      </w:r>
      <w:r w:rsidR="007306BD" w:rsidRPr="00D961C3">
        <w:rPr>
          <w:rFonts w:asciiTheme="minorHAnsi" w:hAnsiTheme="minorHAnsi"/>
        </w:rPr>
        <w:t>anything</w:t>
      </w:r>
      <w:r w:rsidR="00735EE3" w:rsidRPr="00D961C3">
        <w:rPr>
          <w:rFonts w:asciiTheme="minorHAnsi" w:hAnsiTheme="minorHAnsi"/>
        </w:rPr>
        <w:t xml:space="preserve"> being conveyed in a pipeline.</w:t>
      </w:r>
    </w:p>
    <w:p w:rsidR="00735EE3" w:rsidRPr="00D961C3" w:rsidRDefault="00735EE3" w:rsidP="00735EE3">
      <w:pPr>
        <w:pStyle w:val="BodyText"/>
        <w:spacing w:before="120"/>
        <w:rPr>
          <w:rFonts w:asciiTheme="minorHAnsi" w:hAnsiTheme="minorHAnsi"/>
        </w:rPr>
      </w:pPr>
      <w:r w:rsidRPr="00D961C3">
        <w:rPr>
          <w:rFonts w:asciiTheme="minorHAnsi" w:hAnsiTheme="minorHAnsi"/>
        </w:rPr>
        <w:t>This data indicates that since 2007 the frequency of reportable safety incidents in Victoria has been minimal, and the level of severity of the reportable incidents has been low.</w:t>
      </w:r>
    </w:p>
    <w:p w:rsidR="0085415E" w:rsidRPr="00D961C3" w:rsidRDefault="0085415E" w:rsidP="00EC7068">
      <w:pPr>
        <w:pStyle w:val="CaptionTable"/>
        <w:ind w:left="284"/>
        <w:rPr>
          <w:rFonts w:asciiTheme="minorHAnsi" w:hAnsiTheme="minorHAnsi"/>
        </w:rPr>
      </w:pPr>
      <w:bookmarkStart w:id="227" w:name="_Toc469898973"/>
      <w:r w:rsidRPr="00D961C3">
        <w:rPr>
          <w:rFonts w:asciiTheme="minorHAnsi" w:hAnsiTheme="minorHAnsi"/>
        </w:rPr>
        <w:t>Victoria reportable safety incidents since 2007</w:t>
      </w:r>
      <w:bookmarkEnd w:id="227"/>
    </w:p>
    <w:tbl>
      <w:tblPr>
        <w:tblStyle w:val="TableAE"/>
        <w:tblpPr w:leftFromText="180" w:rightFromText="180" w:vertAnchor="text" w:horzAnchor="margin" w:tblpXSpec="center" w:tblpY="27"/>
        <w:tblW w:w="8188" w:type="dxa"/>
        <w:tblLayout w:type="fixed"/>
        <w:tblLook w:val="04A0" w:firstRow="1" w:lastRow="0" w:firstColumn="1" w:lastColumn="0" w:noHBand="0" w:noVBand="1"/>
      </w:tblPr>
      <w:tblGrid>
        <w:gridCol w:w="1384"/>
        <w:gridCol w:w="1702"/>
        <w:gridCol w:w="2268"/>
        <w:gridCol w:w="2834"/>
      </w:tblGrid>
      <w:tr w:rsidR="0085415E" w:rsidRPr="00AD1846" w:rsidTr="00EC7068">
        <w:trPr>
          <w:cnfStyle w:val="100000000000" w:firstRow="1" w:lastRow="0" w:firstColumn="0" w:lastColumn="0" w:oddVBand="0" w:evenVBand="0" w:oddHBand="0" w:evenHBand="0" w:firstRowFirstColumn="0" w:firstRowLastColumn="0" w:lastRowFirstColumn="0" w:lastRowLastColumn="0"/>
        </w:trPr>
        <w:tc>
          <w:tcPr>
            <w:tcW w:w="1384" w:type="dxa"/>
          </w:tcPr>
          <w:p w:rsidR="0085415E" w:rsidRPr="00D961C3" w:rsidRDefault="0085415E" w:rsidP="0085415E">
            <w:pPr>
              <w:pStyle w:val="BodyText"/>
              <w:spacing w:before="120"/>
              <w:jc w:val="left"/>
              <w:rPr>
                <w:rFonts w:asciiTheme="minorHAnsi" w:hAnsiTheme="minorHAnsi"/>
                <w:color w:val="002060"/>
              </w:rPr>
            </w:pPr>
            <w:r w:rsidRPr="00D961C3">
              <w:rPr>
                <w:rFonts w:asciiTheme="minorHAnsi" w:hAnsiTheme="minorHAnsi"/>
                <w:bCs/>
                <w:color w:val="002060"/>
                <w:szCs w:val="22"/>
              </w:rPr>
              <w:t>Incident Date</w:t>
            </w:r>
          </w:p>
        </w:tc>
        <w:tc>
          <w:tcPr>
            <w:tcW w:w="1702" w:type="dxa"/>
          </w:tcPr>
          <w:p w:rsidR="0085415E" w:rsidRPr="00D961C3" w:rsidRDefault="0085415E" w:rsidP="0085415E">
            <w:pPr>
              <w:pStyle w:val="BodyText"/>
              <w:spacing w:before="120"/>
              <w:jc w:val="left"/>
              <w:rPr>
                <w:rFonts w:asciiTheme="minorHAnsi" w:hAnsiTheme="minorHAnsi"/>
                <w:color w:val="002060"/>
              </w:rPr>
            </w:pPr>
            <w:r w:rsidRPr="00D961C3">
              <w:rPr>
                <w:rFonts w:asciiTheme="minorHAnsi" w:hAnsiTheme="minorHAnsi"/>
                <w:bCs/>
                <w:color w:val="002060"/>
                <w:szCs w:val="22"/>
              </w:rPr>
              <w:t>Incident Location</w:t>
            </w:r>
          </w:p>
        </w:tc>
        <w:tc>
          <w:tcPr>
            <w:tcW w:w="2268" w:type="dxa"/>
          </w:tcPr>
          <w:p w:rsidR="0085415E" w:rsidRPr="00D961C3" w:rsidDel="00985D7B" w:rsidRDefault="0085415E" w:rsidP="0085415E">
            <w:pPr>
              <w:pStyle w:val="BodyText"/>
              <w:spacing w:before="120"/>
              <w:jc w:val="left"/>
              <w:rPr>
                <w:rFonts w:asciiTheme="minorHAnsi" w:hAnsiTheme="minorHAnsi"/>
                <w:color w:val="002060"/>
              </w:rPr>
            </w:pPr>
            <w:r w:rsidRPr="00D961C3">
              <w:rPr>
                <w:rFonts w:asciiTheme="minorHAnsi" w:hAnsiTheme="minorHAnsi"/>
                <w:bCs/>
                <w:color w:val="002060"/>
                <w:szCs w:val="22"/>
              </w:rPr>
              <w:t>Incident Description</w:t>
            </w:r>
          </w:p>
        </w:tc>
        <w:tc>
          <w:tcPr>
            <w:tcW w:w="2834" w:type="dxa"/>
          </w:tcPr>
          <w:p w:rsidR="0085415E" w:rsidRPr="00D961C3" w:rsidDel="00985D7B" w:rsidRDefault="0085415E" w:rsidP="0085415E">
            <w:pPr>
              <w:pStyle w:val="BodyText"/>
              <w:spacing w:before="120"/>
              <w:jc w:val="left"/>
              <w:rPr>
                <w:rFonts w:asciiTheme="minorHAnsi" w:hAnsiTheme="minorHAnsi"/>
                <w:color w:val="002060"/>
              </w:rPr>
            </w:pPr>
            <w:r w:rsidRPr="00D961C3">
              <w:rPr>
                <w:rFonts w:asciiTheme="minorHAnsi" w:hAnsiTheme="minorHAnsi"/>
                <w:bCs/>
                <w:color w:val="002060"/>
                <w:szCs w:val="22"/>
              </w:rPr>
              <w:t>Human injuries sustained</w:t>
            </w:r>
          </w:p>
        </w:tc>
      </w:tr>
      <w:tr w:rsidR="0085415E" w:rsidRPr="00AD1846" w:rsidTr="00EC7068">
        <w:tc>
          <w:tcPr>
            <w:tcW w:w="1384"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color w:val="000000"/>
                <w:szCs w:val="22"/>
              </w:rPr>
              <w:t>20/10/2008</w:t>
            </w:r>
          </w:p>
        </w:tc>
        <w:tc>
          <w:tcPr>
            <w:tcW w:w="1702"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Pressure Reduction Metering Station</w:t>
            </w:r>
          </w:p>
        </w:tc>
        <w:tc>
          <w:tcPr>
            <w:tcW w:w="2268"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Sudden retraction of Welker probe during maintenance</w:t>
            </w:r>
          </w:p>
        </w:tc>
        <w:tc>
          <w:tcPr>
            <w:tcW w:w="2834"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Maintenance operative suffered soft tissue crush injury requiring surgery.</w:t>
            </w:r>
          </w:p>
        </w:tc>
      </w:tr>
      <w:tr w:rsidR="0085415E" w:rsidRPr="00AD1846" w:rsidTr="00EC7068">
        <w:tc>
          <w:tcPr>
            <w:tcW w:w="1384" w:type="dxa"/>
          </w:tcPr>
          <w:p w:rsidR="0085415E" w:rsidRPr="00D961C3" w:rsidRDefault="0085415E" w:rsidP="0085415E">
            <w:pPr>
              <w:pStyle w:val="BodyText"/>
              <w:spacing w:before="120"/>
              <w:ind w:right="-108"/>
              <w:jc w:val="left"/>
              <w:rPr>
                <w:rFonts w:asciiTheme="minorHAnsi" w:hAnsiTheme="minorHAnsi"/>
              </w:rPr>
            </w:pPr>
            <w:r w:rsidRPr="00D961C3">
              <w:rPr>
                <w:rFonts w:asciiTheme="minorHAnsi" w:hAnsiTheme="minorHAnsi"/>
                <w:color w:val="000000"/>
                <w:szCs w:val="22"/>
              </w:rPr>
              <w:t>13/11/2012</w:t>
            </w:r>
          </w:p>
        </w:tc>
        <w:tc>
          <w:tcPr>
            <w:tcW w:w="1702"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Compressor Station</w:t>
            </w:r>
          </w:p>
        </w:tc>
        <w:tc>
          <w:tcPr>
            <w:tcW w:w="2268"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Unrestrained movement of gas turbine engine during compressor package maintenance</w:t>
            </w:r>
          </w:p>
        </w:tc>
        <w:tc>
          <w:tcPr>
            <w:tcW w:w="2834" w:type="dxa"/>
          </w:tcPr>
          <w:p w:rsidR="0085415E" w:rsidRPr="00D961C3" w:rsidRDefault="0085415E" w:rsidP="0085415E">
            <w:pPr>
              <w:pStyle w:val="BodyText"/>
              <w:spacing w:before="120"/>
              <w:jc w:val="left"/>
              <w:rPr>
                <w:rFonts w:asciiTheme="minorHAnsi" w:hAnsiTheme="minorHAnsi"/>
              </w:rPr>
            </w:pPr>
            <w:r w:rsidRPr="00D961C3">
              <w:rPr>
                <w:rFonts w:asciiTheme="minorHAnsi" w:hAnsiTheme="minorHAnsi"/>
              </w:rPr>
              <w:t>Two injuries suffered by maintenance personnel, one requiring surgery and the other medical treatment at hospital</w:t>
            </w:r>
          </w:p>
        </w:tc>
      </w:tr>
    </w:tbl>
    <w:p w:rsidR="00AB0240" w:rsidRPr="00D961C3" w:rsidRDefault="00AB0240" w:rsidP="00AB0240">
      <w:pPr>
        <w:pStyle w:val="Source"/>
        <w:rPr>
          <w:rFonts w:asciiTheme="minorHAnsi" w:hAnsiTheme="minorHAnsi"/>
        </w:rPr>
      </w:pPr>
      <w:r w:rsidRPr="00D961C3">
        <w:rPr>
          <w:rFonts w:asciiTheme="minorHAnsi" w:hAnsiTheme="minorHAnsi"/>
        </w:rPr>
        <w:t>Source: Energy Safe Victoria Reportable Incidents data</w:t>
      </w:r>
    </w:p>
    <w:p w:rsidR="00E353FD" w:rsidRPr="00D961C3" w:rsidRDefault="00AB0240" w:rsidP="00735EE3">
      <w:pPr>
        <w:pStyle w:val="BodyText"/>
        <w:spacing w:before="120"/>
        <w:rPr>
          <w:rFonts w:asciiTheme="minorHAnsi" w:hAnsiTheme="minorHAnsi"/>
        </w:rPr>
      </w:pPr>
      <w:r w:rsidRPr="00D961C3">
        <w:rPr>
          <w:rFonts w:asciiTheme="minorHAnsi" w:hAnsiTheme="minorHAnsi"/>
        </w:rPr>
        <w:t>I</w:t>
      </w:r>
      <w:r w:rsidR="00D51936" w:rsidRPr="00D961C3">
        <w:rPr>
          <w:rFonts w:asciiTheme="minorHAnsi" w:hAnsiTheme="minorHAnsi"/>
        </w:rPr>
        <w:t>n contrast</w:t>
      </w:r>
      <w:r w:rsidR="00735EE3" w:rsidRPr="00D961C3">
        <w:rPr>
          <w:rFonts w:asciiTheme="minorHAnsi" w:hAnsiTheme="minorHAnsi"/>
        </w:rPr>
        <w:t xml:space="preserve"> </w:t>
      </w:r>
      <w:r w:rsidR="00D51936" w:rsidRPr="00D961C3">
        <w:rPr>
          <w:rFonts w:asciiTheme="minorHAnsi" w:hAnsiTheme="minorHAnsi"/>
        </w:rPr>
        <w:t>since 2007</w:t>
      </w:r>
      <w:r w:rsidR="00735EE3" w:rsidRPr="00D961C3">
        <w:rPr>
          <w:rFonts w:asciiTheme="minorHAnsi" w:hAnsiTheme="minorHAnsi"/>
        </w:rPr>
        <w:t xml:space="preserve"> there have been numerous catastrophic pipeline incidents overseas. There are a range of causes of such incidents, ranging from the operation of pipelines in harsh environments with extreme temperatures such as Canada or some parts of the United States, through to poor maintenance and monitoring (with corrosion a common cause of ruptures and leaks), and in some cases tampering (oil theft in Mexico and Nigeria). Some specific examples </w:t>
      </w:r>
      <w:r w:rsidR="00B06817" w:rsidRPr="00D961C3">
        <w:rPr>
          <w:rFonts w:asciiTheme="minorHAnsi" w:hAnsiTheme="minorHAnsi"/>
        </w:rPr>
        <w:t xml:space="preserve">of the severe impact that pipeline incidents can have </w:t>
      </w:r>
      <w:r w:rsidR="00735EE3" w:rsidRPr="00D961C3">
        <w:rPr>
          <w:rFonts w:asciiTheme="minorHAnsi" w:hAnsiTheme="minorHAnsi"/>
        </w:rPr>
        <w:t xml:space="preserve">are shown </w:t>
      </w:r>
      <w:r w:rsidRPr="00D961C3">
        <w:rPr>
          <w:rFonts w:asciiTheme="minorHAnsi" w:hAnsiTheme="minorHAnsi"/>
        </w:rPr>
        <w:t>below</w:t>
      </w:r>
      <w:r w:rsidR="005B1352" w:rsidRPr="00D961C3">
        <w:rPr>
          <w:rFonts w:asciiTheme="minorHAnsi" w:hAnsiTheme="minorHAnsi"/>
        </w:rPr>
        <w:t>.</w:t>
      </w:r>
    </w:p>
    <w:p w:rsidR="00E353FD" w:rsidRPr="00D961C3" w:rsidRDefault="00E353FD">
      <w:pPr>
        <w:rPr>
          <w:rFonts w:asciiTheme="minorHAnsi" w:hAnsiTheme="minorHAnsi"/>
        </w:rPr>
      </w:pPr>
      <w:r w:rsidRPr="00D961C3">
        <w:rPr>
          <w:rFonts w:asciiTheme="minorHAnsi" w:hAnsiTheme="minorHAnsi"/>
        </w:rPr>
        <w:br w:type="page"/>
      </w:r>
    </w:p>
    <w:p w:rsidR="00735EE3" w:rsidRPr="00D961C3" w:rsidRDefault="00735EE3" w:rsidP="00735EE3">
      <w:pPr>
        <w:pStyle w:val="BodyText"/>
        <w:spacing w:before="120"/>
        <w:rPr>
          <w:rFonts w:asciiTheme="minorHAnsi" w:hAnsiTheme="minorHAnsi"/>
          <w:b/>
          <w:color w:val="1F497D" w:themeColor="text2"/>
        </w:rPr>
      </w:pPr>
    </w:p>
    <w:p w:rsidR="00735EE3" w:rsidRPr="00D961C3" w:rsidRDefault="00AB0240" w:rsidP="00DD5326">
      <w:pPr>
        <w:pStyle w:val="CaptionTable"/>
        <w:ind w:left="567"/>
        <w:rPr>
          <w:rFonts w:asciiTheme="minorHAnsi" w:hAnsiTheme="minorHAnsi"/>
        </w:rPr>
      </w:pPr>
      <w:r w:rsidRPr="00D961C3">
        <w:rPr>
          <w:rFonts w:asciiTheme="minorHAnsi" w:hAnsiTheme="minorHAnsi"/>
        </w:rPr>
        <w:t xml:space="preserve"> </w:t>
      </w:r>
      <w:bookmarkStart w:id="228" w:name="_Toc469898974"/>
      <w:r w:rsidR="00735EE3" w:rsidRPr="00D961C3">
        <w:rPr>
          <w:rFonts w:asciiTheme="minorHAnsi" w:hAnsiTheme="minorHAnsi"/>
        </w:rPr>
        <w:t>International examples of pipeline safety incidents</w:t>
      </w:r>
      <w:bookmarkEnd w:id="228"/>
    </w:p>
    <w:tbl>
      <w:tblPr>
        <w:tblStyle w:val="TableDeloitteStone"/>
        <w:tblW w:w="7655" w:type="dxa"/>
        <w:tblBorders>
          <w:top w:val="single" w:sz="12" w:space="0" w:color="002060"/>
          <w:bottom w:val="single" w:sz="12" w:space="0" w:color="002060"/>
        </w:tblBorders>
        <w:shd w:val="clear" w:color="auto" w:fill="FFFFFF" w:themeFill="background1"/>
        <w:tblLook w:val="04A0" w:firstRow="1" w:lastRow="0" w:firstColumn="1" w:lastColumn="0" w:noHBand="0" w:noVBand="1"/>
      </w:tblPr>
      <w:tblGrid>
        <w:gridCol w:w="1417"/>
        <w:gridCol w:w="1417"/>
        <w:gridCol w:w="1417"/>
        <w:gridCol w:w="3404"/>
      </w:tblGrid>
      <w:tr w:rsidR="00735EE3" w:rsidRPr="00AD1846" w:rsidTr="00EC7068">
        <w:trPr>
          <w:cnfStyle w:val="100000000000" w:firstRow="1" w:lastRow="0" w:firstColumn="0" w:lastColumn="0" w:oddVBand="0" w:evenVBand="0" w:oddHBand="0" w:evenHBand="0" w:firstRowFirstColumn="0" w:firstRowLastColumn="0" w:lastRowFirstColumn="0" w:lastRowLastColumn="0"/>
        </w:trPr>
        <w:tc>
          <w:tcPr>
            <w:tcW w:w="1417" w:type="dxa"/>
            <w:tcBorders>
              <w:bottom w:val="single" w:sz="4" w:space="0" w:color="002060"/>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color w:val="002060"/>
                <w:highlight w:val="yellow"/>
              </w:rPr>
            </w:pPr>
            <w:r w:rsidRPr="00D961C3">
              <w:rPr>
                <w:rFonts w:asciiTheme="minorHAnsi" w:hAnsiTheme="minorHAnsi"/>
                <w:color w:val="002060"/>
              </w:rPr>
              <w:t>Date of incident</w:t>
            </w:r>
          </w:p>
        </w:tc>
        <w:tc>
          <w:tcPr>
            <w:tcW w:w="1417" w:type="dxa"/>
            <w:tcBorders>
              <w:bottom w:val="single" w:sz="4" w:space="0" w:color="002060"/>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color w:val="002060"/>
              </w:rPr>
            </w:pPr>
            <w:r w:rsidRPr="00D961C3">
              <w:rPr>
                <w:rFonts w:asciiTheme="minorHAnsi" w:hAnsiTheme="minorHAnsi"/>
                <w:color w:val="002060"/>
              </w:rPr>
              <w:t>Location</w:t>
            </w:r>
          </w:p>
        </w:tc>
        <w:tc>
          <w:tcPr>
            <w:tcW w:w="1417" w:type="dxa"/>
            <w:tcBorders>
              <w:bottom w:val="single" w:sz="4" w:space="0" w:color="002060"/>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color w:val="002060"/>
              </w:rPr>
            </w:pPr>
            <w:r w:rsidRPr="00D961C3">
              <w:rPr>
                <w:rFonts w:asciiTheme="minorHAnsi" w:hAnsiTheme="minorHAnsi"/>
                <w:color w:val="002060"/>
              </w:rPr>
              <w:t>Cause</w:t>
            </w:r>
          </w:p>
        </w:tc>
        <w:tc>
          <w:tcPr>
            <w:tcW w:w="3404" w:type="dxa"/>
            <w:tcBorders>
              <w:bottom w:val="single" w:sz="4" w:space="0" w:color="002060"/>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color w:val="002060"/>
              </w:rPr>
            </w:pPr>
            <w:r w:rsidRPr="00D961C3">
              <w:rPr>
                <w:rFonts w:asciiTheme="minorHAnsi" w:hAnsiTheme="minorHAnsi"/>
                <w:color w:val="002060"/>
              </w:rPr>
              <w:t>Impact</w:t>
            </w:r>
          </w:p>
        </w:tc>
      </w:tr>
      <w:tr w:rsidR="00735EE3" w:rsidRPr="00AD1846" w:rsidTr="00EC7068">
        <w:trPr>
          <w:cnfStyle w:val="000000100000" w:firstRow="0" w:lastRow="0" w:firstColumn="0" w:lastColumn="0" w:oddVBand="0" w:evenVBand="0" w:oddHBand="1" w:evenHBand="0" w:firstRowFirstColumn="0" w:firstRowLastColumn="0" w:lastRowFirstColumn="0" w:lastRowLastColumn="0"/>
        </w:trPr>
        <w:tc>
          <w:tcPr>
            <w:tcW w:w="1417" w:type="dxa"/>
            <w:tcBorders>
              <w:top w:val="single" w:sz="4" w:space="0" w:color="002060"/>
              <w:bottom w:val="nil"/>
            </w:tcBorders>
            <w:shd w:val="clear" w:color="auto" w:fill="FFFFFF" w:themeFill="background1"/>
            <w:vAlign w:val="center"/>
          </w:tcPr>
          <w:p w:rsidR="00735EE3" w:rsidRPr="00D961C3" w:rsidRDefault="00735EE3" w:rsidP="00E353FD">
            <w:pPr>
              <w:pStyle w:val="BodyText"/>
              <w:spacing w:before="120"/>
              <w:jc w:val="left"/>
              <w:rPr>
                <w:rFonts w:asciiTheme="minorHAnsi" w:hAnsiTheme="minorHAnsi"/>
              </w:rPr>
            </w:pPr>
            <w:r w:rsidRPr="00D961C3">
              <w:rPr>
                <w:rFonts w:asciiTheme="minorHAnsi" w:hAnsiTheme="minorHAnsi"/>
              </w:rPr>
              <w:t>19</w:t>
            </w:r>
            <w:r w:rsidR="00E353FD" w:rsidRPr="00D961C3">
              <w:rPr>
                <w:rFonts w:asciiTheme="minorHAnsi" w:hAnsiTheme="minorHAnsi"/>
              </w:rPr>
              <w:t>/12/2010</w:t>
            </w:r>
          </w:p>
        </w:tc>
        <w:tc>
          <w:tcPr>
            <w:tcW w:w="1417" w:type="dxa"/>
            <w:tcBorders>
              <w:top w:val="single" w:sz="4" w:space="0" w:color="002060"/>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Puebla, Mexico</w:t>
            </w:r>
          </w:p>
        </w:tc>
        <w:tc>
          <w:tcPr>
            <w:tcW w:w="1417" w:type="dxa"/>
            <w:tcBorders>
              <w:top w:val="single" w:sz="4" w:space="0" w:color="002060"/>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Human damage</w:t>
            </w:r>
          </w:p>
        </w:tc>
        <w:tc>
          <w:tcPr>
            <w:tcW w:w="3404" w:type="dxa"/>
            <w:tcBorders>
              <w:top w:val="single" w:sz="4" w:space="0" w:color="002060"/>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Dozens dead following the explosion of an oil pipeline.</w:t>
            </w:r>
          </w:p>
        </w:tc>
      </w:tr>
      <w:tr w:rsidR="00735EE3" w:rsidRPr="00AD1846" w:rsidTr="00EC7068">
        <w:trPr>
          <w:cnfStyle w:val="000000010000" w:firstRow="0" w:lastRow="0" w:firstColumn="0" w:lastColumn="0" w:oddVBand="0" w:evenVBand="0" w:oddHBand="0" w:evenHBand="1" w:firstRowFirstColumn="0" w:firstRowLastColumn="0" w:lastRowFirstColumn="0" w:lastRowLastColumn="0"/>
        </w:trPr>
        <w:tc>
          <w:tcPr>
            <w:tcW w:w="1417" w:type="dxa"/>
            <w:tcBorders>
              <w:top w:val="nil"/>
              <w:bottom w:val="nil"/>
            </w:tcBorders>
            <w:shd w:val="clear" w:color="auto" w:fill="FFFFFF" w:themeFill="background1"/>
            <w:vAlign w:val="center"/>
          </w:tcPr>
          <w:p w:rsidR="00735EE3" w:rsidRPr="00D961C3" w:rsidRDefault="00735EE3" w:rsidP="00E353FD">
            <w:pPr>
              <w:pStyle w:val="BodyText"/>
              <w:spacing w:before="120"/>
              <w:jc w:val="left"/>
              <w:rPr>
                <w:rFonts w:asciiTheme="minorHAnsi" w:hAnsiTheme="minorHAnsi"/>
              </w:rPr>
            </w:pPr>
            <w:r w:rsidRPr="00D961C3">
              <w:rPr>
                <w:rFonts w:asciiTheme="minorHAnsi" w:hAnsiTheme="minorHAnsi"/>
              </w:rPr>
              <w:t>22</w:t>
            </w:r>
            <w:r w:rsidR="00E353FD" w:rsidRPr="00D961C3">
              <w:rPr>
                <w:rFonts w:asciiTheme="minorHAnsi" w:hAnsiTheme="minorHAnsi"/>
              </w:rPr>
              <w:t>/11/</w:t>
            </w:r>
            <w:r w:rsidRPr="00D961C3">
              <w:rPr>
                <w:rFonts w:asciiTheme="minorHAnsi" w:hAnsiTheme="minorHAnsi"/>
              </w:rPr>
              <w:t>2013</w:t>
            </w:r>
          </w:p>
        </w:tc>
        <w:tc>
          <w:tcPr>
            <w:tcW w:w="1417" w:type="dxa"/>
            <w:tcBorders>
              <w:top w:val="nil"/>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Qingdao, China</w:t>
            </w:r>
          </w:p>
        </w:tc>
        <w:tc>
          <w:tcPr>
            <w:tcW w:w="1417" w:type="dxa"/>
            <w:tcBorders>
              <w:top w:val="nil"/>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Corrosion that led to a leak</w:t>
            </w:r>
          </w:p>
        </w:tc>
        <w:tc>
          <w:tcPr>
            <w:tcW w:w="3404" w:type="dxa"/>
            <w:tcBorders>
              <w:top w:val="nil"/>
              <w:bottom w:val="nil"/>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Over 60 dead following the ignition and explosion of the oil pipeline</w:t>
            </w:r>
            <w:r w:rsidR="00B06817" w:rsidRPr="00D961C3">
              <w:rPr>
                <w:rFonts w:asciiTheme="minorHAnsi" w:hAnsiTheme="minorHAnsi"/>
              </w:rPr>
              <w:t>.</w:t>
            </w:r>
            <w:r w:rsidR="00B06817" w:rsidRPr="00D961C3">
              <w:rPr>
                <w:rStyle w:val="FootnoteReference"/>
                <w:rFonts w:asciiTheme="minorHAnsi" w:hAnsiTheme="minorHAnsi"/>
              </w:rPr>
              <w:footnoteReference w:id="18"/>
            </w:r>
          </w:p>
        </w:tc>
      </w:tr>
      <w:tr w:rsidR="00735EE3" w:rsidRPr="00AD1846" w:rsidTr="00EC7068">
        <w:trPr>
          <w:cnfStyle w:val="000000100000" w:firstRow="0" w:lastRow="0" w:firstColumn="0" w:lastColumn="0" w:oddVBand="0" w:evenVBand="0" w:oddHBand="1" w:evenHBand="0" w:firstRowFirstColumn="0" w:firstRowLastColumn="0" w:lastRowFirstColumn="0" w:lastRowLastColumn="0"/>
        </w:trPr>
        <w:tc>
          <w:tcPr>
            <w:tcW w:w="1417" w:type="dxa"/>
            <w:tcBorders>
              <w:top w:val="nil"/>
              <w:bottom w:val="none" w:sz="0" w:space="0" w:color="auto"/>
            </w:tcBorders>
            <w:shd w:val="clear" w:color="auto" w:fill="FFFFFF" w:themeFill="background1"/>
            <w:vAlign w:val="center"/>
          </w:tcPr>
          <w:p w:rsidR="00735EE3" w:rsidRPr="00D961C3" w:rsidRDefault="00735EE3" w:rsidP="00E353FD">
            <w:pPr>
              <w:pStyle w:val="BodyText"/>
              <w:spacing w:before="120"/>
              <w:jc w:val="left"/>
              <w:rPr>
                <w:rFonts w:asciiTheme="minorHAnsi" w:hAnsiTheme="minorHAnsi"/>
              </w:rPr>
            </w:pPr>
            <w:r w:rsidRPr="00D961C3">
              <w:rPr>
                <w:rFonts w:asciiTheme="minorHAnsi" w:hAnsiTheme="minorHAnsi"/>
              </w:rPr>
              <w:t>31</w:t>
            </w:r>
            <w:r w:rsidR="00E353FD" w:rsidRPr="00D961C3">
              <w:rPr>
                <w:rFonts w:asciiTheme="minorHAnsi" w:hAnsiTheme="minorHAnsi"/>
              </w:rPr>
              <w:t>/07/</w:t>
            </w:r>
            <w:r w:rsidRPr="00D961C3">
              <w:rPr>
                <w:rFonts w:asciiTheme="minorHAnsi" w:hAnsiTheme="minorHAnsi"/>
              </w:rPr>
              <w:t>2014</w:t>
            </w:r>
          </w:p>
        </w:tc>
        <w:tc>
          <w:tcPr>
            <w:tcW w:w="1417" w:type="dxa"/>
            <w:tcBorders>
              <w:top w:val="nil"/>
              <w:bottom w:val="none" w:sz="0" w:space="0" w:color="auto"/>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Kaohsiung, Taiwan</w:t>
            </w:r>
          </w:p>
        </w:tc>
        <w:tc>
          <w:tcPr>
            <w:tcW w:w="1417" w:type="dxa"/>
            <w:tcBorders>
              <w:top w:val="nil"/>
              <w:bottom w:val="none" w:sz="0" w:space="0" w:color="auto"/>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Wear or damage</w:t>
            </w:r>
          </w:p>
        </w:tc>
        <w:tc>
          <w:tcPr>
            <w:tcW w:w="3404" w:type="dxa"/>
            <w:tcBorders>
              <w:top w:val="nil"/>
              <w:bottom w:val="none" w:sz="0" w:space="0" w:color="auto"/>
            </w:tcBorders>
            <w:shd w:val="clear" w:color="auto" w:fill="FFFFFF" w:themeFill="background1"/>
            <w:vAlign w:val="center"/>
          </w:tcPr>
          <w:p w:rsidR="00735EE3" w:rsidRPr="00D961C3" w:rsidRDefault="00735EE3" w:rsidP="00B255A5">
            <w:pPr>
              <w:pStyle w:val="BodyText"/>
              <w:spacing w:before="120"/>
              <w:jc w:val="left"/>
              <w:rPr>
                <w:rFonts w:asciiTheme="minorHAnsi" w:hAnsiTheme="minorHAnsi"/>
              </w:rPr>
            </w:pPr>
            <w:r w:rsidRPr="00D961C3">
              <w:rPr>
                <w:rFonts w:asciiTheme="minorHAnsi" w:hAnsiTheme="minorHAnsi"/>
              </w:rPr>
              <w:t>Dozens killed and hundreds injured following a gas leak and resulting explosion.</w:t>
            </w:r>
          </w:p>
        </w:tc>
      </w:tr>
    </w:tbl>
    <w:p w:rsidR="00735EE3" w:rsidRPr="00D961C3" w:rsidRDefault="00735EE3" w:rsidP="00735EE3">
      <w:pPr>
        <w:pStyle w:val="Source"/>
        <w:rPr>
          <w:rFonts w:asciiTheme="minorHAnsi" w:hAnsiTheme="minorHAnsi"/>
        </w:rPr>
      </w:pPr>
      <w:r w:rsidRPr="00D961C3">
        <w:rPr>
          <w:rFonts w:asciiTheme="minorHAnsi" w:hAnsiTheme="minorHAnsi"/>
        </w:rPr>
        <w:t xml:space="preserve">Sources: </w:t>
      </w:r>
      <w:hyperlink r:id="rId28" w:history="1">
        <w:r w:rsidRPr="00D961C3">
          <w:rPr>
            <w:rStyle w:val="Hyperlink"/>
            <w:rFonts w:asciiTheme="minorHAnsi" w:hAnsiTheme="minorHAnsi"/>
          </w:rPr>
          <w:t>The Guardian</w:t>
        </w:r>
      </w:hyperlink>
      <w:r w:rsidRPr="00D961C3">
        <w:rPr>
          <w:rFonts w:asciiTheme="minorHAnsi" w:hAnsiTheme="minorHAnsi"/>
        </w:rPr>
        <w:t xml:space="preserve">, </w:t>
      </w:r>
      <w:hyperlink r:id="rId29" w:history="1">
        <w:r w:rsidRPr="00D961C3">
          <w:rPr>
            <w:rStyle w:val="Hyperlink"/>
            <w:rFonts w:asciiTheme="minorHAnsi" w:hAnsiTheme="minorHAnsi"/>
          </w:rPr>
          <w:t>NACE International</w:t>
        </w:r>
      </w:hyperlink>
      <w:r w:rsidRPr="00D961C3">
        <w:rPr>
          <w:rFonts w:asciiTheme="minorHAnsi" w:hAnsiTheme="minorHAnsi"/>
        </w:rPr>
        <w:t xml:space="preserve"> and </w:t>
      </w:r>
      <w:hyperlink r:id="rId30" w:history="1">
        <w:r w:rsidRPr="00D961C3">
          <w:rPr>
            <w:rStyle w:val="Hyperlink"/>
            <w:rFonts w:asciiTheme="minorHAnsi" w:hAnsiTheme="minorHAnsi"/>
          </w:rPr>
          <w:t>ABC News</w:t>
        </w:r>
      </w:hyperlink>
      <w:r w:rsidRPr="00D961C3">
        <w:rPr>
          <w:rFonts w:asciiTheme="minorHAnsi" w:hAnsiTheme="minorHAnsi"/>
        </w:rPr>
        <w:t>.</w:t>
      </w:r>
    </w:p>
    <w:p w:rsidR="00735EE3" w:rsidRPr="00D961C3" w:rsidRDefault="00735EE3" w:rsidP="00735EE3">
      <w:pPr>
        <w:pStyle w:val="BodyText"/>
        <w:spacing w:before="120"/>
        <w:rPr>
          <w:rFonts w:asciiTheme="minorHAnsi" w:hAnsiTheme="minorHAnsi"/>
        </w:rPr>
      </w:pPr>
      <w:r w:rsidRPr="00D961C3">
        <w:rPr>
          <w:rFonts w:asciiTheme="minorHAnsi" w:hAnsiTheme="minorHAnsi"/>
        </w:rPr>
        <w:t>The good record of safety in the</w:t>
      </w:r>
      <w:r w:rsidR="00D51936" w:rsidRPr="00D961C3">
        <w:rPr>
          <w:rFonts w:asciiTheme="minorHAnsi" w:hAnsiTheme="minorHAnsi"/>
        </w:rPr>
        <w:t xml:space="preserve"> Victorian</w:t>
      </w:r>
      <w:r w:rsidRPr="00D961C3">
        <w:rPr>
          <w:rFonts w:asciiTheme="minorHAnsi" w:hAnsiTheme="minorHAnsi"/>
        </w:rPr>
        <w:t xml:space="preserve"> industry historically reinforces the need to continue to maintain adequate safety </w:t>
      </w:r>
      <w:r w:rsidR="009722B0" w:rsidRPr="00D961C3">
        <w:rPr>
          <w:rFonts w:asciiTheme="minorHAnsi" w:hAnsiTheme="minorHAnsi"/>
        </w:rPr>
        <w:t>measures</w:t>
      </w:r>
      <w:r w:rsidRPr="00D961C3">
        <w:rPr>
          <w:rFonts w:asciiTheme="minorHAnsi" w:hAnsiTheme="minorHAnsi"/>
        </w:rPr>
        <w:t xml:space="preserve"> in the pipeline industry. While it is difficult to draw conclusions about the occurrence of such incidents and the extent and nature of regulation in </w:t>
      </w:r>
      <w:r w:rsidR="00D51936" w:rsidRPr="00D961C3">
        <w:rPr>
          <w:rFonts w:asciiTheme="minorHAnsi" w:hAnsiTheme="minorHAnsi"/>
        </w:rPr>
        <w:t>other countries</w:t>
      </w:r>
      <w:r w:rsidRPr="00D961C3">
        <w:rPr>
          <w:rFonts w:asciiTheme="minorHAnsi" w:hAnsiTheme="minorHAnsi"/>
        </w:rPr>
        <w:t xml:space="preserve">, </w:t>
      </w:r>
      <w:r w:rsidR="00D51936" w:rsidRPr="00D961C3">
        <w:rPr>
          <w:rFonts w:asciiTheme="minorHAnsi" w:hAnsiTheme="minorHAnsi"/>
        </w:rPr>
        <w:t>it is clear</w:t>
      </w:r>
      <w:r w:rsidRPr="00D961C3">
        <w:rPr>
          <w:rFonts w:asciiTheme="minorHAnsi" w:hAnsiTheme="minorHAnsi"/>
        </w:rPr>
        <w:t xml:space="preserve"> that the toll of pipeline incidents on society can be catastrophic.</w:t>
      </w:r>
    </w:p>
    <w:p w:rsidR="00735EE3" w:rsidRPr="00D961C3" w:rsidRDefault="00735EE3" w:rsidP="00735EE3">
      <w:pPr>
        <w:pStyle w:val="BodyText"/>
        <w:spacing w:before="120"/>
        <w:rPr>
          <w:rFonts w:asciiTheme="minorHAnsi" w:hAnsiTheme="minorHAnsi"/>
        </w:rPr>
      </w:pPr>
      <w:r w:rsidRPr="00D961C3">
        <w:rPr>
          <w:rFonts w:asciiTheme="minorHAnsi" w:hAnsiTheme="minorHAnsi"/>
        </w:rPr>
        <w:t>The Act provides the requirements for licence acquisition and the administrative requirements expected of industry participants when submitting an application, including the requirement for licensees to provide ESV with a Safety Management Plan</w:t>
      </w:r>
      <w:r w:rsidR="00D51936" w:rsidRPr="00D961C3">
        <w:rPr>
          <w:rFonts w:asciiTheme="minorHAnsi" w:hAnsiTheme="minorHAnsi"/>
        </w:rPr>
        <w:t xml:space="preserve"> (SMP)</w:t>
      </w:r>
      <w:r w:rsidRPr="00D961C3">
        <w:rPr>
          <w:rFonts w:asciiTheme="minorHAnsi" w:hAnsiTheme="minorHAnsi"/>
        </w:rPr>
        <w:t xml:space="preserve">. A </w:t>
      </w:r>
      <w:r w:rsidR="00D51936" w:rsidRPr="00D961C3">
        <w:rPr>
          <w:rFonts w:asciiTheme="minorHAnsi" w:hAnsiTheme="minorHAnsi"/>
        </w:rPr>
        <w:t>SMP</w:t>
      </w:r>
      <w:r w:rsidRPr="00D961C3">
        <w:rPr>
          <w:rFonts w:asciiTheme="minorHAnsi" w:hAnsiTheme="minorHAnsi"/>
        </w:rPr>
        <w:t xml:space="preserve"> is the key regulatory requiring for ensuring public safety in relation to pipelines. However, the Act does not specify the requirements of SMPs and the level of detail/coverage expected of these documents. These requirements are set out in the Regulations.</w:t>
      </w:r>
    </w:p>
    <w:p w:rsidR="00735EE3" w:rsidRPr="00D961C3" w:rsidRDefault="00203793" w:rsidP="00735EE3">
      <w:pPr>
        <w:pStyle w:val="Heading3"/>
        <w:rPr>
          <w:rFonts w:asciiTheme="minorHAnsi" w:hAnsiTheme="minorHAnsi"/>
        </w:rPr>
      </w:pPr>
      <w:r w:rsidRPr="00AD1846">
        <w:rPr>
          <w:rFonts w:asciiTheme="minorHAnsi" w:hAnsiTheme="minorHAnsi"/>
        </w:rPr>
        <w:t>R</w:t>
      </w:r>
      <w:r w:rsidRPr="00B36FE0">
        <w:rPr>
          <w:rFonts w:asciiTheme="minorHAnsi" w:hAnsiTheme="minorHAnsi"/>
        </w:rPr>
        <w:t>isk to</w:t>
      </w:r>
      <w:r w:rsidR="00735EE3" w:rsidRPr="00D961C3">
        <w:rPr>
          <w:rFonts w:asciiTheme="minorHAnsi" w:hAnsiTheme="minorHAnsi"/>
        </w:rPr>
        <w:t xml:space="preserve"> the environment</w:t>
      </w:r>
    </w:p>
    <w:p w:rsidR="00735EE3" w:rsidRPr="00D961C3" w:rsidRDefault="00D51936" w:rsidP="00735EE3">
      <w:pPr>
        <w:pStyle w:val="BodyText"/>
        <w:spacing w:before="120"/>
        <w:rPr>
          <w:rFonts w:asciiTheme="minorHAnsi" w:hAnsiTheme="minorHAnsi"/>
        </w:rPr>
      </w:pPr>
      <w:r w:rsidRPr="00D961C3">
        <w:rPr>
          <w:rFonts w:asciiTheme="minorHAnsi" w:hAnsiTheme="minorHAnsi"/>
        </w:rPr>
        <w:t>Similar</w:t>
      </w:r>
      <w:r w:rsidR="00735EE3" w:rsidRPr="00D961C3">
        <w:rPr>
          <w:rFonts w:asciiTheme="minorHAnsi" w:hAnsiTheme="minorHAnsi"/>
        </w:rPr>
        <w:t xml:space="preserve"> to the safety risks to society posed by the hazardous nature of pipelines, the environment is at risk of fires, spills and contamination resulting from </w:t>
      </w:r>
      <w:r w:rsidR="005E2F35" w:rsidRPr="00D961C3">
        <w:rPr>
          <w:rFonts w:asciiTheme="minorHAnsi" w:hAnsiTheme="minorHAnsi"/>
        </w:rPr>
        <w:t xml:space="preserve">the escape of gases and liquids from </w:t>
      </w:r>
      <w:r w:rsidR="00735EE3" w:rsidRPr="00D961C3">
        <w:rPr>
          <w:rFonts w:asciiTheme="minorHAnsi" w:hAnsiTheme="minorHAnsi"/>
        </w:rPr>
        <w:t>pipeline</w:t>
      </w:r>
      <w:r w:rsidR="005E2F35" w:rsidRPr="00D961C3">
        <w:rPr>
          <w:rFonts w:asciiTheme="minorHAnsi" w:hAnsiTheme="minorHAnsi"/>
        </w:rPr>
        <w:t>s,</w:t>
      </w:r>
      <w:r w:rsidR="00735EE3" w:rsidRPr="00D961C3">
        <w:rPr>
          <w:rFonts w:asciiTheme="minorHAnsi" w:hAnsiTheme="minorHAnsi"/>
        </w:rPr>
        <w:t xml:space="preserve"> during both the construction and operation of these pipelines. </w:t>
      </w:r>
    </w:p>
    <w:p w:rsidR="00E353FD" w:rsidRPr="00D961C3" w:rsidRDefault="00735EE3" w:rsidP="00735EE3">
      <w:pPr>
        <w:pStyle w:val="BodyText"/>
        <w:spacing w:before="120"/>
        <w:rPr>
          <w:rFonts w:asciiTheme="minorHAnsi" w:hAnsiTheme="minorHAnsi"/>
        </w:rPr>
      </w:pPr>
      <w:r w:rsidRPr="00D961C3">
        <w:rPr>
          <w:rFonts w:asciiTheme="minorHAnsi" w:hAnsiTheme="minorHAnsi"/>
        </w:rPr>
        <w:t>Reportable environmental incidents since 2007 are shown in</w:t>
      </w:r>
      <w:r w:rsidR="00B95300" w:rsidRPr="00D961C3">
        <w:rPr>
          <w:rFonts w:asciiTheme="minorHAnsi" w:hAnsiTheme="minorHAnsi"/>
        </w:rPr>
        <w:t xml:space="preserve"> Table 4</w:t>
      </w:r>
      <w:r w:rsidRPr="00D961C3">
        <w:rPr>
          <w:rFonts w:asciiTheme="minorHAnsi" w:hAnsiTheme="minorHAnsi"/>
        </w:rPr>
        <w:t>. A reportable environmental incident is an incident arising out of a pipeline operation— (a) that causes substantial damage to the environment; or (b) that has significant potential impact on the environment.</w:t>
      </w:r>
    </w:p>
    <w:p w:rsidR="00E353FD" w:rsidRPr="00D961C3" w:rsidRDefault="00E353FD">
      <w:pPr>
        <w:rPr>
          <w:rFonts w:asciiTheme="minorHAnsi" w:hAnsiTheme="minorHAnsi"/>
        </w:rPr>
      </w:pPr>
      <w:r w:rsidRPr="00D961C3">
        <w:rPr>
          <w:rFonts w:asciiTheme="minorHAnsi" w:hAnsiTheme="minorHAnsi"/>
        </w:rPr>
        <w:br w:type="page"/>
      </w:r>
    </w:p>
    <w:p w:rsidR="00735EE3" w:rsidRPr="00D961C3" w:rsidRDefault="00735EE3" w:rsidP="00735EE3">
      <w:pPr>
        <w:pStyle w:val="BodyText"/>
        <w:spacing w:before="120"/>
        <w:rPr>
          <w:rFonts w:asciiTheme="minorHAnsi" w:hAnsiTheme="minorHAnsi"/>
          <w:color w:val="002060"/>
        </w:rPr>
      </w:pPr>
    </w:p>
    <w:p w:rsidR="00735EE3" w:rsidRPr="00D961C3" w:rsidRDefault="00AB0240" w:rsidP="00DD5326">
      <w:pPr>
        <w:pStyle w:val="CaptionTable"/>
        <w:spacing w:before="120" w:after="0"/>
        <w:ind w:left="142"/>
        <w:rPr>
          <w:rFonts w:asciiTheme="minorHAnsi" w:hAnsiTheme="minorHAnsi"/>
        </w:rPr>
      </w:pPr>
      <w:r w:rsidRPr="00D961C3">
        <w:rPr>
          <w:rFonts w:asciiTheme="minorHAnsi" w:hAnsiTheme="minorHAnsi"/>
        </w:rPr>
        <w:t xml:space="preserve"> </w:t>
      </w:r>
      <w:r w:rsidR="00735EE3" w:rsidRPr="00D961C3">
        <w:rPr>
          <w:rFonts w:asciiTheme="minorHAnsi" w:hAnsiTheme="minorHAnsi"/>
        </w:rPr>
        <w:t xml:space="preserve"> </w:t>
      </w:r>
      <w:bookmarkStart w:id="229" w:name="_Toc469898975"/>
      <w:r w:rsidR="00735EE3" w:rsidRPr="00D961C3">
        <w:rPr>
          <w:rFonts w:asciiTheme="minorHAnsi" w:hAnsiTheme="minorHAnsi"/>
        </w:rPr>
        <w:t>Victoria reportable environmental incidents since 2007</w:t>
      </w:r>
      <w:bookmarkEnd w:id="229"/>
    </w:p>
    <w:tbl>
      <w:tblPr>
        <w:tblStyle w:val="TableDeloitteStone"/>
        <w:tblpPr w:leftFromText="180" w:rightFromText="180" w:vertAnchor="text" w:horzAnchor="margin" w:tblpX="-886" w:tblpY="309"/>
        <w:tblW w:w="9215" w:type="dxa"/>
        <w:tblBorders>
          <w:top w:val="single" w:sz="12" w:space="0" w:color="002060"/>
          <w:bottom w:val="single" w:sz="12" w:space="0" w:color="002060"/>
        </w:tblBorders>
        <w:tblLayout w:type="fixed"/>
        <w:tblLook w:val="04A0" w:firstRow="1" w:lastRow="0" w:firstColumn="1" w:lastColumn="0" w:noHBand="0" w:noVBand="1"/>
      </w:tblPr>
      <w:tblGrid>
        <w:gridCol w:w="1276"/>
        <w:gridCol w:w="1701"/>
        <w:gridCol w:w="3686"/>
        <w:gridCol w:w="2552"/>
      </w:tblGrid>
      <w:tr w:rsidR="000A023A" w:rsidRPr="00AD1846" w:rsidTr="00D961C3">
        <w:trPr>
          <w:cnfStyle w:val="100000000000" w:firstRow="1" w:lastRow="0" w:firstColumn="0" w:lastColumn="0" w:oddVBand="0" w:evenVBand="0" w:oddHBand="0" w:evenHBand="0" w:firstRowFirstColumn="0" w:firstRowLastColumn="0" w:lastRowFirstColumn="0" w:lastRowLastColumn="0"/>
        </w:trPr>
        <w:tc>
          <w:tcPr>
            <w:tcW w:w="1276" w:type="dxa"/>
            <w:tcBorders>
              <w:bottom w:val="single" w:sz="4" w:space="0" w:color="auto"/>
            </w:tcBorders>
            <w:shd w:val="clear" w:color="auto" w:fill="auto"/>
          </w:tcPr>
          <w:p w:rsidR="000A023A" w:rsidRPr="00D961C3" w:rsidRDefault="000A023A" w:rsidP="00AF5F3C">
            <w:pPr>
              <w:pStyle w:val="BodyText"/>
              <w:spacing w:before="60" w:after="60" w:line="240" w:lineRule="auto"/>
              <w:jc w:val="left"/>
              <w:rPr>
                <w:rFonts w:asciiTheme="minorHAnsi" w:hAnsiTheme="minorHAnsi"/>
                <w:color w:val="002060"/>
              </w:rPr>
            </w:pPr>
            <w:r w:rsidRPr="00D961C3">
              <w:rPr>
                <w:rFonts w:asciiTheme="minorHAnsi" w:hAnsiTheme="minorHAnsi"/>
                <w:bCs/>
                <w:color w:val="002060"/>
                <w:szCs w:val="22"/>
              </w:rPr>
              <w:t>Incident Date</w:t>
            </w:r>
          </w:p>
        </w:tc>
        <w:tc>
          <w:tcPr>
            <w:tcW w:w="1701" w:type="dxa"/>
            <w:tcBorders>
              <w:bottom w:val="single" w:sz="4" w:space="0" w:color="auto"/>
            </w:tcBorders>
            <w:shd w:val="clear" w:color="auto" w:fill="auto"/>
          </w:tcPr>
          <w:p w:rsidR="000A023A" w:rsidRPr="00D961C3" w:rsidRDefault="000A023A" w:rsidP="00AF5F3C">
            <w:pPr>
              <w:pStyle w:val="BodyText"/>
              <w:spacing w:before="60" w:after="60" w:line="240" w:lineRule="auto"/>
              <w:jc w:val="left"/>
              <w:rPr>
                <w:rFonts w:asciiTheme="minorHAnsi" w:hAnsiTheme="minorHAnsi"/>
                <w:color w:val="002060"/>
              </w:rPr>
            </w:pPr>
            <w:r w:rsidRPr="00D961C3">
              <w:rPr>
                <w:rFonts w:asciiTheme="minorHAnsi" w:hAnsiTheme="minorHAnsi"/>
                <w:bCs/>
                <w:color w:val="002060"/>
                <w:szCs w:val="22"/>
              </w:rPr>
              <w:t>Incident Location</w:t>
            </w:r>
          </w:p>
        </w:tc>
        <w:tc>
          <w:tcPr>
            <w:tcW w:w="3686" w:type="dxa"/>
            <w:tcBorders>
              <w:bottom w:val="single" w:sz="4" w:space="0" w:color="auto"/>
            </w:tcBorders>
            <w:shd w:val="clear" w:color="auto" w:fill="auto"/>
          </w:tcPr>
          <w:p w:rsidR="000A023A" w:rsidRPr="00D961C3" w:rsidDel="00985D7B" w:rsidRDefault="000A023A" w:rsidP="00AF5F3C">
            <w:pPr>
              <w:pStyle w:val="BodyText"/>
              <w:spacing w:before="60" w:after="60" w:line="240" w:lineRule="auto"/>
              <w:jc w:val="left"/>
              <w:rPr>
                <w:rFonts w:asciiTheme="minorHAnsi" w:hAnsiTheme="minorHAnsi"/>
                <w:color w:val="002060"/>
              </w:rPr>
            </w:pPr>
            <w:r w:rsidRPr="00D961C3">
              <w:rPr>
                <w:rFonts w:asciiTheme="minorHAnsi" w:hAnsiTheme="minorHAnsi"/>
                <w:bCs/>
                <w:color w:val="002060"/>
                <w:szCs w:val="22"/>
              </w:rPr>
              <w:t>Incident Description</w:t>
            </w:r>
          </w:p>
        </w:tc>
        <w:tc>
          <w:tcPr>
            <w:tcW w:w="2552" w:type="dxa"/>
            <w:tcBorders>
              <w:bottom w:val="single" w:sz="4" w:space="0" w:color="auto"/>
            </w:tcBorders>
            <w:shd w:val="clear" w:color="auto" w:fill="auto"/>
          </w:tcPr>
          <w:p w:rsidR="000A023A" w:rsidRPr="00D961C3" w:rsidRDefault="000A023A" w:rsidP="00AF5F3C">
            <w:pPr>
              <w:pStyle w:val="BodyText"/>
              <w:spacing w:before="60" w:after="60" w:line="240" w:lineRule="auto"/>
              <w:jc w:val="left"/>
              <w:rPr>
                <w:rFonts w:asciiTheme="minorHAnsi" w:hAnsiTheme="minorHAnsi"/>
                <w:bCs/>
                <w:color w:val="002060"/>
                <w:szCs w:val="22"/>
              </w:rPr>
            </w:pPr>
            <w:r w:rsidRPr="00D961C3">
              <w:rPr>
                <w:rFonts w:asciiTheme="minorHAnsi" w:hAnsiTheme="minorHAnsi"/>
                <w:bCs/>
                <w:color w:val="002060"/>
                <w:szCs w:val="22"/>
              </w:rPr>
              <w:t>Environment /</w:t>
            </w:r>
          </w:p>
          <w:p w:rsidR="000A023A" w:rsidRPr="00D961C3" w:rsidDel="00985D7B" w:rsidRDefault="000A023A" w:rsidP="00AF5F3C">
            <w:pPr>
              <w:pStyle w:val="BodyText"/>
              <w:spacing w:before="60" w:after="60" w:line="240" w:lineRule="auto"/>
              <w:jc w:val="left"/>
              <w:rPr>
                <w:rFonts w:asciiTheme="minorHAnsi" w:hAnsiTheme="minorHAnsi"/>
                <w:color w:val="002060"/>
              </w:rPr>
            </w:pPr>
            <w:r w:rsidRPr="00D961C3">
              <w:rPr>
                <w:rFonts w:asciiTheme="minorHAnsi" w:hAnsiTheme="minorHAnsi"/>
                <w:bCs/>
                <w:color w:val="002060"/>
                <w:szCs w:val="22"/>
              </w:rPr>
              <w:t>Property damaged</w:t>
            </w:r>
          </w:p>
        </w:tc>
      </w:tr>
      <w:tr w:rsidR="000A023A"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nil"/>
            </w:tcBorders>
            <w:shd w:val="clear" w:color="auto" w:fill="auto"/>
            <w:vAlign w:val="top"/>
          </w:tcPr>
          <w:p w:rsidR="000A023A" w:rsidRPr="00D961C3" w:rsidRDefault="000A023A" w:rsidP="00D961C3">
            <w:pPr>
              <w:pStyle w:val="BodyText"/>
              <w:spacing w:before="40" w:after="40" w:line="240" w:lineRule="auto"/>
              <w:jc w:val="left"/>
              <w:rPr>
                <w:rFonts w:asciiTheme="minorHAnsi" w:hAnsiTheme="minorHAnsi"/>
                <w:sz w:val="20"/>
                <w:szCs w:val="20"/>
                <w:highlight w:val="yellow"/>
              </w:rPr>
            </w:pPr>
            <w:r w:rsidRPr="00D961C3">
              <w:rPr>
                <w:rFonts w:asciiTheme="minorHAnsi" w:hAnsiTheme="minorHAnsi"/>
                <w:color w:val="000000"/>
                <w:sz w:val="20"/>
              </w:rPr>
              <w:t>09</w:t>
            </w:r>
            <w:r w:rsidR="008D0778" w:rsidRPr="00D961C3">
              <w:rPr>
                <w:rFonts w:asciiTheme="minorHAnsi" w:hAnsiTheme="minorHAnsi"/>
                <w:color w:val="000000"/>
                <w:sz w:val="20"/>
              </w:rPr>
              <w:t>/06/2007</w:t>
            </w:r>
          </w:p>
        </w:tc>
        <w:tc>
          <w:tcPr>
            <w:tcW w:w="1701" w:type="dxa"/>
            <w:tcBorders>
              <w:top w:val="nil"/>
              <w:bottom w:val="nil"/>
            </w:tcBorders>
            <w:shd w:val="clear" w:color="auto" w:fill="auto"/>
            <w:vAlign w:val="top"/>
          </w:tcPr>
          <w:p w:rsidR="000A023A" w:rsidRPr="00D961C3" w:rsidRDefault="000A023A" w:rsidP="00D961C3">
            <w:pPr>
              <w:pStyle w:val="BodyText"/>
              <w:spacing w:before="40" w:after="40" w:line="240" w:lineRule="auto"/>
              <w:jc w:val="left"/>
              <w:rPr>
                <w:rFonts w:asciiTheme="minorHAnsi" w:hAnsiTheme="minorHAnsi"/>
                <w:sz w:val="20"/>
                <w:szCs w:val="20"/>
              </w:rPr>
            </w:pPr>
            <w:r w:rsidRPr="00D961C3">
              <w:rPr>
                <w:rFonts w:asciiTheme="minorHAnsi" w:hAnsiTheme="minorHAnsi"/>
                <w:color w:val="000000"/>
                <w:sz w:val="20"/>
              </w:rPr>
              <w:t>Cnr Hawthorn Rd &amp; Dandenong Rd</w:t>
            </w:r>
          </w:p>
        </w:tc>
        <w:tc>
          <w:tcPr>
            <w:tcW w:w="3686" w:type="dxa"/>
            <w:tcBorders>
              <w:top w:val="nil"/>
              <w:bottom w:val="nil"/>
            </w:tcBorders>
            <w:shd w:val="clear" w:color="auto" w:fill="auto"/>
            <w:vAlign w:val="top"/>
          </w:tcPr>
          <w:p w:rsidR="000A023A" w:rsidRPr="00D961C3" w:rsidRDefault="000A023A" w:rsidP="00D961C3">
            <w:pPr>
              <w:pStyle w:val="BodyText"/>
              <w:spacing w:before="40" w:after="40" w:line="240" w:lineRule="auto"/>
              <w:jc w:val="left"/>
              <w:rPr>
                <w:rFonts w:asciiTheme="minorHAnsi" w:hAnsiTheme="minorHAnsi"/>
                <w:sz w:val="20"/>
                <w:szCs w:val="20"/>
              </w:rPr>
            </w:pPr>
            <w:r w:rsidRPr="00D961C3">
              <w:rPr>
                <w:rFonts w:asciiTheme="minorHAnsi" w:hAnsiTheme="minorHAnsi"/>
                <w:color w:val="000000"/>
                <w:sz w:val="20"/>
              </w:rPr>
              <w:t>Tramway construction crew ripped top of syphon off with blade of dozer - Escape/ Major</w:t>
            </w:r>
          </w:p>
        </w:tc>
        <w:tc>
          <w:tcPr>
            <w:tcW w:w="2552" w:type="dxa"/>
            <w:tcBorders>
              <w:top w:val="nil"/>
              <w:bottom w:val="nil"/>
            </w:tcBorders>
            <w:shd w:val="clear" w:color="auto" w:fill="auto"/>
            <w:vAlign w:val="top"/>
          </w:tcPr>
          <w:p w:rsidR="000A023A" w:rsidRPr="00D961C3" w:rsidRDefault="000A023A" w:rsidP="00D961C3">
            <w:pPr>
              <w:pStyle w:val="BodyText"/>
              <w:spacing w:before="40" w:after="40" w:line="240" w:lineRule="auto"/>
              <w:jc w:val="left"/>
              <w:rPr>
                <w:rFonts w:asciiTheme="minorHAnsi" w:hAnsiTheme="minorHAnsi"/>
                <w:sz w:val="20"/>
                <w:szCs w:val="20"/>
              </w:rPr>
            </w:pPr>
            <w:r w:rsidRPr="00D961C3">
              <w:rPr>
                <w:rFonts w:asciiTheme="minorHAnsi" w:hAnsiTheme="minorHAnsi"/>
                <w:color w:val="000000"/>
                <w:sz w:val="20"/>
              </w:rPr>
              <w:t>Nil</w:t>
            </w:r>
          </w:p>
        </w:tc>
      </w:tr>
      <w:tr w:rsidR="005E399D" w:rsidRPr="00AD1846" w:rsidTr="00D961C3">
        <w:trPr>
          <w:cnfStyle w:val="000000010000" w:firstRow="0" w:lastRow="0" w:firstColumn="0" w:lastColumn="0" w:oddVBand="0" w:evenVBand="0" w:oddHBand="0" w:evenHBand="1"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13/12/2008</w:t>
            </w:r>
          </w:p>
        </w:tc>
        <w:tc>
          <w:tcPr>
            <w:tcW w:w="1701" w:type="dxa"/>
            <w:tcBorders>
              <w:top w:val="nil"/>
              <w:bottom w:val="nil"/>
            </w:tcBorders>
            <w:shd w:val="clear" w:color="auto" w:fill="auto"/>
            <w:vAlign w:val="top"/>
          </w:tcPr>
          <w:p w:rsidR="005E399D" w:rsidRPr="00D961C3" w:rsidDel="005F7218"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Under water in Port Phillip Bay</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Ethane pipeline in Port Philip Bay was damaged by a container ship anchor. The pipeline carries ethane from Long Island Point to industrial customers in Melbourne's west. Personnel at Long Island Point acted quickly to shut-in product supply and isolate the damaged section of pipeline. Estimated release of ethane from the pipeline is 60 tonne (volume between valve sites).</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Pipeline damaged</w:t>
            </w:r>
          </w:p>
        </w:tc>
      </w:tr>
      <w:tr w:rsidR="005E399D"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21/05/2010</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near Douglas Parade, Williamstown</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Crack developed at pipe stop due to crack propagation at weld undercut. Approximately 100L of gasoline was spilled.</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Approximately 100L of gasoline was spilled.</w:t>
            </w:r>
          </w:p>
        </w:tc>
      </w:tr>
      <w:tr w:rsidR="005E399D" w:rsidRPr="00AD1846" w:rsidTr="00D961C3">
        <w:trPr>
          <w:cnfStyle w:val="000000010000" w:firstRow="0" w:lastRow="0" w:firstColumn="0" w:lastColumn="0" w:oddVBand="0" w:evenVBand="0" w:oddHBand="0" w:evenHBand="1"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28/06/2010</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Pipeline easement 1.8km point downstream from Longford</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Pinhole leak in LFD to LIP 700mm Crude Oil Pipeline found during pipeline rehabilitation process. Contained leak and plugged pinhole</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8L uncontained crude to soil</w:t>
            </w:r>
          </w:p>
        </w:tc>
      </w:tr>
      <w:tr w:rsidR="005E399D"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7/08/2013</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Barr's Lane and Traralgon-Maffra Rd valve sites</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 xml:space="preserve">A minor LPG release to atmosphere from the LPG pipeline valve. Subsequently repaired via approved engineered clamp. </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Nil</w:t>
            </w:r>
          </w:p>
        </w:tc>
      </w:tr>
      <w:tr w:rsidR="005E399D" w:rsidRPr="00AD1846" w:rsidTr="00D961C3">
        <w:trPr>
          <w:cnfStyle w:val="000000010000" w:firstRow="0" w:lastRow="0" w:firstColumn="0" w:lastColumn="0" w:oddVBand="0" w:evenVBand="0" w:oddHBand="0" w:evenHBand="1"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22/10/2013</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Dig 16, Cnr Hall and Swamp Roads, Bayles</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 xml:space="preserve">Minor leak on stabilised crude pipeline during blasting. Subsequently repaired via approved welded steel sleeve. </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Nil</w:t>
            </w:r>
          </w:p>
        </w:tc>
      </w:tr>
      <w:tr w:rsidR="005E399D"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02/03/2014</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Sunshine</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Loss of containment  of Jet A1 fuel</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Soil contamination</w:t>
            </w:r>
          </w:p>
        </w:tc>
      </w:tr>
      <w:tr w:rsidR="005E399D" w:rsidRPr="00AD1846" w:rsidTr="00D961C3">
        <w:trPr>
          <w:cnfStyle w:val="000000010000" w:firstRow="0" w:lastRow="0" w:firstColumn="0" w:lastColumn="0" w:oddVBand="0" w:evenVBand="0" w:oddHBand="0" w:evenHBand="1"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10/07/2014</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Onshore Raw Gas Pipeline</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Aerial surveillance picked up land slippage on the Raw Gas Pipeline</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szCs w:val="20"/>
              </w:rPr>
            </w:pPr>
            <w:r w:rsidRPr="00D961C3">
              <w:rPr>
                <w:rFonts w:asciiTheme="minorHAnsi" w:hAnsiTheme="minorHAnsi"/>
                <w:color w:val="000000"/>
                <w:sz w:val="20"/>
              </w:rPr>
              <w:t>Land Slippage and fence line damage.</w:t>
            </w:r>
          </w:p>
        </w:tc>
      </w:tr>
      <w:tr w:rsidR="005E399D"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11/12/2014</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Champion Rd, Williamstown</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During lifting of pipeline for maintenance activities a crack developed in an adjacent weld. Approximately 50L of Crude Oil was released.</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Approximately 50L of Crude was spilt to open ground. Cleanup began within 1 hour of event and was completed within the day.</w:t>
            </w:r>
          </w:p>
        </w:tc>
      </w:tr>
      <w:tr w:rsidR="005E399D" w:rsidRPr="00AD1846" w:rsidTr="00D961C3">
        <w:trPr>
          <w:cnfStyle w:val="000000010000" w:firstRow="0" w:lastRow="0" w:firstColumn="0" w:lastColumn="0" w:oddVBand="0" w:evenVBand="0" w:oddHBand="0" w:evenHBand="1" w:firstRowFirstColumn="0" w:firstRowLastColumn="0" w:lastRowFirstColumn="0" w:lastRowLastColumn="0"/>
        </w:trPr>
        <w:tc>
          <w:tcPr>
            <w:tcW w:w="127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22/03/2016</w:t>
            </w:r>
          </w:p>
        </w:tc>
        <w:tc>
          <w:tcPr>
            <w:tcW w:w="1701"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 xml:space="preserve">Dandenong Frankston Pipeline </w:t>
            </w:r>
          </w:p>
        </w:tc>
        <w:tc>
          <w:tcPr>
            <w:tcW w:w="3686"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A gasket failure on the valve resulted in a gas leak</w:t>
            </w:r>
          </w:p>
        </w:tc>
        <w:tc>
          <w:tcPr>
            <w:tcW w:w="2552" w:type="dxa"/>
            <w:tcBorders>
              <w:top w:val="nil"/>
              <w:bottom w:val="nil"/>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None</w:t>
            </w:r>
          </w:p>
        </w:tc>
      </w:tr>
      <w:tr w:rsidR="005E399D" w:rsidRPr="00AD1846" w:rsidTr="00D961C3">
        <w:trPr>
          <w:cnfStyle w:val="000000100000" w:firstRow="0" w:lastRow="0" w:firstColumn="0" w:lastColumn="0" w:oddVBand="0" w:evenVBand="0" w:oddHBand="1" w:evenHBand="0" w:firstRowFirstColumn="0" w:firstRowLastColumn="0" w:lastRowFirstColumn="0" w:lastRowLastColumn="0"/>
        </w:trPr>
        <w:tc>
          <w:tcPr>
            <w:tcW w:w="1276" w:type="dxa"/>
            <w:tcBorders>
              <w:top w:val="nil"/>
              <w:bottom w:val="single" w:sz="6" w:space="0" w:color="1F497D" w:themeColor="text2"/>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24/06/2016</w:t>
            </w:r>
          </w:p>
        </w:tc>
        <w:tc>
          <w:tcPr>
            <w:tcW w:w="1701" w:type="dxa"/>
            <w:tcBorders>
              <w:top w:val="nil"/>
              <w:bottom w:val="single" w:sz="6" w:space="0" w:color="1F497D" w:themeColor="text2"/>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Churchill St, Altona</w:t>
            </w:r>
          </w:p>
        </w:tc>
        <w:tc>
          <w:tcPr>
            <w:tcW w:w="3686" w:type="dxa"/>
            <w:tcBorders>
              <w:top w:val="nil"/>
              <w:bottom w:val="single" w:sz="6" w:space="0" w:color="1F497D" w:themeColor="text2"/>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Underground escape identified from PL73 on Churchill St.</w:t>
            </w:r>
          </w:p>
        </w:tc>
        <w:tc>
          <w:tcPr>
            <w:tcW w:w="2552" w:type="dxa"/>
            <w:tcBorders>
              <w:top w:val="nil"/>
              <w:bottom w:val="single" w:sz="6" w:space="0" w:color="1F497D" w:themeColor="text2"/>
            </w:tcBorders>
            <w:shd w:val="clear" w:color="auto" w:fill="auto"/>
            <w:vAlign w:val="top"/>
          </w:tcPr>
          <w:p w:rsidR="005E399D" w:rsidRPr="00D961C3" w:rsidRDefault="005E399D" w:rsidP="00D961C3">
            <w:pPr>
              <w:pStyle w:val="BodyText"/>
              <w:spacing w:before="40" w:after="40" w:line="240" w:lineRule="auto"/>
              <w:jc w:val="left"/>
              <w:rPr>
                <w:rFonts w:asciiTheme="minorHAnsi" w:hAnsiTheme="minorHAnsi"/>
                <w:color w:val="000000"/>
                <w:sz w:val="20"/>
              </w:rPr>
            </w:pPr>
            <w:r w:rsidRPr="00D961C3">
              <w:rPr>
                <w:rFonts w:asciiTheme="minorHAnsi" w:hAnsiTheme="minorHAnsi"/>
                <w:color w:val="000000"/>
                <w:sz w:val="20"/>
              </w:rPr>
              <w:t>Approximately 630L of product spilt underground.</w:t>
            </w:r>
            <w:r w:rsidRPr="00D961C3">
              <w:rPr>
                <w:rFonts w:asciiTheme="minorHAnsi" w:hAnsiTheme="minorHAnsi"/>
                <w:color w:val="000000"/>
                <w:sz w:val="20"/>
              </w:rPr>
              <w:br/>
              <w:t>Impacted soil was managed and mitigated during the clean-up.</w:t>
            </w:r>
          </w:p>
        </w:tc>
      </w:tr>
    </w:tbl>
    <w:p w:rsidR="00735EE3" w:rsidRPr="00D961C3" w:rsidRDefault="00735EE3" w:rsidP="00735EE3">
      <w:pPr>
        <w:pStyle w:val="Source"/>
        <w:rPr>
          <w:rFonts w:asciiTheme="minorHAnsi" w:hAnsiTheme="minorHAnsi"/>
        </w:rPr>
      </w:pPr>
      <w:r w:rsidRPr="00D961C3">
        <w:rPr>
          <w:rFonts w:asciiTheme="minorHAnsi" w:hAnsiTheme="minorHAnsi"/>
        </w:rPr>
        <w:t>Source: Energy Safe Victoria Reportable Incidents data</w:t>
      </w:r>
    </w:p>
    <w:p w:rsidR="00735EE3" w:rsidRPr="00D961C3" w:rsidRDefault="00D60AF7" w:rsidP="00735EE3">
      <w:pPr>
        <w:pStyle w:val="BodyText"/>
        <w:spacing w:before="120"/>
        <w:rPr>
          <w:rFonts w:asciiTheme="minorHAnsi" w:hAnsiTheme="minorHAnsi"/>
        </w:rPr>
      </w:pPr>
      <w:r w:rsidRPr="00D961C3">
        <w:rPr>
          <w:rFonts w:asciiTheme="minorHAnsi" w:hAnsiTheme="minorHAnsi"/>
        </w:rPr>
        <w:t>Agai</w:t>
      </w:r>
      <w:r w:rsidR="00B40071" w:rsidRPr="00D961C3">
        <w:rPr>
          <w:rFonts w:asciiTheme="minorHAnsi" w:hAnsiTheme="minorHAnsi"/>
        </w:rPr>
        <w:t>n, c</w:t>
      </w:r>
      <w:r w:rsidR="00735EE3" w:rsidRPr="00D961C3">
        <w:rPr>
          <w:rFonts w:asciiTheme="minorHAnsi" w:hAnsiTheme="minorHAnsi"/>
        </w:rPr>
        <w:t>o</w:t>
      </w:r>
      <w:r w:rsidR="00D51936" w:rsidRPr="00D961C3">
        <w:rPr>
          <w:rFonts w:asciiTheme="minorHAnsi" w:hAnsiTheme="minorHAnsi"/>
        </w:rPr>
        <w:t>mpared to other jurisdictions (n</w:t>
      </w:r>
      <w:r w:rsidR="00735EE3" w:rsidRPr="00D961C3">
        <w:rPr>
          <w:rFonts w:asciiTheme="minorHAnsi" w:hAnsiTheme="minorHAnsi"/>
        </w:rPr>
        <w:t xml:space="preserve">ational </w:t>
      </w:r>
      <w:r w:rsidR="00D51936" w:rsidRPr="00D961C3">
        <w:rPr>
          <w:rFonts w:asciiTheme="minorHAnsi" w:hAnsiTheme="minorHAnsi"/>
        </w:rPr>
        <w:t>and i</w:t>
      </w:r>
      <w:r w:rsidR="00735EE3" w:rsidRPr="00D961C3">
        <w:rPr>
          <w:rFonts w:asciiTheme="minorHAnsi" w:hAnsiTheme="minorHAnsi"/>
        </w:rPr>
        <w:t xml:space="preserve">nternational), Victoria has had very few reported incidents that have resulted in environmental damage. In comparison, the sample of incidents shown </w:t>
      </w:r>
      <w:r w:rsidR="003557BD" w:rsidRPr="00D961C3">
        <w:rPr>
          <w:rFonts w:asciiTheme="minorHAnsi" w:hAnsiTheme="minorHAnsi"/>
        </w:rPr>
        <w:t>in the table below</w:t>
      </w:r>
      <w:r w:rsidR="00735EE3" w:rsidRPr="00D961C3">
        <w:rPr>
          <w:rFonts w:asciiTheme="minorHAnsi" w:hAnsiTheme="minorHAnsi"/>
        </w:rPr>
        <w:t xml:space="preserve"> is evidence of the potential for severe impacts to the environment from Pipeline incidents.</w:t>
      </w:r>
    </w:p>
    <w:p w:rsidR="00735EE3" w:rsidRPr="00D961C3" w:rsidRDefault="003557BD" w:rsidP="00DD5326">
      <w:pPr>
        <w:pStyle w:val="CaptionTable"/>
        <w:ind w:left="-142"/>
        <w:rPr>
          <w:rFonts w:asciiTheme="minorHAnsi" w:hAnsiTheme="minorHAnsi"/>
        </w:rPr>
      </w:pPr>
      <w:bookmarkStart w:id="230" w:name="_Toc468779165"/>
      <w:bookmarkStart w:id="231" w:name="_Toc468779166"/>
      <w:bookmarkStart w:id="232" w:name="_Toc468779167"/>
      <w:bookmarkStart w:id="233" w:name="_Toc468779168"/>
      <w:bookmarkStart w:id="234" w:name="_Toc468779169"/>
      <w:bookmarkEnd w:id="230"/>
      <w:bookmarkEnd w:id="231"/>
      <w:bookmarkEnd w:id="232"/>
      <w:bookmarkEnd w:id="233"/>
      <w:bookmarkEnd w:id="234"/>
      <w:r w:rsidRPr="00D961C3">
        <w:rPr>
          <w:rFonts w:asciiTheme="minorHAnsi" w:hAnsiTheme="minorHAnsi"/>
        </w:rPr>
        <w:t xml:space="preserve"> </w:t>
      </w:r>
      <w:bookmarkStart w:id="235" w:name="_Toc469898976"/>
      <w:r w:rsidR="00735EE3" w:rsidRPr="00D961C3">
        <w:rPr>
          <w:rFonts w:asciiTheme="minorHAnsi" w:hAnsiTheme="minorHAnsi"/>
        </w:rPr>
        <w:t>International Pipeline incidents with environmental impact</w:t>
      </w:r>
      <w:r w:rsidRPr="00D961C3">
        <w:rPr>
          <w:rFonts w:asciiTheme="minorHAnsi" w:hAnsiTheme="minorHAnsi"/>
        </w:rPr>
        <w:t xml:space="preserve">, </w:t>
      </w:r>
      <w:r w:rsidR="00735EE3" w:rsidRPr="00D961C3">
        <w:rPr>
          <w:rFonts w:asciiTheme="minorHAnsi" w:hAnsiTheme="minorHAnsi"/>
        </w:rPr>
        <w:t xml:space="preserve">2007 </w:t>
      </w:r>
      <w:r w:rsidRPr="00D961C3">
        <w:rPr>
          <w:rFonts w:asciiTheme="minorHAnsi" w:hAnsiTheme="minorHAnsi"/>
        </w:rPr>
        <w:t>to</w:t>
      </w:r>
      <w:r w:rsidR="00735EE3" w:rsidRPr="00D961C3">
        <w:rPr>
          <w:rFonts w:asciiTheme="minorHAnsi" w:hAnsiTheme="minorHAnsi"/>
        </w:rPr>
        <w:t xml:space="preserve"> 2016</w:t>
      </w:r>
      <w:bookmarkEnd w:id="235"/>
    </w:p>
    <w:tbl>
      <w:tblPr>
        <w:tblStyle w:val="TableDeloitteStone"/>
        <w:tblW w:w="8222" w:type="dxa"/>
        <w:tblBorders>
          <w:top w:val="single" w:sz="12" w:space="0" w:color="002060"/>
          <w:bottom w:val="single" w:sz="12" w:space="0" w:color="002060"/>
        </w:tblBorders>
        <w:tblLayout w:type="fixed"/>
        <w:tblLook w:val="04A0" w:firstRow="1" w:lastRow="0" w:firstColumn="1" w:lastColumn="0" w:noHBand="0" w:noVBand="1"/>
      </w:tblPr>
      <w:tblGrid>
        <w:gridCol w:w="1417"/>
        <w:gridCol w:w="1417"/>
        <w:gridCol w:w="1417"/>
        <w:gridCol w:w="3971"/>
      </w:tblGrid>
      <w:tr w:rsidR="00735EE3" w:rsidRPr="00AD1846" w:rsidTr="00EC7068">
        <w:trPr>
          <w:cnfStyle w:val="100000000000" w:firstRow="1" w:lastRow="0" w:firstColumn="0" w:lastColumn="0" w:oddVBand="0" w:evenVBand="0" w:oddHBand="0" w:evenHBand="0" w:firstRowFirstColumn="0" w:firstRowLastColumn="0" w:lastRowFirstColumn="0" w:lastRowLastColumn="0"/>
        </w:trPr>
        <w:tc>
          <w:tcPr>
            <w:tcW w:w="1417" w:type="dxa"/>
            <w:tcBorders>
              <w:bottom w:val="single" w:sz="4" w:space="0" w:color="002060"/>
            </w:tcBorders>
            <w:shd w:val="clear" w:color="auto" w:fill="auto"/>
            <w:vAlign w:val="center"/>
          </w:tcPr>
          <w:p w:rsidR="00735EE3" w:rsidRPr="00D961C3" w:rsidRDefault="00735EE3" w:rsidP="00EC7068">
            <w:pPr>
              <w:pStyle w:val="BodyText"/>
              <w:spacing w:before="60" w:after="60" w:line="240" w:lineRule="auto"/>
              <w:jc w:val="left"/>
              <w:rPr>
                <w:rFonts w:asciiTheme="minorHAnsi" w:hAnsiTheme="minorHAnsi"/>
                <w:color w:val="002060"/>
                <w:highlight w:val="yellow"/>
              </w:rPr>
            </w:pPr>
            <w:r w:rsidRPr="00D961C3">
              <w:rPr>
                <w:rFonts w:asciiTheme="minorHAnsi" w:hAnsiTheme="minorHAnsi"/>
                <w:color w:val="002060"/>
              </w:rPr>
              <w:t xml:space="preserve">Date of incident </w:t>
            </w:r>
          </w:p>
        </w:tc>
        <w:tc>
          <w:tcPr>
            <w:tcW w:w="1417" w:type="dxa"/>
            <w:tcBorders>
              <w:bottom w:val="single" w:sz="4" w:space="0" w:color="002060"/>
            </w:tcBorders>
            <w:shd w:val="clear" w:color="auto" w:fill="auto"/>
            <w:vAlign w:val="center"/>
          </w:tcPr>
          <w:p w:rsidR="00735EE3" w:rsidRPr="00D961C3" w:rsidRDefault="00735EE3" w:rsidP="00EC7068">
            <w:pPr>
              <w:pStyle w:val="BodyText"/>
              <w:spacing w:before="60" w:after="60" w:line="240" w:lineRule="auto"/>
              <w:jc w:val="left"/>
              <w:rPr>
                <w:rFonts w:asciiTheme="minorHAnsi" w:hAnsiTheme="minorHAnsi"/>
                <w:color w:val="002060"/>
              </w:rPr>
            </w:pPr>
            <w:r w:rsidRPr="00D961C3">
              <w:rPr>
                <w:rFonts w:asciiTheme="minorHAnsi" w:hAnsiTheme="minorHAnsi"/>
                <w:color w:val="002060"/>
              </w:rPr>
              <w:t>Location</w:t>
            </w:r>
          </w:p>
        </w:tc>
        <w:tc>
          <w:tcPr>
            <w:tcW w:w="1417" w:type="dxa"/>
            <w:tcBorders>
              <w:bottom w:val="single" w:sz="4" w:space="0" w:color="002060"/>
            </w:tcBorders>
            <w:shd w:val="clear" w:color="auto" w:fill="auto"/>
            <w:vAlign w:val="center"/>
          </w:tcPr>
          <w:p w:rsidR="00735EE3" w:rsidRPr="00D961C3" w:rsidRDefault="00735EE3" w:rsidP="00EC7068">
            <w:pPr>
              <w:pStyle w:val="BodyText"/>
              <w:spacing w:before="60" w:after="60" w:line="240" w:lineRule="auto"/>
              <w:jc w:val="left"/>
              <w:rPr>
                <w:rFonts w:asciiTheme="minorHAnsi" w:hAnsiTheme="minorHAnsi"/>
                <w:color w:val="002060"/>
              </w:rPr>
            </w:pPr>
            <w:r w:rsidRPr="00D961C3">
              <w:rPr>
                <w:rFonts w:asciiTheme="minorHAnsi" w:hAnsiTheme="minorHAnsi"/>
                <w:color w:val="002060"/>
              </w:rPr>
              <w:t>Cause</w:t>
            </w:r>
          </w:p>
        </w:tc>
        <w:tc>
          <w:tcPr>
            <w:tcW w:w="3971" w:type="dxa"/>
            <w:tcBorders>
              <w:bottom w:val="single" w:sz="4" w:space="0" w:color="002060"/>
            </w:tcBorders>
            <w:shd w:val="clear" w:color="auto" w:fill="auto"/>
            <w:vAlign w:val="center"/>
          </w:tcPr>
          <w:p w:rsidR="00735EE3" w:rsidRPr="00D961C3" w:rsidRDefault="00735EE3" w:rsidP="00EC7068">
            <w:pPr>
              <w:pStyle w:val="BodyText"/>
              <w:spacing w:before="60" w:after="60" w:line="240" w:lineRule="auto"/>
              <w:jc w:val="left"/>
              <w:rPr>
                <w:rFonts w:asciiTheme="minorHAnsi" w:hAnsiTheme="minorHAnsi"/>
                <w:color w:val="002060"/>
              </w:rPr>
            </w:pPr>
            <w:r w:rsidRPr="00D961C3">
              <w:rPr>
                <w:rFonts w:asciiTheme="minorHAnsi" w:hAnsiTheme="minorHAnsi"/>
                <w:color w:val="002060"/>
              </w:rPr>
              <w:t>Details</w:t>
            </w:r>
          </w:p>
        </w:tc>
      </w:tr>
      <w:tr w:rsidR="00735EE3" w:rsidRPr="00AD1846" w:rsidTr="00EC7068">
        <w:trPr>
          <w:cnfStyle w:val="000000100000" w:firstRow="0" w:lastRow="0" w:firstColumn="0" w:lastColumn="0" w:oddVBand="0" w:evenVBand="0" w:oddHBand="1" w:evenHBand="0" w:firstRowFirstColumn="0" w:firstRowLastColumn="0" w:lastRowFirstColumn="0" w:lastRowLastColumn="0"/>
        </w:trPr>
        <w:tc>
          <w:tcPr>
            <w:tcW w:w="1417" w:type="dxa"/>
            <w:tcBorders>
              <w:top w:val="single" w:sz="4" w:space="0" w:color="002060"/>
              <w:bottom w:val="nil"/>
            </w:tcBorders>
            <w:shd w:val="clear" w:color="auto" w:fill="auto"/>
            <w:vAlign w:val="center"/>
          </w:tcPr>
          <w:p w:rsidR="00735EE3" w:rsidRPr="00D961C3" w:rsidRDefault="00735EE3" w:rsidP="00990D71">
            <w:pPr>
              <w:pStyle w:val="BodyText"/>
              <w:spacing w:before="120"/>
              <w:jc w:val="left"/>
              <w:rPr>
                <w:rFonts w:asciiTheme="minorHAnsi" w:hAnsiTheme="minorHAnsi"/>
                <w:sz w:val="20"/>
                <w:szCs w:val="20"/>
              </w:rPr>
            </w:pPr>
            <w:r w:rsidRPr="00D961C3">
              <w:rPr>
                <w:rFonts w:asciiTheme="minorHAnsi" w:hAnsiTheme="minorHAnsi"/>
                <w:sz w:val="20"/>
              </w:rPr>
              <w:t>11</w:t>
            </w:r>
            <w:r w:rsidR="00990D71" w:rsidRPr="00D961C3">
              <w:rPr>
                <w:rFonts w:asciiTheme="minorHAnsi" w:hAnsiTheme="minorHAnsi"/>
                <w:sz w:val="20"/>
              </w:rPr>
              <w:t>/03/</w:t>
            </w:r>
            <w:r w:rsidRPr="00D961C3">
              <w:rPr>
                <w:rFonts w:asciiTheme="minorHAnsi" w:hAnsiTheme="minorHAnsi"/>
                <w:sz w:val="20"/>
              </w:rPr>
              <w:t>2010</w:t>
            </w:r>
          </w:p>
        </w:tc>
        <w:tc>
          <w:tcPr>
            <w:tcW w:w="1417" w:type="dxa"/>
            <w:tcBorders>
              <w:top w:val="single" w:sz="4" w:space="0" w:color="002060"/>
              <w:bottom w:val="nil"/>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Oakville, Ontario, CA</w:t>
            </w:r>
          </w:p>
        </w:tc>
        <w:tc>
          <w:tcPr>
            <w:tcW w:w="1417" w:type="dxa"/>
            <w:tcBorders>
              <w:top w:val="single" w:sz="4" w:space="0" w:color="002060"/>
              <w:bottom w:val="nil"/>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Wear or damage</w:t>
            </w:r>
          </w:p>
        </w:tc>
        <w:tc>
          <w:tcPr>
            <w:tcW w:w="3971" w:type="dxa"/>
            <w:tcBorders>
              <w:top w:val="single" w:sz="4" w:space="0" w:color="002060"/>
              <w:bottom w:val="nil"/>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24,000 gallons of oil (est.) Loss of aquatic life in river, permanent contamination of the water and death/damage to flora and fauna in the area</w:t>
            </w:r>
          </w:p>
        </w:tc>
      </w:tr>
      <w:tr w:rsidR="00735EE3" w:rsidRPr="00AD1846" w:rsidTr="00EC7068">
        <w:trPr>
          <w:cnfStyle w:val="000000010000" w:firstRow="0" w:lastRow="0" w:firstColumn="0" w:lastColumn="0" w:oddVBand="0" w:evenVBand="0" w:oddHBand="0" w:evenHBand="1" w:firstRowFirstColumn="0" w:firstRowLastColumn="0" w:lastRowFirstColumn="0" w:lastRowLastColumn="0"/>
        </w:trPr>
        <w:tc>
          <w:tcPr>
            <w:tcW w:w="1417" w:type="dxa"/>
            <w:tcBorders>
              <w:top w:val="nil"/>
              <w:bottom w:val="none" w:sz="0" w:space="0" w:color="auto"/>
            </w:tcBorders>
            <w:shd w:val="clear" w:color="auto" w:fill="auto"/>
            <w:vAlign w:val="center"/>
          </w:tcPr>
          <w:p w:rsidR="00735EE3" w:rsidRPr="00D961C3" w:rsidRDefault="00735EE3" w:rsidP="00990D71">
            <w:pPr>
              <w:pStyle w:val="BodyText"/>
              <w:spacing w:before="120"/>
              <w:jc w:val="left"/>
              <w:rPr>
                <w:rFonts w:asciiTheme="minorHAnsi" w:hAnsiTheme="minorHAnsi"/>
                <w:sz w:val="20"/>
                <w:szCs w:val="20"/>
              </w:rPr>
            </w:pPr>
            <w:r w:rsidRPr="00D961C3">
              <w:rPr>
                <w:rFonts w:asciiTheme="minorHAnsi" w:hAnsiTheme="minorHAnsi"/>
                <w:sz w:val="20"/>
              </w:rPr>
              <w:t>25</w:t>
            </w:r>
            <w:r w:rsidR="00990D71" w:rsidRPr="00D961C3">
              <w:rPr>
                <w:rFonts w:asciiTheme="minorHAnsi" w:hAnsiTheme="minorHAnsi"/>
                <w:sz w:val="20"/>
              </w:rPr>
              <w:t>/07/</w:t>
            </w:r>
            <w:r w:rsidRPr="00D961C3">
              <w:rPr>
                <w:rFonts w:asciiTheme="minorHAnsi" w:hAnsiTheme="minorHAnsi"/>
                <w:sz w:val="20"/>
              </w:rPr>
              <w:t>2010</w:t>
            </w:r>
          </w:p>
        </w:tc>
        <w:tc>
          <w:tcPr>
            <w:tcW w:w="1417" w:type="dxa"/>
            <w:tcBorders>
              <w:top w:val="nil"/>
              <w:bottom w:val="none" w:sz="0" w:space="0" w:color="auto"/>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Marshall, Michigan, US</w:t>
            </w:r>
          </w:p>
        </w:tc>
        <w:tc>
          <w:tcPr>
            <w:tcW w:w="1417" w:type="dxa"/>
            <w:tcBorders>
              <w:top w:val="nil"/>
              <w:bottom w:val="none" w:sz="0" w:space="0" w:color="auto"/>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Wear or damage</w:t>
            </w:r>
          </w:p>
        </w:tc>
        <w:tc>
          <w:tcPr>
            <w:tcW w:w="3971" w:type="dxa"/>
            <w:tcBorders>
              <w:top w:val="nil"/>
              <w:bottom w:val="none" w:sz="0" w:space="0" w:color="auto"/>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 xml:space="preserve">840,000 gallons of diluted bitumen (highly toxic) spilt into the Kalamazoo river costing the company over a billion US$ in </w:t>
            </w:r>
            <w:r w:rsidR="009722B0" w:rsidRPr="00D961C3">
              <w:rPr>
                <w:rFonts w:asciiTheme="minorHAnsi" w:hAnsiTheme="minorHAnsi"/>
                <w:sz w:val="20"/>
              </w:rPr>
              <w:t>clean-up</w:t>
            </w:r>
            <w:r w:rsidRPr="00D961C3">
              <w:rPr>
                <w:rFonts w:asciiTheme="minorHAnsi" w:hAnsiTheme="minorHAnsi"/>
                <w:sz w:val="20"/>
              </w:rPr>
              <w:t xml:space="preserve"> costs</w:t>
            </w:r>
          </w:p>
        </w:tc>
      </w:tr>
      <w:tr w:rsidR="00735EE3" w:rsidRPr="00AD1846" w:rsidTr="00EC7068">
        <w:trPr>
          <w:cnfStyle w:val="000000100000" w:firstRow="0" w:lastRow="0" w:firstColumn="0" w:lastColumn="0" w:oddVBand="0" w:evenVBand="0" w:oddHBand="1" w:evenHBand="0" w:firstRowFirstColumn="0" w:firstRowLastColumn="0" w:lastRowFirstColumn="0" w:lastRowLastColumn="0"/>
        </w:trPr>
        <w:tc>
          <w:tcPr>
            <w:tcW w:w="1417" w:type="dxa"/>
            <w:tcBorders>
              <w:bottom w:val="none" w:sz="0" w:space="0" w:color="auto"/>
            </w:tcBorders>
            <w:shd w:val="clear" w:color="auto" w:fill="auto"/>
            <w:vAlign w:val="center"/>
          </w:tcPr>
          <w:p w:rsidR="00735EE3" w:rsidRPr="00D961C3" w:rsidRDefault="00735EE3" w:rsidP="00990D71">
            <w:pPr>
              <w:pStyle w:val="BodyText"/>
              <w:spacing w:before="120"/>
              <w:jc w:val="left"/>
              <w:rPr>
                <w:rFonts w:asciiTheme="minorHAnsi" w:hAnsiTheme="minorHAnsi"/>
                <w:sz w:val="20"/>
                <w:szCs w:val="20"/>
              </w:rPr>
            </w:pPr>
            <w:r w:rsidRPr="00D961C3">
              <w:rPr>
                <w:rFonts w:asciiTheme="minorHAnsi" w:hAnsiTheme="minorHAnsi"/>
                <w:sz w:val="20"/>
              </w:rPr>
              <w:t>26</w:t>
            </w:r>
            <w:r w:rsidR="00990D71" w:rsidRPr="00D961C3">
              <w:rPr>
                <w:rFonts w:asciiTheme="minorHAnsi" w:hAnsiTheme="minorHAnsi"/>
                <w:sz w:val="20"/>
              </w:rPr>
              <w:t>/04/</w:t>
            </w:r>
            <w:r w:rsidRPr="00D961C3">
              <w:rPr>
                <w:rFonts w:asciiTheme="minorHAnsi" w:hAnsiTheme="minorHAnsi"/>
                <w:sz w:val="20"/>
              </w:rPr>
              <w:t>2011</w:t>
            </w:r>
          </w:p>
        </w:tc>
        <w:tc>
          <w:tcPr>
            <w:tcW w:w="1417" w:type="dxa"/>
            <w:tcBorders>
              <w:bottom w:val="none" w:sz="0" w:space="0" w:color="auto"/>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Peace River, Alberta, CA</w:t>
            </w:r>
          </w:p>
        </w:tc>
        <w:tc>
          <w:tcPr>
            <w:tcW w:w="1417" w:type="dxa"/>
            <w:tcBorders>
              <w:bottom w:val="none" w:sz="0" w:space="0" w:color="auto"/>
            </w:tcBorders>
            <w:shd w:val="clear" w:color="auto" w:fill="auto"/>
            <w:vAlign w:val="center"/>
          </w:tcPr>
          <w:p w:rsidR="00735EE3" w:rsidRPr="00D961C3" w:rsidRDefault="00735EE3" w:rsidP="00B255A5">
            <w:pPr>
              <w:pStyle w:val="BodyText"/>
              <w:spacing w:before="120"/>
              <w:jc w:val="left"/>
              <w:rPr>
                <w:rFonts w:asciiTheme="minorHAnsi" w:hAnsiTheme="minorHAnsi"/>
                <w:sz w:val="20"/>
                <w:szCs w:val="20"/>
              </w:rPr>
            </w:pPr>
            <w:r w:rsidRPr="00D961C3">
              <w:rPr>
                <w:rFonts w:asciiTheme="minorHAnsi" w:hAnsiTheme="minorHAnsi"/>
                <w:sz w:val="20"/>
              </w:rPr>
              <w:t>Wear or damage</w:t>
            </w:r>
          </w:p>
        </w:tc>
        <w:tc>
          <w:tcPr>
            <w:tcW w:w="3971" w:type="dxa"/>
            <w:tcBorders>
              <w:bottom w:val="none" w:sz="0" w:space="0" w:color="auto"/>
            </w:tcBorders>
            <w:shd w:val="clear" w:color="auto" w:fill="auto"/>
            <w:vAlign w:val="center"/>
          </w:tcPr>
          <w:p w:rsidR="00735EE3" w:rsidRPr="00D961C3" w:rsidRDefault="008B6258" w:rsidP="00B255A5">
            <w:pPr>
              <w:pStyle w:val="BodyText"/>
              <w:spacing w:before="120"/>
              <w:jc w:val="left"/>
              <w:rPr>
                <w:rFonts w:asciiTheme="minorHAnsi" w:hAnsiTheme="minorHAnsi"/>
                <w:sz w:val="20"/>
                <w:szCs w:val="20"/>
              </w:rPr>
            </w:pPr>
            <w:hyperlink r:id="rId31" w:history="1">
              <w:r w:rsidR="00735EE3" w:rsidRPr="00D961C3">
                <w:rPr>
                  <w:rFonts w:asciiTheme="minorHAnsi" w:hAnsiTheme="minorHAnsi"/>
                  <w:sz w:val="20"/>
                </w:rPr>
                <w:t>28,000 barrels of crude spilt, contaminating more than 3 hectares of ponds</w:t>
              </w:r>
            </w:hyperlink>
          </w:p>
        </w:tc>
      </w:tr>
    </w:tbl>
    <w:p w:rsidR="00735EE3" w:rsidRPr="00D961C3" w:rsidRDefault="00735EE3" w:rsidP="00735EE3">
      <w:pPr>
        <w:pStyle w:val="Source"/>
        <w:rPr>
          <w:rFonts w:asciiTheme="minorHAnsi" w:hAnsiTheme="minorHAnsi"/>
        </w:rPr>
      </w:pPr>
      <w:r w:rsidRPr="00D961C3">
        <w:rPr>
          <w:rFonts w:asciiTheme="minorHAnsi" w:hAnsiTheme="minorHAnsi"/>
        </w:rPr>
        <w:t xml:space="preserve">Sources: </w:t>
      </w:r>
      <w:hyperlink r:id="rId32" w:history="1">
        <w:r w:rsidRPr="00D961C3">
          <w:rPr>
            <w:rStyle w:val="Hyperlink"/>
            <w:rFonts w:asciiTheme="minorHAnsi" w:hAnsiTheme="minorHAnsi"/>
          </w:rPr>
          <w:t>insideHalton.com</w:t>
        </w:r>
      </w:hyperlink>
      <w:r w:rsidRPr="00D961C3">
        <w:rPr>
          <w:rFonts w:asciiTheme="minorHAnsi" w:hAnsiTheme="minorHAnsi"/>
        </w:rPr>
        <w:t xml:space="preserve">, </w:t>
      </w:r>
      <w:hyperlink r:id="rId33" w:history="1">
        <w:r w:rsidRPr="00D961C3">
          <w:rPr>
            <w:rStyle w:val="Hyperlink"/>
            <w:rFonts w:asciiTheme="minorHAnsi" w:hAnsiTheme="minorHAnsi"/>
          </w:rPr>
          <w:t>EPA</w:t>
        </w:r>
      </w:hyperlink>
      <w:r w:rsidRPr="00D961C3">
        <w:rPr>
          <w:rFonts w:asciiTheme="minorHAnsi" w:hAnsiTheme="minorHAnsi"/>
        </w:rPr>
        <w:t xml:space="preserve"> and </w:t>
      </w:r>
      <w:hyperlink r:id="rId34" w:history="1">
        <w:r w:rsidRPr="00D961C3">
          <w:rPr>
            <w:rStyle w:val="Hyperlink"/>
            <w:rFonts w:asciiTheme="minorHAnsi" w:hAnsiTheme="minorHAnsi"/>
          </w:rPr>
          <w:t>CBCnews</w:t>
        </w:r>
      </w:hyperlink>
    </w:p>
    <w:p w:rsidR="00735EE3" w:rsidRPr="00D961C3" w:rsidRDefault="00735EE3" w:rsidP="00735EE3">
      <w:pPr>
        <w:pStyle w:val="BodyText"/>
        <w:spacing w:before="120"/>
        <w:rPr>
          <w:rFonts w:asciiTheme="minorHAnsi" w:hAnsiTheme="minorHAnsi"/>
        </w:rPr>
      </w:pPr>
      <w:r w:rsidRPr="00D961C3">
        <w:rPr>
          <w:rFonts w:asciiTheme="minorHAnsi" w:hAnsiTheme="minorHAnsi"/>
        </w:rPr>
        <w:t xml:space="preserve">Division 3 of the Act sets out the broad environmental requirements of a pipeline, including the Minister’s authority to impose requirements on the licensee, restrict the use of the pipeline and the immediate notification of the relevant authorities of pipeline incidents. </w:t>
      </w:r>
      <w:r w:rsidR="00713728" w:rsidRPr="00D961C3">
        <w:rPr>
          <w:rFonts w:asciiTheme="minorHAnsi" w:hAnsiTheme="minorHAnsi"/>
        </w:rPr>
        <w:t>Section 133 of the</w:t>
      </w:r>
      <w:r w:rsidRPr="00D961C3">
        <w:rPr>
          <w:rFonts w:asciiTheme="minorHAnsi" w:hAnsiTheme="minorHAnsi"/>
        </w:rPr>
        <w:t xml:space="preserve"> Act requires that prior to </w:t>
      </w:r>
      <w:r w:rsidR="001E0B34" w:rsidRPr="00D961C3">
        <w:rPr>
          <w:rFonts w:asciiTheme="minorHAnsi" w:hAnsiTheme="minorHAnsi"/>
        </w:rPr>
        <w:t>commencing pipeline construction</w:t>
      </w:r>
      <w:r w:rsidRPr="00D961C3">
        <w:rPr>
          <w:rFonts w:asciiTheme="minorHAnsi" w:hAnsiTheme="minorHAnsi"/>
        </w:rPr>
        <w:t>, licensees provide DELWP with a</w:t>
      </w:r>
      <w:r w:rsidR="001E0B34" w:rsidRPr="00D961C3">
        <w:rPr>
          <w:rFonts w:asciiTheme="minorHAnsi" w:hAnsiTheme="minorHAnsi"/>
        </w:rPr>
        <w:t xml:space="preserve"> Construction</w:t>
      </w:r>
      <w:r w:rsidRPr="00D961C3">
        <w:rPr>
          <w:rFonts w:asciiTheme="minorHAnsi" w:hAnsiTheme="minorHAnsi"/>
        </w:rPr>
        <w:t xml:space="preserve"> Environment Management Plan identifying risks and specifying controls to minimise them. </w:t>
      </w:r>
      <w:r w:rsidR="001E0B34" w:rsidRPr="00D961C3">
        <w:rPr>
          <w:rFonts w:asciiTheme="minorHAnsi" w:hAnsiTheme="minorHAnsi"/>
        </w:rPr>
        <w:t xml:space="preserve">Similarly, an </w:t>
      </w:r>
      <w:r w:rsidR="00F04DD7" w:rsidRPr="00D961C3">
        <w:rPr>
          <w:rFonts w:asciiTheme="minorHAnsi" w:hAnsiTheme="minorHAnsi"/>
        </w:rPr>
        <w:t xml:space="preserve">Operations </w:t>
      </w:r>
      <w:r w:rsidR="001E0B34" w:rsidRPr="00D961C3">
        <w:rPr>
          <w:rFonts w:asciiTheme="minorHAnsi" w:hAnsiTheme="minorHAnsi"/>
        </w:rPr>
        <w:t xml:space="preserve">Environment Management Plan is required prior to </w:t>
      </w:r>
      <w:r w:rsidR="00656B82" w:rsidRPr="00D961C3">
        <w:rPr>
          <w:rFonts w:asciiTheme="minorHAnsi" w:hAnsiTheme="minorHAnsi"/>
        </w:rPr>
        <w:t>the operation</w:t>
      </w:r>
      <w:r w:rsidR="001E0B34" w:rsidRPr="00D961C3">
        <w:rPr>
          <w:rFonts w:asciiTheme="minorHAnsi" w:hAnsiTheme="minorHAnsi"/>
        </w:rPr>
        <w:t xml:space="preserve"> of a pipeline. </w:t>
      </w:r>
      <w:r w:rsidR="00656B82" w:rsidRPr="00D961C3">
        <w:rPr>
          <w:rFonts w:asciiTheme="minorHAnsi" w:hAnsiTheme="minorHAnsi"/>
        </w:rPr>
        <w:t>T</w:t>
      </w:r>
      <w:r w:rsidRPr="00D961C3">
        <w:rPr>
          <w:rFonts w:asciiTheme="minorHAnsi" w:hAnsiTheme="minorHAnsi"/>
        </w:rPr>
        <w:t>he Act provide</w:t>
      </w:r>
      <w:r w:rsidR="00656B82" w:rsidRPr="00D961C3">
        <w:rPr>
          <w:rFonts w:asciiTheme="minorHAnsi" w:hAnsiTheme="minorHAnsi"/>
        </w:rPr>
        <w:t>s</w:t>
      </w:r>
      <w:r w:rsidRPr="00D961C3">
        <w:rPr>
          <w:rFonts w:asciiTheme="minorHAnsi" w:hAnsiTheme="minorHAnsi"/>
        </w:rPr>
        <w:t xml:space="preserve"> </w:t>
      </w:r>
      <w:r w:rsidR="00A54FF0" w:rsidRPr="00D961C3">
        <w:rPr>
          <w:rFonts w:asciiTheme="minorHAnsi" w:hAnsiTheme="minorHAnsi"/>
        </w:rPr>
        <w:t xml:space="preserve">some </w:t>
      </w:r>
      <w:r w:rsidRPr="00D961C3">
        <w:rPr>
          <w:rFonts w:asciiTheme="minorHAnsi" w:hAnsiTheme="minorHAnsi"/>
        </w:rPr>
        <w:t>detai</w:t>
      </w:r>
      <w:r w:rsidR="00A54FF0" w:rsidRPr="00D961C3">
        <w:rPr>
          <w:rFonts w:asciiTheme="minorHAnsi" w:hAnsiTheme="minorHAnsi"/>
        </w:rPr>
        <w:t>l</w:t>
      </w:r>
      <w:r w:rsidRPr="00D961C3">
        <w:rPr>
          <w:rFonts w:asciiTheme="minorHAnsi" w:hAnsiTheme="minorHAnsi"/>
        </w:rPr>
        <w:t xml:space="preserve"> on the required content of an Environment Management Plan.</w:t>
      </w:r>
    </w:p>
    <w:p w:rsidR="00735EE3" w:rsidRPr="00D961C3" w:rsidRDefault="00735EE3" w:rsidP="00735EE3">
      <w:pPr>
        <w:pStyle w:val="BodyText"/>
        <w:spacing w:before="120"/>
        <w:rPr>
          <w:rFonts w:asciiTheme="minorHAnsi" w:hAnsiTheme="minorHAnsi"/>
        </w:rPr>
      </w:pPr>
      <w:r w:rsidRPr="00D961C3">
        <w:rPr>
          <w:rFonts w:asciiTheme="minorHAnsi" w:hAnsiTheme="minorHAnsi"/>
        </w:rPr>
        <w:t xml:space="preserve">To minimise risks to the environment, and to provide guidance to licensees, there is a need to specify the minimum contents of Environment </w:t>
      </w:r>
      <w:r w:rsidR="009722B0" w:rsidRPr="00D961C3">
        <w:rPr>
          <w:rFonts w:asciiTheme="minorHAnsi" w:hAnsiTheme="minorHAnsi"/>
        </w:rPr>
        <w:t>Management</w:t>
      </w:r>
      <w:r w:rsidRPr="00D961C3">
        <w:rPr>
          <w:rFonts w:asciiTheme="minorHAnsi" w:hAnsiTheme="minorHAnsi"/>
        </w:rPr>
        <w:t xml:space="preserve"> Plans, either by regulation or other approaches.</w:t>
      </w:r>
    </w:p>
    <w:p w:rsidR="00735EE3" w:rsidRPr="00D961C3" w:rsidRDefault="00735EE3" w:rsidP="00735EE3">
      <w:pPr>
        <w:pStyle w:val="Heading3"/>
        <w:rPr>
          <w:rFonts w:asciiTheme="minorHAnsi" w:hAnsiTheme="minorHAnsi"/>
        </w:rPr>
      </w:pPr>
      <w:r w:rsidRPr="00D961C3">
        <w:rPr>
          <w:rFonts w:asciiTheme="minorHAnsi" w:hAnsiTheme="minorHAnsi"/>
        </w:rPr>
        <w:t xml:space="preserve">Inadequate public </w:t>
      </w:r>
      <w:r w:rsidR="008707B0" w:rsidRPr="00D961C3">
        <w:rPr>
          <w:rFonts w:asciiTheme="minorHAnsi" w:hAnsiTheme="minorHAnsi"/>
        </w:rPr>
        <w:t>notification</w:t>
      </w:r>
    </w:p>
    <w:p w:rsidR="00735EE3" w:rsidRPr="00D961C3" w:rsidRDefault="00735EE3" w:rsidP="00735EE3">
      <w:pPr>
        <w:pStyle w:val="BodyText"/>
        <w:spacing w:before="120"/>
        <w:rPr>
          <w:rFonts w:asciiTheme="minorHAnsi" w:hAnsiTheme="minorHAnsi"/>
        </w:rPr>
      </w:pPr>
      <w:r w:rsidRPr="00D961C3">
        <w:rPr>
          <w:rFonts w:asciiTheme="minorHAnsi" w:hAnsiTheme="minorHAnsi"/>
        </w:rPr>
        <w:t>Some Victorian pipelines are more than 100 kilometres long and many traverse land that is owned by a wide range of parties. The Act mandates that prior to carrying out surveys on land owned by other</w:t>
      </w:r>
      <w:r w:rsidR="008707B0" w:rsidRPr="00D961C3">
        <w:rPr>
          <w:rFonts w:asciiTheme="minorHAnsi" w:hAnsiTheme="minorHAnsi"/>
        </w:rPr>
        <w:t xml:space="preserve"> landowners and applying to acquire a licence</w:t>
      </w:r>
      <w:r w:rsidRPr="00D961C3">
        <w:rPr>
          <w:rFonts w:asciiTheme="minorHAnsi" w:hAnsiTheme="minorHAnsi"/>
        </w:rPr>
        <w:t xml:space="preserve">, the applicant must give notice to landowners of the intention to enter land </w:t>
      </w:r>
      <w:r w:rsidR="008707B0" w:rsidRPr="00D961C3">
        <w:rPr>
          <w:rFonts w:asciiTheme="minorHAnsi" w:hAnsiTheme="minorHAnsi"/>
        </w:rPr>
        <w:t xml:space="preserve">for the purpose of any survey for a proposed pipeline </w:t>
      </w:r>
      <w:r w:rsidRPr="00D961C3">
        <w:rPr>
          <w:rFonts w:asciiTheme="minorHAnsi" w:hAnsiTheme="minorHAnsi"/>
        </w:rPr>
        <w:t xml:space="preserve">and </w:t>
      </w:r>
      <w:r w:rsidR="009722B0" w:rsidRPr="00D961C3">
        <w:rPr>
          <w:rFonts w:asciiTheme="minorHAnsi" w:hAnsiTheme="minorHAnsi"/>
        </w:rPr>
        <w:t xml:space="preserve">later </w:t>
      </w:r>
      <w:r w:rsidR="008707B0" w:rsidRPr="00D961C3">
        <w:rPr>
          <w:rFonts w:asciiTheme="minorHAnsi" w:hAnsiTheme="minorHAnsi"/>
        </w:rPr>
        <w:t xml:space="preserve">the corridor </w:t>
      </w:r>
      <w:r w:rsidR="009722B0" w:rsidRPr="00D961C3">
        <w:rPr>
          <w:rFonts w:asciiTheme="minorHAnsi" w:hAnsiTheme="minorHAnsi"/>
        </w:rPr>
        <w:t>of</w:t>
      </w:r>
      <w:r w:rsidRPr="00D961C3">
        <w:rPr>
          <w:rFonts w:asciiTheme="minorHAnsi" w:hAnsiTheme="minorHAnsi"/>
        </w:rPr>
        <w:t xml:space="preserve"> </w:t>
      </w:r>
      <w:r w:rsidR="008707B0" w:rsidRPr="00D961C3">
        <w:rPr>
          <w:rFonts w:asciiTheme="minorHAnsi" w:hAnsiTheme="minorHAnsi"/>
        </w:rPr>
        <w:t xml:space="preserve">land in which the pipeline is to be </w:t>
      </w:r>
      <w:r w:rsidR="00F9507B" w:rsidRPr="00D961C3">
        <w:rPr>
          <w:rFonts w:asciiTheme="minorHAnsi" w:hAnsiTheme="minorHAnsi"/>
        </w:rPr>
        <w:t>constructed (</w:t>
      </w:r>
      <w:r w:rsidRPr="00D961C3">
        <w:rPr>
          <w:rFonts w:asciiTheme="minorHAnsi" w:hAnsiTheme="minorHAnsi"/>
        </w:rPr>
        <w:t xml:space="preserve">Sections 19 and 27). Notice must also be given under </w:t>
      </w:r>
      <w:r w:rsidR="00F72D45">
        <w:rPr>
          <w:rFonts w:asciiTheme="minorHAnsi" w:hAnsiTheme="minorHAnsi"/>
        </w:rPr>
        <w:t>S</w:t>
      </w:r>
      <w:r w:rsidRPr="00D961C3">
        <w:rPr>
          <w:rFonts w:asciiTheme="minorHAnsi" w:hAnsiTheme="minorHAnsi"/>
        </w:rPr>
        <w:t>ection 68(3</w:t>
      </w:r>
      <w:proofErr w:type="gramStart"/>
      <w:r w:rsidRPr="00D961C3">
        <w:rPr>
          <w:rFonts w:asciiTheme="minorHAnsi" w:hAnsiTheme="minorHAnsi"/>
        </w:rPr>
        <w:t>)(</w:t>
      </w:r>
      <w:proofErr w:type="gramEnd"/>
      <w:r w:rsidRPr="00D961C3">
        <w:rPr>
          <w:rFonts w:asciiTheme="minorHAnsi" w:hAnsiTheme="minorHAnsi"/>
        </w:rPr>
        <w:t>b) of the Act to affected owners and occupiers of land of the proposed alteration to the authorised route.</w:t>
      </w:r>
    </w:p>
    <w:p w:rsidR="00735EE3" w:rsidRPr="00D961C3" w:rsidRDefault="00735EE3" w:rsidP="00735EE3">
      <w:pPr>
        <w:pStyle w:val="BodyText"/>
        <w:spacing w:before="120"/>
        <w:rPr>
          <w:rFonts w:asciiTheme="minorHAnsi" w:hAnsiTheme="minorHAnsi"/>
        </w:rPr>
      </w:pPr>
      <w:r w:rsidRPr="00D961C3">
        <w:rPr>
          <w:rFonts w:asciiTheme="minorHAnsi" w:hAnsiTheme="minorHAnsi"/>
        </w:rPr>
        <w:t xml:space="preserve">The Act requires the prescribed forms of Schedules 1 and 2A (added in the form of an amendment in 2015) of the Regulations be used by the applicant to give notice to Landowners of the proposed pipeline corridor (Section 27 of the Act) or the proposed alteration to the pipeline route (Section 68 of the Act). </w:t>
      </w:r>
      <w:r w:rsidR="008707B0" w:rsidRPr="00D961C3">
        <w:rPr>
          <w:rFonts w:asciiTheme="minorHAnsi" w:hAnsiTheme="minorHAnsi"/>
        </w:rPr>
        <w:t>Approved consultation information</w:t>
      </w:r>
      <w:r w:rsidRPr="00D961C3">
        <w:rPr>
          <w:rFonts w:asciiTheme="minorHAnsi" w:hAnsiTheme="minorHAnsi"/>
        </w:rPr>
        <w:t xml:space="preserve"> prepared in accordance with the </w:t>
      </w:r>
      <w:r w:rsidR="008707B0" w:rsidRPr="00D961C3">
        <w:rPr>
          <w:rFonts w:asciiTheme="minorHAnsi" w:hAnsiTheme="minorHAnsi"/>
        </w:rPr>
        <w:t xml:space="preserve">Act </w:t>
      </w:r>
      <w:r w:rsidRPr="00D961C3">
        <w:rPr>
          <w:rFonts w:asciiTheme="minorHAnsi" w:hAnsiTheme="minorHAnsi"/>
        </w:rPr>
        <w:t>is</w:t>
      </w:r>
      <w:r w:rsidR="008707B0" w:rsidRPr="00D961C3">
        <w:rPr>
          <w:rFonts w:asciiTheme="minorHAnsi" w:hAnsiTheme="minorHAnsi"/>
        </w:rPr>
        <w:t xml:space="preserve"> also</w:t>
      </w:r>
      <w:r w:rsidRPr="00D961C3">
        <w:rPr>
          <w:rFonts w:asciiTheme="minorHAnsi" w:hAnsiTheme="minorHAnsi"/>
        </w:rPr>
        <w:t xml:space="preserve"> required to be provided by the applicant to the landowner(s)</w:t>
      </w:r>
      <w:r w:rsidR="008707B0" w:rsidRPr="00D961C3">
        <w:rPr>
          <w:rFonts w:asciiTheme="minorHAnsi" w:hAnsiTheme="minorHAnsi"/>
        </w:rPr>
        <w:t>.</w:t>
      </w:r>
    </w:p>
    <w:p w:rsidR="00735EE3" w:rsidRPr="00D961C3" w:rsidRDefault="00735EE3" w:rsidP="00735EE3">
      <w:pPr>
        <w:pStyle w:val="BodyText"/>
        <w:spacing w:before="120"/>
        <w:rPr>
          <w:rFonts w:asciiTheme="minorHAnsi" w:hAnsiTheme="minorHAnsi"/>
        </w:rPr>
      </w:pPr>
      <w:r w:rsidRPr="00D961C3">
        <w:rPr>
          <w:rFonts w:asciiTheme="minorHAnsi" w:hAnsiTheme="minorHAnsi"/>
        </w:rPr>
        <w:t>Problems could arise for both landowners and applicants if poor</w:t>
      </w:r>
      <w:r w:rsidR="008707B0" w:rsidRPr="00D961C3">
        <w:rPr>
          <w:rFonts w:asciiTheme="minorHAnsi" w:hAnsiTheme="minorHAnsi"/>
        </w:rPr>
        <w:t>,</w:t>
      </w:r>
      <w:r w:rsidRPr="00D961C3">
        <w:rPr>
          <w:rFonts w:asciiTheme="minorHAnsi" w:hAnsiTheme="minorHAnsi"/>
        </w:rPr>
        <w:t xml:space="preserve"> limited </w:t>
      </w:r>
      <w:r w:rsidR="008707B0" w:rsidRPr="00D961C3">
        <w:rPr>
          <w:rFonts w:asciiTheme="minorHAnsi" w:hAnsiTheme="minorHAnsi"/>
        </w:rPr>
        <w:t xml:space="preserve">or inconsistent notification </w:t>
      </w:r>
      <w:r w:rsidRPr="00D961C3">
        <w:rPr>
          <w:rFonts w:asciiTheme="minorHAnsi" w:hAnsiTheme="minorHAnsi"/>
        </w:rPr>
        <w:t xml:space="preserve">occurs. Landowners could have concerns about the possible impacts of the proposed pipeline. If not properly addressed, this could lead to a less cooperative relationship between the landowner and the pipeline applicant, </w:t>
      </w:r>
      <w:proofErr w:type="gramStart"/>
      <w:r w:rsidRPr="00D961C3">
        <w:rPr>
          <w:rFonts w:asciiTheme="minorHAnsi" w:hAnsiTheme="minorHAnsi"/>
        </w:rPr>
        <w:t>which</w:t>
      </w:r>
      <w:proofErr w:type="gramEnd"/>
      <w:r w:rsidRPr="00D961C3">
        <w:rPr>
          <w:rFonts w:asciiTheme="minorHAnsi" w:hAnsiTheme="minorHAnsi"/>
        </w:rPr>
        <w:t xml:space="preserve"> in turn could lead to costs for the pipeline applicant such as construction delays if access is hindered. It seems reasonable to argue that the pipeline applicant has financial incentives to </w:t>
      </w:r>
      <w:proofErr w:type="gramStart"/>
      <w:r w:rsidR="008707B0" w:rsidRPr="00D961C3">
        <w:rPr>
          <w:rFonts w:asciiTheme="minorHAnsi" w:hAnsiTheme="minorHAnsi"/>
        </w:rPr>
        <w:t xml:space="preserve">provide </w:t>
      </w:r>
      <w:r w:rsidRPr="00D961C3">
        <w:rPr>
          <w:rFonts w:asciiTheme="minorHAnsi" w:hAnsiTheme="minorHAnsi"/>
        </w:rPr>
        <w:t xml:space="preserve"> adequate</w:t>
      </w:r>
      <w:proofErr w:type="gramEnd"/>
      <w:r w:rsidR="008707B0" w:rsidRPr="00D961C3">
        <w:rPr>
          <w:rFonts w:asciiTheme="minorHAnsi" w:hAnsiTheme="minorHAnsi"/>
        </w:rPr>
        <w:t xml:space="preserve"> notification to</w:t>
      </w:r>
      <w:r w:rsidRPr="00D961C3">
        <w:rPr>
          <w:rFonts w:asciiTheme="minorHAnsi" w:hAnsiTheme="minorHAnsi"/>
        </w:rPr>
        <w:t xml:space="preserve"> landowners to minimise the risk of such costs. On the other hand, the absence of </w:t>
      </w:r>
      <w:r w:rsidR="00874D22" w:rsidRPr="00D961C3">
        <w:rPr>
          <w:rFonts w:asciiTheme="minorHAnsi" w:hAnsiTheme="minorHAnsi"/>
        </w:rPr>
        <w:t>r</w:t>
      </w:r>
      <w:r w:rsidRPr="00D961C3">
        <w:rPr>
          <w:rFonts w:asciiTheme="minorHAnsi" w:hAnsiTheme="minorHAnsi"/>
        </w:rPr>
        <w:t xml:space="preserve">egulations could lead to </w:t>
      </w:r>
      <w:r w:rsidR="008707B0" w:rsidRPr="00D961C3">
        <w:rPr>
          <w:rFonts w:asciiTheme="minorHAnsi" w:hAnsiTheme="minorHAnsi"/>
        </w:rPr>
        <w:t xml:space="preserve">notification </w:t>
      </w:r>
      <w:r w:rsidRPr="00D961C3">
        <w:rPr>
          <w:rFonts w:asciiTheme="minorHAnsi" w:hAnsiTheme="minorHAnsi"/>
        </w:rPr>
        <w:t xml:space="preserve">processes being designed over and over again (particularly in the case where the pipeline applicants are not the large industry participants), which is costly for businesses and </w:t>
      </w:r>
      <w:r w:rsidR="0019685B" w:rsidRPr="00D961C3">
        <w:rPr>
          <w:rFonts w:asciiTheme="minorHAnsi" w:hAnsiTheme="minorHAnsi"/>
        </w:rPr>
        <w:t>DELWP</w:t>
      </w:r>
      <w:r w:rsidRPr="00D961C3">
        <w:rPr>
          <w:rFonts w:asciiTheme="minorHAnsi" w:hAnsiTheme="minorHAnsi"/>
        </w:rPr>
        <w:t xml:space="preserve"> if businesses seek departmental advice. It could also lead to quite different </w:t>
      </w:r>
      <w:r w:rsidR="008707B0" w:rsidRPr="00D961C3">
        <w:rPr>
          <w:rFonts w:asciiTheme="minorHAnsi" w:hAnsiTheme="minorHAnsi"/>
        </w:rPr>
        <w:t xml:space="preserve">notification </w:t>
      </w:r>
      <w:r w:rsidRPr="00D961C3">
        <w:rPr>
          <w:rFonts w:asciiTheme="minorHAnsi" w:hAnsiTheme="minorHAnsi"/>
        </w:rPr>
        <w:t>processes being undertaken by different applicants. This could undermine community confidence in the regulatory framework.</w:t>
      </w:r>
    </w:p>
    <w:p w:rsidR="00735EE3" w:rsidRPr="00D961C3" w:rsidRDefault="00735EE3" w:rsidP="00735EE3">
      <w:pPr>
        <w:pStyle w:val="Heading3"/>
        <w:spacing w:before="120"/>
        <w:rPr>
          <w:rFonts w:asciiTheme="minorHAnsi" w:hAnsiTheme="minorHAnsi"/>
        </w:rPr>
      </w:pPr>
      <w:r w:rsidRPr="00D961C3">
        <w:rPr>
          <w:rFonts w:asciiTheme="minorHAnsi" w:hAnsiTheme="minorHAnsi"/>
        </w:rPr>
        <w:t>Inability to recover costs</w:t>
      </w:r>
    </w:p>
    <w:p w:rsidR="00735EE3" w:rsidRPr="00D961C3" w:rsidRDefault="00735EE3" w:rsidP="00735EE3">
      <w:pPr>
        <w:rPr>
          <w:rFonts w:asciiTheme="minorHAnsi" w:hAnsiTheme="minorHAnsi"/>
        </w:rPr>
      </w:pPr>
    </w:p>
    <w:p w:rsidR="00735EE3" w:rsidRPr="00D961C3" w:rsidRDefault="00735EE3" w:rsidP="00735EE3">
      <w:pPr>
        <w:rPr>
          <w:rFonts w:asciiTheme="minorHAnsi" w:hAnsiTheme="minorHAnsi"/>
        </w:rPr>
      </w:pPr>
      <w:r w:rsidRPr="00D961C3">
        <w:rPr>
          <w:rFonts w:asciiTheme="minorHAnsi" w:hAnsiTheme="minorHAnsi"/>
        </w:rPr>
        <w:t xml:space="preserve">As outlined in the </w:t>
      </w:r>
      <w:r w:rsidRPr="00D961C3">
        <w:rPr>
          <w:rFonts w:asciiTheme="minorHAnsi" w:hAnsiTheme="minorHAnsi"/>
          <w:i/>
        </w:rPr>
        <w:t>Victorian Guide to Regulation</w:t>
      </w:r>
      <w:r w:rsidRPr="00D961C3">
        <w:rPr>
          <w:rStyle w:val="FootnoteReference"/>
          <w:rFonts w:asciiTheme="minorHAnsi" w:hAnsiTheme="minorHAnsi"/>
        </w:rPr>
        <w:footnoteReference w:id="19"/>
      </w:r>
      <w:r w:rsidRPr="00D961C3">
        <w:rPr>
          <w:rFonts w:asciiTheme="minorHAnsi" w:hAnsiTheme="minorHAnsi"/>
        </w:rPr>
        <w:t xml:space="preserve">, general government policy is that regulatory fees and user charges should be set on a </w:t>
      </w:r>
      <w:r w:rsidRPr="00D961C3">
        <w:rPr>
          <w:rFonts w:asciiTheme="minorHAnsi" w:hAnsiTheme="minorHAnsi"/>
          <w:b/>
        </w:rPr>
        <w:t>full cost recovery basis</w:t>
      </w:r>
      <w:r w:rsidRPr="00D961C3">
        <w:rPr>
          <w:rFonts w:asciiTheme="minorHAnsi" w:hAnsiTheme="minorHAnsi"/>
        </w:rPr>
        <w:t xml:space="preserve"> because it ensures that both efficiency and equity objectives are met:</w:t>
      </w:r>
    </w:p>
    <w:p w:rsidR="00735EE3" w:rsidRPr="00D961C3" w:rsidRDefault="00DB38A5" w:rsidP="00735EE3">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f</w:t>
      </w:r>
      <w:r w:rsidR="00735EE3" w:rsidRPr="00D961C3">
        <w:rPr>
          <w:rStyle w:val="Boldword"/>
          <w:rFonts w:asciiTheme="minorHAnsi" w:hAnsiTheme="minorHAnsi"/>
          <w:b w:val="0"/>
          <w:color w:val="000000" w:themeColor="text1"/>
        </w:rPr>
        <w:t>ull cost recovery promotes the efficient allocation of resources by sending the appropriate price signals about the value of all the resources being used in the provision of government goods, servi</w:t>
      </w:r>
      <w:r w:rsidRPr="00D961C3">
        <w:rPr>
          <w:rStyle w:val="Boldword"/>
          <w:rFonts w:asciiTheme="minorHAnsi" w:hAnsiTheme="minorHAnsi"/>
          <w:b w:val="0"/>
          <w:color w:val="000000" w:themeColor="text1"/>
        </w:rPr>
        <w:t>ces and/or regulatory activity</w:t>
      </w:r>
    </w:p>
    <w:p w:rsidR="00735EE3" w:rsidRPr="00D961C3" w:rsidRDefault="00DB38A5" w:rsidP="00735EE3">
      <w:pPr>
        <w:pStyle w:val="Bullet1"/>
        <w:rPr>
          <w:rStyle w:val="Boldword"/>
          <w:rFonts w:asciiTheme="minorHAnsi" w:hAnsiTheme="minorHAnsi"/>
          <w:b w:val="0"/>
          <w:color w:val="000000" w:themeColor="text1"/>
        </w:rPr>
      </w:pPr>
      <w:proofErr w:type="gramStart"/>
      <w:r w:rsidRPr="00D961C3">
        <w:rPr>
          <w:rStyle w:val="Boldword"/>
          <w:rFonts w:asciiTheme="minorHAnsi" w:hAnsiTheme="minorHAnsi"/>
          <w:b w:val="0"/>
          <w:color w:val="000000" w:themeColor="text1"/>
        </w:rPr>
        <w:t>f</w:t>
      </w:r>
      <w:r w:rsidR="00735EE3" w:rsidRPr="00D961C3">
        <w:rPr>
          <w:rStyle w:val="Boldword"/>
          <w:rFonts w:asciiTheme="minorHAnsi" w:hAnsiTheme="minorHAnsi"/>
          <w:b w:val="0"/>
          <w:color w:val="000000" w:themeColor="text1"/>
        </w:rPr>
        <w:t>rom</w:t>
      </w:r>
      <w:proofErr w:type="gramEnd"/>
      <w:r w:rsidR="00735EE3" w:rsidRPr="00D961C3">
        <w:rPr>
          <w:rStyle w:val="Boldword"/>
          <w:rFonts w:asciiTheme="minorHAnsi" w:hAnsiTheme="minorHAnsi"/>
          <w:b w:val="0"/>
          <w:color w:val="000000" w:themeColor="text1"/>
        </w:rPr>
        <w:t xml:space="preserve"> a horizontal equity point of view, full cost recovery ensures that those that have benefited from government</w:t>
      </w:r>
      <w:r w:rsidR="00735EE3" w:rsidRPr="00D961C3">
        <w:rPr>
          <w:rStyle w:val="Boldword"/>
          <w:rFonts w:asciiTheme="minorHAnsi" w:hAnsiTheme="minorHAnsi"/>
          <w:b w:val="0"/>
          <w:color w:val="000000" w:themeColor="text1"/>
        </w:rPr>
        <w:noBreakHyphen/>
        <w:t xml:space="preserve">provided goods and services, or those that give rise to the need for government regulation, pay the associated cost. Those parties that do not benefit or take part in a regulated activity should not and do not have to bear the costs. </w:t>
      </w:r>
    </w:p>
    <w:p w:rsidR="00735EE3" w:rsidRPr="00D961C3" w:rsidRDefault="00735EE3" w:rsidP="00735EE3">
      <w:pPr>
        <w:pStyle w:val="BodyText"/>
        <w:tabs>
          <w:tab w:val="left" w:pos="6931"/>
        </w:tabs>
        <w:rPr>
          <w:rFonts w:asciiTheme="minorHAnsi" w:hAnsiTheme="minorHAnsi"/>
        </w:rPr>
      </w:pPr>
      <w:r w:rsidRPr="00D961C3">
        <w:rPr>
          <w:rFonts w:asciiTheme="minorHAnsi" w:hAnsiTheme="minorHAnsi"/>
        </w:rPr>
        <w:t>If licence and other related fees were not prescribed in the Regulations then these costs would be recovered from general revenue.</w:t>
      </w:r>
    </w:p>
    <w:p w:rsidR="00735EE3" w:rsidRPr="00D961C3" w:rsidRDefault="00735EE3" w:rsidP="00735EE3">
      <w:pPr>
        <w:pStyle w:val="BodyText"/>
        <w:rPr>
          <w:rFonts w:asciiTheme="minorHAnsi" w:hAnsiTheme="minorHAnsi"/>
        </w:rPr>
      </w:pPr>
      <w:r w:rsidRPr="00D961C3">
        <w:rPr>
          <w:rFonts w:asciiTheme="minorHAnsi" w:hAnsiTheme="minorHAnsi"/>
        </w:rPr>
        <w:t xml:space="preserve">As a result, there would be no signals for proponents as to the relative costs imposed by different applications and activities, which would result in less efficient allocation of resources. However the significant cost of establishing and altering a pipeline would likely mute the price signals created by the fees. </w:t>
      </w:r>
    </w:p>
    <w:p w:rsidR="00735EE3" w:rsidRPr="00D961C3" w:rsidRDefault="00735EE3" w:rsidP="008707B0">
      <w:pPr>
        <w:pStyle w:val="BodyText"/>
        <w:rPr>
          <w:rFonts w:asciiTheme="minorHAnsi" w:hAnsiTheme="minorHAnsi"/>
        </w:rPr>
      </w:pPr>
      <w:r w:rsidRPr="00D961C3">
        <w:rPr>
          <w:rFonts w:asciiTheme="minorHAnsi" w:hAnsiTheme="minorHAnsi"/>
        </w:rPr>
        <w:t>Government could be required to negotiate with each licence holder to determine an appropriate fee. This could potentially lead to a lack of transparency in cost setting.</w:t>
      </w:r>
    </w:p>
    <w:p w:rsidR="00735EE3" w:rsidRPr="00D961C3" w:rsidRDefault="00735EE3" w:rsidP="00D20426">
      <w:pPr>
        <w:pStyle w:val="Heading2"/>
        <w:rPr>
          <w:rFonts w:asciiTheme="minorHAnsi" w:hAnsiTheme="minorHAnsi"/>
        </w:rPr>
      </w:pPr>
      <w:bookmarkStart w:id="236" w:name="_Toc469500663"/>
      <w:bookmarkStart w:id="237" w:name="_Toc469679697"/>
      <w:bookmarkStart w:id="238" w:name="_Toc469500664"/>
      <w:bookmarkStart w:id="239" w:name="_Toc469679698"/>
      <w:bookmarkStart w:id="240" w:name="_Toc469500665"/>
      <w:bookmarkStart w:id="241" w:name="_Toc469679699"/>
      <w:bookmarkStart w:id="242" w:name="_Toc469500666"/>
      <w:bookmarkStart w:id="243" w:name="_Toc469679700"/>
      <w:bookmarkStart w:id="244" w:name="_Toc469500667"/>
      <w:bookmarkStart w:id="245" w:name="_Toc469679701"/>
      <w:bookmarkStart w:id="246" w:name="_Toc469500668"/>
      <w:bookmarkStart w:id="247" w:name="_Toc469679702"/>
      <w:bookmarkStart w:id="248" w:name="_Toc469500669"/>
      <w:bookmarkStart w:id="249" w:name="_Toc469679703"/>
      <w:bookmarkStart w:id="250" w:name="_Toc469500670"/>
      <w:bookmarkStart w:id="251" w:name="_Toc469679704"/>
      <w:bookmarkStart w:id="252" w:name="_Toc469500671"/>
      <w:bookmarkStart w:id="253" w:name="_Toc469679705"/>
      <w:bookmarkStart w:id="254" w:name="_Toc469500672"/>
      <w:bookmarkStart w:id="255" w:name="_Toc469679706"/>
      <w:bookmarkStart w:id="256" w:name="_Toc469500673"/>
      <w:bookmarkStart w:id="257" w:name="_Toc469679707"/>
      <w:bookmarkStart w:id="258" w:name="_Toc469500674"/>
      <w:bookmarkStart w:id="259" w:name="_Toc469679708"/>
      <w:bookmarkStart w:id="260" w:name="_Toc469500675"/>
      <w:bookmarkStart w:id="261" w:name="_Toc469679709"/>
      <w:bookmarkStart w:id="262" w:name="_Toc469500676"/>
      <w:bookmarkStart w:id="263" w:name="_Toc469679710"/>
      <w:bookmarkStart w:id="264" w:name="_Toc469500677"/>
      <w:bookmarkStart w:id="265" w:name="_Toc469679711"/>
      <w:bookmarkStart w:id="266" w:name="_Toc469500678"/>
      <w:bookmarkStart w:id="267" w:name="_Toc469679712"/>
      <w:bookmarkStart w:id="268" w:name="_Toc469500679"/>
      <w:bookmarkStart w:id="269" w:name="_Toc469679713"/>
      <w:bookmarkStart w:id="270" w:name="_Toc469500680"/>
      <w:bookmarkStart w:id="271" w:name="_Toc469679714"/>
      <w:bookmarkStart w:id="272" w:name="_Toc470170492"/>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D961C3">
        <w:rPr>
          <w:rFonts w:asciiTheme="minorHAnsi" w:hAnsiTheme="minorHAnsi"/>
        </w:rPr>
        <w:t>Objectives of government intervention</w:t>
      </w:r>
      <w:bookmarkEnd w:id="272"/>
    </w:p>
    <w:p w:rsidR="00A10C04" w:rsidRPr="00D961C3" w:rsidRDefault="005E2F35" w:rsidP="00DD5326">
      <w:pPr>
        <w:pStyle w:val="BodyText"/>
        <w:spacing w:before="120"/>
        <w:rPr>
          <w:rFonts w:asciiTheme="minorHAnsi" w:hAnsiTheme="minorHAnsi"/>
        </w:rPr>
      </w:pPr>
      <w:r w:rsidRPr="00D961C3">
        <w:rPr>
          <w:rFonts w:asciiTheme="minorHAnsi" w:hAnsiTheme="minorHAnsi"/>
        </w:rPr>
        <w:t xml:space="preserve">As a result of the problems described above, the Act </w:t>
      </w:r>
      <w:r w:rsidR="008C72B2" w:rsidRPr="00D961C3">
        <w:rPr>
          <w:rFonts w:asciiTheme="minorHAnsi" w:hAnsiTheme="minorHAnsi"/>
        </w:rPr>
        <w:t>places a range of</w:t>
      </w:r>
      <w:r w:rsidRPr="00D961C3">
        <w:rPr>
          <w:rFonts w:asciiTheme="minorHAnsi" w:hAnsiTheme="minorHAnsi"/>
        </w:rPr>
        <w:t xml:space="preserve"> restrictions, controls and requirements on the owners and operators of pipelines.  These include</w:t>
      </w:r>
      <w:r w:rsidR="00B82E81" w:rsidRPr="00D961C3">
        <w:rPr>
          <w:rFonts w:asciiTheme="minorHAnsi" w:hAnsiTheme="minorHAnsi"/>
        </w:rPr>
        <w:t xml:space="preserve"> requirement</w:t>
      </w:r>
      <w:r w:rsidR="008C72B2" w:rsidRPr="00D961C3">
        <w:rPr>
          <w:rFonts w:asciiTheme="minorHAnsi" w:hAnsiTheme="minorHAnsi"/>
        </w:rPr>
        <w:t>s</w:t>
      </w:r>
      <w:r w:rsidR="00B82E81" w:rsidRPr="00D961C3">
        <w:rPr>
          <w:rFonts w:asciiTheme="minorHAnsi" w:hAnsiTheme="minorHAnsi"/>
        </w:rPr>
        <w:t xml:space="preserve"> to</w:t>
      </w:r>
      <w:r w:rsidRPr="00D961C3">
        <w:rPr>
          <w:rFonts w:asciiTheme="minorHAnsi" w:hAnsiTheme="minorHAnsi"/>
        </w:rPr>
        <w:t>:</w:t>
      </w:r>
    </w:p>
    <w:p w:rsidR="00A10C04" w:rsidRPr="00D961C3" w:rsidRDefault="00A10C04" w:rsidP="00A10C04">
      <w:pPr>
        <w:pStyle w:val="Bullet1"/>
        <w:rPr>
          <w:rFonts w:asciiTheme="minorHAnsi" w:hAnsiTheme="minorHAnsi"/>
        </w:rPr>
      </w:pPr>
      <w:r w:rsidRPr="00D961C3">
        <w:rPr>
          <w:rFonts w:asciiTheme="minorHAnsi" w:hAnsiTheme="minorHAnsi"/>
        </w:rPr>
        <w:t>apply for and hold a licence to own and operate a pipeline</w:t>
      </w:r>
    </w:p>
    <w:p w:rsidR="00A10C04" w:rsidRPr="00D961C3" w:rsidRDefault="00A10C04" w:rsidP="00A10C04">
      <w:pPr>
        <w:pStyle w:val="Bullet1"/>
        <w:rPr>
          <w:rFonts w:asciiTheme="minorHAnsi" w:hAnsiTheme="minorHAnsi"/>
        </w:rPr>
      </w:pPr>
      <w:r w:rsidRPr="00D961C3">
        <w:rPr>
          <w:rFonts w:asciiTheme="minorHAnsi" w:hAnsiTheme="minorHAnsi"/>
        </w:rPr>
        <w:t xml:space="preserve">prepare a consultation plan </w:t>
      </w:r>
      <w:r w:rsidR="000946B7" w:rsidRPr="00D961C3">
        <w:rPr>
          <w:rFonts w:asciiTheme="minorHAnsi" w:hAnsiTheme="minorHAnsi"/>
        </w:rPr>
        <w:t xml:space="preserve"> for a proposed pipeline (and, where the minister requires it, significant alterations to a pipeline)</w:t>
      </w:r>
    </w:p>
    <w:p w:rsidR="00B82E81" w:rsidRPr="00D961C3" w:rsidRDefault="000946B7">
      <w:pPr>
        <w:pStyle w:val="Bullet1"/>
        <w:rPr>
          <w:rFonts w:asciiTheme="minorHAnsi" w:hAnsiTheme="minorHAnsi"/>
        </w:rPr>
      </w:pPr>
      <w:r w:rsidRPr="00D961C3">
        <w:rPr>
          <w:rFonts w:asciiTheme="minorHAnsi" w:hAnsiTheme="minorHAnsi"/>
        </w:rPr>
        <w:t>manage any pipeline operation so as to minimise hazards and risks to the safety of the public and to the environment as fa</w:t>
      </w:r>
      <w:r w:rsidR="008C72B2" w:rsidRPr="00D961C3">
        <w:rPr>
          <w:rFonts w:asciiTheme="minorHAnsi" w:hAnsiTheme="minorHAnsi"/>
        </w:rPr>
        <w:t xml:space="preserve">r as is reasonably practicable </w:t>
      </w:r>
    </w:p>
    <w:p w:rsidR="000946B7" w:rsidRPr="00D961C3" w:rsidRDefault="00B82E81">
      <w:pPr>
        <w:pStyle w:val="Bullet1"/>
        <w:rPr>
          <w:rFonts w:asciiTheme="minorHAnsi" w:hAnsiTheme="minorHAnsi"/>
        </w:rPr>
      </w:pPr>
      <w:r w:rsidRPr="00D961C3">
        <w:rPr>
          <w:rFonts w:asciiTheme="minorHAnsi" w:hAnsiTheme="minorHAnsi"/>
        </w:rPr>
        <w:t>p</w:t>
      </w:r>
      <w:r w:rsidR="000946B7" w:rsidRPr="00D961C3">
        <w:rPr>
          <w:rFonts w:asciiTheme="minorHAnsi" w:hAnsiTheme="minorHAnsi"/>
        </w:rPr>
        <w:t xml:space="preserve">repare, and submit to ESV for acceptance, a </w:t>
      </w:r>
      <w:r w:rsidR="00DC635C" w:rsidRPr="00D961C3">
        <w:rPr>
          <w:rFonts w:asciiTheme="minorHAnsi" w:hAnsiTheme="minorHAnsi"/>
        </w:rPr>
        <w:t>Safety Management Plan</w:t>
      </w:r>
      <w:r w:rsidR="000946B7" w:rsidRPr="00D961C3">
        <w:rPr>
          <w:rFonts w:asciiTheme="minorHAnsi" w:hAnsiTheme="minorHAnsi"/>
        </w:rPr>
        <w:t xml:space="preserve"> prior to undertaking any pipeline operations</w:t>
      </w:r>
    </w:p>
    <w:p w:rsidR="000946B7" w:rsidRPr="00D961C3" w:rsidRDefault="008D7E42" w:rsidP="00A10C04">
      <w:pPr>
        <w:pStyle w:val="Bullet1"/>
        <w:rPr>
          <w:rFonts w:asciiTheme="minorHAnsi" w:hAnsiTheme="minorHAnsi"/>
        </w:rPr>
      </w:pPr>
      <w:r w:rsidRPr="00D961C3">
        <w:rPr>
          <w:rFonts w:asciiTheme="minorHAnsi" w:hAnsiTheme="minorHAnsi"/>
        </w:rPr>
        <w:t>p</w:t>
      </w:r>
      <w:r w:rsidR="000946B7" w:rsidRPr="00D961C3">
        <w:rPr>
          <w:rFonts w:asciiTheme="minorHAnsi" w:hAnsiTheme="minorHAnsi"/>
        </w:rPr>
        <w:t xml:space="preserve">repare and submit to the Minister for acceptance, an </w:t>
      </w:r>
      <w:r w:rsidR="00DC635C" w:rsidRPr="00D961C3">
        <w:rPr>
          <w:rFonts w:asciiTheme="minorHAnsi" w:hAnsiTheme="minorHAnsi"/>
        </w:rPr>
        <w:t>Environment Management Plan</w:t>
      </w:r>
      <w:r w:rsidR="000946B7" w:rsidRPr="00D961C3">
        <w:rPr>
          <w:rFonts w:asciiTheme="minorHAnsi" w:hAnsiTheme="minorHAnsi"/>
        </w:rPr>
        <w:t xml:space="preserve"> prior to undertaking any pipeline operations</w:t>
      </w:r>
    </w:p>
    <w:p w:rsidR="00B82E81" w:rsidRPr="00D961C3" w:rsidRDefault="008D7E42" w:rsidP="00A10C04">
      <w:pPr>
        <w:pStyle w:val="Bullet1"/>
        <w:rPr>
          <w:rFonts w:asciiTheme="minorHAnsi" w:hAnsiTheme="minorHAnsi"/>
        </w:rPr>
      </w:pPr>
      <w:r w:rsidRPr="00D961C3">
        <w:rPr>
          <w:rFonts w:asciiTheme="minorHAnsi" w:hAnsiTheme="minorHAnsi"/>
        </w:rPr>
        <w:t>c</w:t>
      </w:r>
      <w:r w:rsidR="00B82E81" w:rsidRPr="00D961C3">
        <w:rPr>
          <w:rFonts w:asciiTheme="minorHAnsi" w:hAnsiTheme="minorHAnsi"/>
        </w:rPr>
        <w:t xml:space="preserve">omply with the accepted </w:t>
      </w:r>
      <w:r w:rsidR="00DC635C" w:rsidRPr="00D961C3">
        <w:rPr>
          <w:rFonts w:asciiTheme="minorHAnsi" w:hAnsiTheme="minorHAnsi"/>
        </w:rPr>
        <w:t>Safety Management Plan</w:t>
      </w:r>
      <w:r w:rsidR="00B82E81" w:rsidRPr="00D961C3">
        <w:rPr>
          <w:rFonts w:asciiTheme="minorHAnsi" w:hAnsiTheme="minorHAnsi"/>
        </w:rPr>
        <w:t xml:space="preserve"> and </w:t>
      </w:r>
      <w:r w:rsidR="00DC635C" w:rsidRPr="00D961C3">
        <w:rPr>
          <w:rFonts w:asciiTheme="minorHAnsi" w:hAnsiTheme="minorHAnsi"/>
        </w:rPr>
        <w:t>Environment Management Plan</w:t>
      </w:r>
    </w:p>
    <w:p w:rsidR="008C72B2" w:rsidRPr="00D961C3" w:rsidRDefault="008D7E42">
      <w:pPr>
        <w:pStyle w:val="Bullet1"/>
        <w:rPr>
          <w:rFonts w:asciiTheme="minorHAnsi" w:hAnsiTheme="minorHAnsi"/>
        </w:rPr>
      </w:pPr>
      <w:r w:rsidRPr="00D961C3">
        <w:rPr>
          <w:rFonts w:asciiTheme="minorHAnsi" w:hAnsiTheme="minorHAnsi"/>
        </w:rPr>
        <w:t>c</w:t>
      </w:r>
      <w:r w:rsidR="008C72B2" w:rsidRPr="00D961C3">
        <w:rPr>
          <w:rFonts w:asciiTheme="minorHAnsi" w:hAnsiTheme="minorHAnsi"/>
        </w:rPr>
        <w:t>omply with  any standards, specifications and conditions that are prescribed; and</w:t>
      </w:r>
    </w:p>
    <w:p w:rsidR="00B82E81" w:rsidRPr="00D961C3" w:rsidRDefault="008D7E42" w:rsidP="00A10C04">
      <w:pPr>
        <w:pStyle w:val="Bullet1"/>
        <w:rPr>
          <w:rFonts w:asciiTheme="minorHAnsi" w:hAnsiTheme="minorHAnsi"/>
        </w:rPr>
      </w:pPr>
      <w:r w:rsidRPr="00D961C3">
        <w:rPr>
          <w:rFonts w:asciiTheme="minorHAnsi" w:hAnsiTheme="minorHAnsi"/>
        </w:rPr>
        <w:t>r</w:t>
      </w:r>
      <w:r w:rsidR="00B82E81" w:rsidRPr="00D961C3">
        <w:rPr>
          <w:rFonts w:asciiTheme="minorHAnsi" w:hAnsiTheme="minorHAnsi"/>
        </w:rPr>
        <w:t>eport any incidents to relevant authorities</w:t>
      </w:r>
    </w:p>
    <w:p w:rsidR="00A10C04" w:rsidRPr="00D961C3" w:rsidRDefault="008D7E42" w:rsidP="00A10C04">
      <w:pPr>
        <w:pStyle w:val="Bullet1"/>
        <w:rPr>
          <w:rFonts w:asciiTheme="minorHAnsi" w:hAnsiTheme="minorHAnsi"/>
        </w:rPr>
      </w:pPr>
      <w:proofErr w:type="gramStart"/>
      <w:r w:rsidRPr="00D961C3">
        <w:rPr>
          <w:rFonts w:asciiTheme="minorHAnsi" w:hAnsiTheme="minorHAnsi"/>
        </w:rPr>
        <w:t>p</w:t>
      </w:r>
      <w:r w:rsidR="00B82E81" w:rsidRPr="00D961C3">
        <w:rPr>
          <w:rFonts w:asciiTheme="minorHAnsi" w:hAnsiTheme="minorHAnsi"/>
        </w:rPr>
        <w:t>rovide</w:t>
      </w:r>
      <w:proofErr w:type="gramEnd"/>
      <w:r w:rsidR="00B82E81" w:rsidRPr="00D961C3">
        <w:rPr>
          <w:rFonts w:asciiTheme="minorHAnsi" w:hAnsiTheme="minorHAnsi"/>
        </w:rPr>
        <w:t xml:space="preserve"> a rehabilitation bond prior to commencing construction of a pipeline</w:t>
      </w:r>
      <w:r w:rsidRPr="00D961C3">
        <w:rPr>
          <w:rFonts w:asciiTheme="minorHAnsi" w:hAnsiTheme="minorHAnsi"/>
        </w:rPr>
        <w:t>.</w:t>
      </w:r>
      <w:r w:rsidR="00A10C04" w:rsidRPr="00D961C3">
        <w:rPr>
          <w:rFonts w:asciiTheme="minorHAnsi" w:hAnsiTheme="minorHAnsi"/>
        </w:rPr>
        <w:t xml:space="preserve"> </w:t>
      </w:r>
    </w:p>
    <w:p w:rsidR="00B40071" w:rsidRPr="00D961C3" w:rsidRDefault="00B40071" w:rsidP="00735EE3">
      <w:pPr>
        <w:pStyle w:val="BodyText"/>
        <w:spacing w:before="120"/>
        <w:rPr>
          <w:rFonts w:asciiTheme="minorHAnsi" w:hAnsiTheme="minorHAnsi"/>
        </w:rPr>
      </w:pPr>
      <w:r w:rsidRPr="00D961C3">
        <w:rPr>
          <w:rFonts w:asciiTheme="minorHAnsi" w:hAnsiTheme="minorHAnsi"/>
        </w:rPr>
        <w:t xml:space="preserve">Several stakeholders have commented that many of the </w:t>
      </w:r>
      <w:r w:rsidR="00E90538" w:rsidRPr="00D961C3">
        <w:rPr>
          <w:rFonts w:asciiTheme="minorHAnsi" w:hAnsiTheme="minorHAnsi"/>
        </w:rPr>
        <w:t>obligations</w:t>
      </w:r>
      <w:r w:rsidRPr="00D961C3">
        <w:rPr>
          <w:rFonts w:asciiTheme="minorHAnsi" w:hAnsiTheme="minorHAnsi"/>
        </w:rPr>
        <w:t xml:space="preserve"> set out in the Act and Regulations relate to </w:t>
      </w:r>
      <w:r w:rsidR="00E90538" w:rsidRPr="00D961C3">
        <w:rPr>
          <w:rFonts w:asciiTheme="minorHAnsi" w:hAnsiTheme="minorHAnsi"/>
        </w:rPr>
        <w:t>requirements that</w:t>
      </w:r>
      <w:r w:rsidRPr="00D961C3">
        <w:rPr>
          <w:rFonts w:asciiTheme="minorHAnsi" w:hAnsiTheme="minorHAnsi"/>
        </w:rPr>
        <w:t xml:space="preserve"> they would </w:t>
      </w:r>
      <w:r w:rsidR="00E90538" w:rsidRPr="00D961C3">
        <w:rPr>
          <w:rFonts w:asciiTheme="minorHAnsi" w:hAnsiTheme="minorHAnsi"/>
        </w:rPr>
        <w:t xml:space="preserve">fulfil in their ordinary course of business, and in the absence of the Regulations. As noted above, pipeline ownership in Victoria is highly concentrated with a small number of pipeline owners being responsible for most of the pipeline length.  These owners are typically large national or international entities that have comprehensive and well established safety and environmental procedures. </w:t>
      </w:r>
    </w:p>
    <w:p w:rsidR="00E90538" w:rsidRPr="00D961C3" w:rsidRDefault="00E90538" w:rsidP="00735EE3">
      <w:pPr>
        <w:pStyle w:val="BodyText"/>
        <w:spacing w:before="120"/>
        <w:rPr>
          <w:rFonts w:asciiTheme="minorHAnsi" w:hAnsiTheme="minorHAnsi"/>
        </w:rPr>
      </w:pPr>
      <w:r w:rsidRPr="00D961C3">
        <w:rPr>
          <w:rFonts w:asciiTheme="minorHAnsi" w:hAnsiTheme="minorHAnsi"/>
        </w:rPr>
        <w:t xml:space="preserve">At the same time, because the potential consequences of unsafe pipeline operations are large, it is essential that the obligations set out in the Act and Regulations are met by </w:t>
      </w:r>
      <w:r w:rsidRPr="00D961C3">
        <w:rPr>
          <w:rFonts w:asciiTheme="minorHAnsi" w:hAnsiTheme="minorHAnsi"/>
          <w:b/>
        </w:rPr>
        <w:t>all</w:t>
      </w:r>
      <w:r w:rsidRPr="00D961C3">
        <w:rPr>
          <w:rFonts w:asciiTheme="minorHAnsi" w:hAnsiTheme="minorHAnsi"/>
        </w:rPr>
        <w:t xml:space="preserve"> industry participants, and the nature of the obligations is clear and unequivocal.</w:t>
      </w:r>
    </w:p>
    <w:p w:rsidR="00673CB8" w:rsidRPr="00D961C3" w:rsidRDefault="00673CB8" w:rsidP="00735EE3">
      <w:pPr>
        <w:pStyle w:val="BodyText"/>
        <w:spacing w:before="120"/>
        <w:rPr>
          <w:rFonts w:asciiTheme="minorHAnsi" w:hAnsiTheme="minorHAnsi"/>
        </w:rPr>
      </w:pPr>
      <w:r w:rsidRPr="00D961C3">
        <w:rPr>
          <w:rFonts w:asciiTheme="minorHAnsi" w:hAnsiTheme="minorHAnsi"/>
        </w:rPr>
        <w:t xml:space="preserve">Further, it is important to note that there are few restrictions on parties acquiring pipelines through normal commercial processes.  Therefore there is some risk that new players could enter the pipeline industry that do not have the same commitment to safety and environmental outcomes that current pipeline licensees do.  The Act and Regulations therefore provide a safeguard to ensure that </w:t>
      </w:r>
      <w:r w:rsidR="00156201">
        <w:rPr>
          <w:rFonts w:asciiTheme="minorHAnsi" w:hAnsiTheme="minorHAnsi"/>
        </w:rPr>
        <w:t>new</w:t>
      </w:r>
      <w:r w:rsidRPr="00D961C3">
        <w:rPr>
          <w:rFonts w:asciiTheme="minorHAnsi" w:hAnsiTheme="minorHAnsi"/>
        </w:rPr>
        <w:t xml:space="preserve"> </w:t>
      </w:r>
      <w:r w:rsidR="00053C61" w:rsidRPr="00D961C3">
        <w:rPr>
          <w:rFonts w:asciiTheme="minorHAnsi" w:hAnsiTheme="minorHAnsi"/>
        </w:rPr>
        <w:t>and</w:t>
      </w:r>
      <w:r w:rsidR="00156201">
        <w:rPr>
          <w:rFonts w:asciiTheme="minorHAnsi" w:hAnsiTheme="minorHAnsi"/>
        </w:rPr>
        <w:t>/or</w:t>
      </w:r>
      <w:r w:rsidR="00053C61" w:rsidRPr="00D961C3">
        <w:rPr>
          <w:rFonts w:asciiTheme="minorHAnsi" w:hAnsiTheme="minorHAnsi"/>
        </w:rPr>
        <w:t xml:space="preserve"> financially challenged operators cannot operate </w:t>
      </w:r>
      <w:r w:rsidRPr="00D961C3">
        <w:rPr>
          <w:rFonts w:asciiTheme="minorHAnsi" w:hAnsiTheme="minorHAnsi"/>
        </w:rPr>
        <w:t>in a risky manner.</w:t>
      </w:r>
    </w:p>
    <w:p w:rsidR="00B40071" w:rsidRPr="00B36FE0" w:rsidRDefault="00735EE3" w:rsidP="00735EE3">
      <w:pPr>
        <w:pStyle w:val="BodyText"/>
        <w:spacing w:before="120"/>
        <w:rPr>
          <w:rFonts w:asciiTheme="minorHAnsi" w:hAnsiTheme="minorHAnsi" w:cstheme="minorHAnsi"/>
        </w:rPr>
      </w:pPr>
      <w:r w:rsidRPr="00D961C3">
        <w:rPr>
          <w:rFonts w:asciiTheme="minorHAnsi" w:hAnsiTheme="minorHAnsi"/>
        </w:rPr>
        <w:t xml:space="preserve">The objective of the proposed </w:t>
      </w:r>
      <w:r w:rsidR="009102B1" w:rsidRPr="00D961C3">
        <w:rPr>
          <w:rFonts w:asciiTheme="minorHAnsi" w:hAnsiTheme="minorHAnsi"/>
        </w:rPr>
        <w:t>R</w:t>
      </w:r>
      <w:r w:rsidRPr="00D961C3">
        <w:rPr>
          <w:rFonts w:asciiTheme="minorHAnsi" w:hAnsiTheme="minorHAnsi"/>
        </w:rPr>
        <w:t xml:space="preserve">egulations is </w:t>
      </w:r>
      <w:r w:rsidR="00E90538" w:rsidRPr="00D961C3">
        <w:rPr>
          <w:rFonts w:asciiTheme="minorHAnsi" w:hAnsiTheme="minorHAnsi"/>
        </w:rPr>
        <w:t xml:space="preserve">therefore </w:t>
      </w:r>
      <w:r w:rsidRPr="00D961C3">
        <w:rPr>
          <w:rFonts w:asciiTheme="minorHAnsi" w:hAnsiTheme="minorHAnsi"/>
        </w:rPr>
        <w:t xml:space="preserve">to ensure that, through the efficient and effective application of the </w:t>
      </w:r>
      <w:r w:rsidR="007306BD" w:rsidRPr="00AD1846">
        <w:rPr>
          <w:rFonts w:asciiTheme="minorHAnsi" w:hAnsiTheme="minorHAnsi" w:cstheme="minorHAnsi"/>
        </w:rPr>
        <w:t>Act</w:t>
      </w:r>
      <w:r w:rsidR="008C72B2" w:rsidRPr="00B36FE0">
        <w:rPr>
          <w:rFonts w:asciiTheme="minorHAnsi" w:hAnsiTheme="minorHAnsi" w:cstheme="minorHAnsi"/>
        </w:rPr>
        <w:t>, including the requirements identified above</w:t>
      </w:r>
      <w:r w:rsidR="00697E71" w:rsidRPr="00B36FE0">
        <w:rPr>
          <w:rFonts w:asciiTheme="minorHAnsi" w:hAnsiTheme="minorHAnsi" w:cstheme="minorHAnsi"/>
        </w:rPr>
        <w:t>, industry</w:t>
      </w:r>
      <w:r w:rsidRPr="00B36FE0">
        <w:rPr>
          <w:rFonts w:asciiTheme="minorHAnsi" w:hAnsiTheme="minorHAnsi" w:cstheme="minorHAnsi"/>
        </w:rPr>
        <w:t xml:space="preserve"> participants </w:t>
      </w:r>
      <w:r w:rsidR="00271582" w:rsidRPr="00B36FE0">
        <w:rPr>
          <w:rFonts w:asciiTheme="minorHAnsi" w:hAnsiTheme="minorHAnsi" w:cstheme="minorHAnsi"/>
        </w:rPr>
        <w:t xml:space="preserve">can </w:t>
      </w:r>
      <w:r w:rsidRPr="00B36FE0">
        <w:rPr>
          <w:rFonts w:asciiTheme="minorHAnsi" w:hAnsiTheme="minorHAnsi" w:cstheme="minorHAnsi"/>
        </w:rPr>
        <w:t xml:space="preserve">construct and operate pipelines in a way that is compatible with the economic, social and environmental objectives of Victoria. </w:t>
      </w:r>
    </w:p>
    <w:p w:rsidR="00735EE3" w:rsidRPr="00AD1846" w:rsidRDefault="00735EE3" w:rsidP="00735EE3">
      <w:pPr>
        <w:pStyle w:val="BodyText"/>
        <w:spacing w:before="120"/>
        <w:rPr>
          <w:rFonts w:asciiTheme="minorHAnsi" w:hAnsiTheme="minorHAnsi" w:cstheme="minorHAnsi"/>
        </w:rPr>
      </w:pPr>
      <w:r w:rsidRPr="003D3845">
        <w:rPr>
          <w:rFonts w:asciiTheme="minorHAnsi" w:hAnsiTheme="minorHAnsi" w:cstheme="minorHAnsi"/>
        </w:rPr>
        <w:t xml:space="preserve">In particular, the </w:t>
      </w:r>
      <w:r w:rsidR="005755BB" w:rsidRPr="00AD1846">
        <w:rPr>
          <w:rFonts w:asciiTheme="minorHAnsi" w:hAnsiTheme="minorHAnsi" w:cstheme="minorHAnsi"/>
        </w:rPr>
        <w:t xml:space="preserve">primary </w:t>
      </w:r>
      <w:r w:rsidRPr="00AD1846">
        <w:rPr>
          <w:rFonts w:asciiTheme="minorHAnsi" w:hAnsiTheme="minorHAnsi" w:cstheme="minorHAnsi"/>
        </w:rPr>
        <w:t>objective</w:t>
      </w:r>
      <w:r w:rsidR="005755BB" w:rsidRPr="00AD1846">
        <w:rPr>
          <w:rFonts w:asciiTheme="minorHAnsi" w:hAnsiTheme="minorHAnsi" w:cstheme="minorHAnsi"/>
        </w:rPr>
        <w:t>s</w:t>
      </w:r>
      <w:r w:rsidRPr="00AD1846">
        <w:rPr>
          <w:rFonts w:asciiTheme="minorHAnsi" w:hAnsiTheme="minorHAnsi" w:cstheme="minorHAnsi"/>
        </w:rPr>
        <w:t xml:space="preserve"> of government intervention</w:t>
      </w:r>
      <w:r w:rsidR="005755BB" w:rsidRPr="00AD1846">
        <w:rPr>
          <w:rFonts w:asciiTheme="minorHAnsi" w:hAnsiTheme="minorHAnsi" w:cstheme="minorHAnsi"/>
        </w:rPr>
        <w:t xml:space="preserve"> are</w:t>
      </w:r>
      <w:r w:rsidRPr="00AD1846">
        <w:rPr>
          <w:rFonts w:asciiTheme="minorHAnsi" w:hAnsiTheme="minorHAnsi" w:cstheme="minorHAnsi"/>
        </w:rPr>
        <w:t xml:space="preserve"> to:</w:t>
      </w:r>
    </w:p>
    <w:p w:rsidR="005755BB" w:rsidRPr="00D961C3" w:rsidRDefault="005755BB" w:rsidP="005874A7">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 xml:space="preserve">minimise risks to </w:t>
      </w:r>
      <w:r w:rsidR="00DB38A5" w:rsidRPr="00D961C3">
        <w:rPr>
          <w:rStyle w:val="Boldword"/>
          <w:rFonts w:asciiTheme="minorHAnsi" w:hAnsiTheme="minorHAnsi"/>
          <w:b w:val="0"/>
          <w:color w:val="000000" w:themeColor="text1"/>
        </w:rPr>
        <w:t>the health and safety of Victorians</w:t>
      </w:r>
      <w:r w:rsidR="009A37C1" w:rsidRPr="00D961C3">
        <w:rPr>
          <w:rStyle w:val="Boldword"/>
          <w:rFonts w:asciiTheme="minorHAnsi" w:hAnsiTheme="minorHAnsi"/>
          <w:b w:val="0"/>
          <w:color w:val="000000" w:themeColor="text1"/>
        </w:rPr>
        <w:t xml:space="preserve"> </w:t>
      </w:r>
    </w:p>
    <w:p w:rsidR="009A37C1" w:rsidRPr="00D961C3" w:rsidRDefault="005755BB" w:rsidP="005874A7">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 xml:space="preserve">minimise risks of </w:t>
      </w:r>
      <w:r w:rsidR="009A37C1" w:rsidRPr="00D961C3">
        <w:rPr>
          <w:rStyle w:val="Boldword"/>
          <w:rFonts w:asciiTheme="minorHAnsi" w:hAnsiTheme="minorHAnsi"/>
          <w:b w:val="0"/>
          <w:color w:val="000000" w:themeColor="text1"/>
        </w:rPr>
        <w:t>damage to the environment</w:t>
      </w:r>
    </w:p>
    <w:p w:rsidR="005755BB" w:rsidRPr="00D961C3" w:rsidRDefault="005755BB" w:rsidP="005755BB">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ensure that pipeline operations are conducted with public consultation and community involvement that is consistent with modern expectations</w:t>
      </w:r>
    </w:p>
    <w:p w:rsidR="005755BB" w:rsidRPr="00D961C3" w:rsidRDefault="005755BB" w:rsidP="00D45DE4">
      <w:pPr>
        <w:pStyle w:val="Bullet1"/>
        <w:numPr>
          <w:ilvl w:val="0"/>
          <w:numId w:val="0"/>
        </w:numPr>
        <w:rPr>
          <w:rStyle w:val="Boldword"/>
          <w:rFonts w:asciiTheme="minorHAnsi" w:hAnsiTheme="minorHAnsi"/>
          <w:b w:val="0"/>
          <w:color w:val="000000" w:themeColor="text1"/>
        </w:rPr>
      </w:pPr>
    </w:p>
    <w:p w:rsidR="005755BB" w:rsidRPr="00D961C3" w:rsidRDefault="005755BB" w:rsidP="00D45DE4">
      <w:pPr>
        <w:pStyle w:val="Bullet1"/>
        <w:numPr>
          <w:ilvl w:val="0"/>
          <w:numId w:val="0"/>
        </w:numPr>
        <w:outlineLvl w:val="0"/>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The proposed regulations aim to meet these objectives while also:</w:t>
      </w:r>
    </w:p>
    <w:p w:rsidR="005755BB" w:rsidRPr="00D961C3" w:rsidRDefault="005755BB" w:rsidP="005874A7">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 xml:space="preserve">minimising </w:t>
      </w:r>
      <w:r w:rsidR="009A37C1" w:rsidRPr="00D961C3">
        <w:rPr>
          <w:rStyle w:val="Boldword"/>
          <w:rFonts w:asciiTheme="minorHAnsi" w:hAnsiTheme="minorHAnsi"/>
          <w:b w:val="0"/>
          <w:color w:val="000000" w:themeColor="text1"/>
        </w:rPr>
        <w:t xml:space="preserve">the cost of compliance for businesses </w:t>
      </w:r>
    </w:p>
    <w:p w:rsidR="00DB38A5" w:rsidRPr="00D961C3" w:rsidRDefault="005755BB" w:rsidP="005874A7">
      <w:pPr>
        <w:pStyle w:val="Bullet1"/>
        <w:rPr>
          <w:rStyle w:val="Boldword"/>
          <w:rFonts w:asciiTheme="minorHAnsi" w:hAnsiTheme="minorHAnsi"/>
          <w:b w:val="0"/>
          <w:color w:val="000000" w:themeColor="text1"/>
        </w:rPr>
      </w:pPr>
      <w:r w:rsidRPr="00D961C3">
        <w:rPr>
          <w:rStyle w:val="Boldword"/>
          <w:rFonts w:asciiTheme="minorHAnsi" w:hAnsiTheme="minorHAnsi"/>
          <w:b w:val="0"/>
          <w:color w:val="000000" w:themeColor="text1"/>
        </w:rPr>
        <w:t xml:space="preserve">minimising </w:t>
      </w:r>
      <w:r w:rsidR="009A37C1" w:rsidRPr="00D961C3">
        <w:rPr>
          <w:rStyle w:val="Boldword"/>
          <w:rFonts w:asciiTheme="minorHAnsi" w:hAnsiTheme="minorHAnsi"/>
          <w:b w:val="0"/>
          <w:color w:val="000000" w:themeColor="text1"/>
        </w:rPr>
        <w:t>the cost of administration for government</w:t>
      </w:r>
    </w:p>
    <w:p w:rsidR="00DB38A5" w:rsidRPr="00D961C3" w:rsidRDefault="005755BB" w:rsidP="005874A7">
      <w:pPr>
        <w:pStyle w:val="Bullet1"/>
        <w:rPr>
          <w:rStyle w:val="Boldword"/>
          <w:rFonts w:asciiTheme="minorHAnsi" w:hAnsiTheme="minorHAnsi"/>
          <w:b w:val="0"/>
          <w:color w:val="000000" w:themeColor="text1"/>
        </w:rPr>
      </w:pPr>
      <w:proofErr w:type="gramStart"/>
      <w:r w:rsidRPr="00D961C3">
        <w:rPr>
          <w:rStyle w:val="Boldword"/>
          <w:rFonts w:asciiTheme="minorHAnsi" w:hAnsiTheme="minorHAnsi"/>
          <w:b w:val="0"/>
          <w:color w:val="000000" w:themeColor="text1"/>
        </w:rPr>
        <w:t>enabling</w:t>
      </w:r>
      <w:proofErr w:type="gramEnd"/>
      <w:r w:rsidRPr="00D961C3">
        <w:rPr>
          <w:rStyle w:val="Boldword"/>
          <w:rFonts w:asciiTheme="minorHAnsi" w:hAnsiTheme="minorHAnsi"/>
          <w:b w:val="0"/>
          <w:color w:val="000000" w:themeColor="text1"/>
        </w:rPr>
        <w:t xml:space="preserve"> </w:t>
      </w:r>
      <w:r w:rsidR="00DB38A5" w:rsidRPr="00D961C3">
        <w:rPr>
          <w:rStyle w:val="Boldword"/>
          <w:rFonts w:asciiTheme="minorHAnsi" w:hAnsiTheme="minorHAnsi"/>
          <w:b w:val="0"/>
          <w:color w:val="000000" w:themeColor="text1"/>
        </w:rPr>
        <w:t xml:space="preserve">government to recover the cost of </w:t>
      </w:r>
      <w:r w:rsidRPr="00D961C3">
        <w:rPr>
          <w:rStyle w:val="Boldword"/>
          <w:rFonts w:asciiTheme="minorHAnsi" w:hAnsiTheme="minorHAnsi"/>
          <w:b w:val="0"/>
          <w:color w:val="000000" w:themeColor="text1"/>
        </w:rPr>
        <w:t xml:space="preserve">efficiently </w:t>
      </w:r>
      <w:r w:rsidR="00DB38A5" w:rsidRPr="00D961C3">
        <w:rPr>
          <w:rStyle w:val="Boldword"/>
          <w:rFonts w:asciiTheme="minorHAnsi" w:hAnsiTheme="minorHAnsi"/>
          <w:b w:val="0"/>
          <w:color w:val="000000" w:themeColor="text1"/>
        </w:rPr>
        <w:t xml:space="preserve">carrying out </w:t>
      </w:r>
      <w:r w:rsidRPr="00D961C3">
        <w:rPr>
          <w:rStyle w:val="Boldword"/>
          <w:rFonts w:asciiTheme="minorHAnsi" w:hAnsiTheme="minorHAnsi"/>
          <w:b w:val="0"/>
          <w:color w:val="000000" w:themeColor="text1"/>
        </w:rPr>
        <w:t xml:space="preserve">regulatory </w:t>
      </w:r>
      <w:r w:rsidR="00DB38A5" w:rsidRPr="00D961C3">
        <w:rPr>
          <w:rStyle w:val="Boldword"/>
          <w:rFonts w:asciiTheme="minorHAnsi" w:hAnsiTheme="minorHAnsi"/>
          <w:b w:val="0"/>
          <w:color w:val="000000" w:themeColor="text1"/>
        </w:rPr>
        <w:t xml:space="preserve">activities </w:t>
      </w:r>
      <w:r w:rsidR="00271582" w:rsidRPr="00D961C3">
        <w:rPr>
          <w:rStyle w:val="Boldword"/>
          <w:rFonts w:asciiTheme="minorHAnsi" w:hAnsiTheme="minorHAnsi"/>
          <w:b w:val="0"/>
          <w:color w:val="000000" w:themeColor="text1"/>
        </w:rPr>
        <w:t>under the Act.</w:t>
      </w:r>
    </w:p>
    <w:p w:rsidR="001B51E1" w:rsidRPr="00D961C3" w:rsidRDefault="001B51E1" w:rsidP="001B51E1">
      <w:pPr>
        <w:pStyle w:val="Bullet1"/>
        <w:numPr>
          <w:ilvl w:val="0"/>
          <w:numId w:val="0"/>
        </w:numPr>
        <w:rPr>
          <w:rFonts w:asciiTheme="minorHAnsi" w:hAnsiTheme="minorHAnsi"/>
        </w:rPr>
      </w:pPr>
      <w:bookmarkStart w:id="273" w:name="_Toc357096740"/>
      <w:bookmarkEnd w:id="2"/>
      <w:bookmarkEnd w:id="3"/>
    </w:p>
    <w:p w:rsidR="00FA01B0" w:rsidRPr="00D961C3" w:rsidRDefault="00FB71DC" w:rsidP="00D20426">
      <w:pPr>
        <w:pStyle w:val="Heading1"/>
        <w:rPr>
          <w:rFonts w:asciiTheme="minorHAnsi" w:hAnsiTheme="minorHAnsi"/>
        </w:rPr>
      </w:pPr>
      <w:bookmarkStart w:id="274" w:name="_Toc470170493"/>
      <w:r w:rsidRPr="00D961C3">
        <w:rPr>
          <w:rFonts w:asciiTheme="minorHAnsi" w:hAnsiTheme="minorHAnsi"/>
        </w:rPr>
        <w:t>Options that may achieve the objectives</w:t>
      </w:r>
      <w:bookmarkEnd w:id="273"/>
      <w:bookmarkEnd w:id="274"/>
    </w:p>
    <w:p w:rsidR="001B51E1" w:rsidRPr="00B36FE0" w:rsidRDefault="001B51E1" w:rsidP="001B51E1">
      <w:pPr>
        <w:pStyle w:val="BodyText"/>
        <w:spacing w:before="120"/>
        <w:rPr>
          <w:rFonts w:asciiTheme="minorHAnsi" w:hAnsiTheme="minorHAnsi" w:cstheme="minorHAnsi"/>
          <w:i/>
        </w:rPr>
      </w:pPr>
      <w:r w:rsidRPr="00AD1846">
        <w:rPr>
          <w:rFonts w:asciiTheme="minorHAnsi" w:hAnsiTheme="minorHAnsi" w:cstheme="minorHAnsi"/>
          <w:i/>
        </w:rPr>
        <w:t>This chapter outlines the different options that have been considered to address the problem as defined in the previous chapter and achieve the government objective</w:t>
      </w:r>
      <w:r w:rsidR="005755BB" w:rsidRPr="00B36FE0">
        <w:rPr>
          <w:rFonts w:asciiTheme="minorHAnsi" w:hAnsiTheme="minorHAnsi" w:cstheme="minorHAnsi"/>
          <w:i/>
        </w:rPr>
        <w:t>s</w:t>
      </w:r>
      <w:r w:rsidRPr="00B36FE0">
        <w:rPr>
          <w:rFonts w:asciiTheme="minorHAnsi" w:hAnsiTheme="minorHAnsi" w:cstheme="minorHAnsi"/>
          <w:i/>
        </w:rPr>
        <w:t>.</w:t>
      </w:r>
    </w:p>
    <w:p w:rsidR="001B51E1" w:rsidRPr="003D3845" w:rsidRDefault="001B51E1" w:rsidP="00D20426">
      <w:pPr>
        <w:pStyle w:val="Heading2"/>
        <w:ind w:hanging="709"/>
        <w:rPr>
          <w:rFonts w:asciiTheme="minorHAnsi" w:hAnsiTheme="minorHAnsi" w:cstheme="minorHAnsi"/>
        </w:rPr>
      </w:pPr>
      <w:bookmarkStart w:id="275" w:name="_Toc327806261"/>
      <w:bookmarkStart w:id="276" w:name="_Toc343800622"/>
      <w:bookmarkStart w:id="277" w:name="_Toc357096741"/>
      <w:bookmarkStart w:id="278" w:name="_Toc470170494"/>
      <w:r w:rsidRPr="00B36FE0">
        <w:rPr>
          <w:rFonts w:asciiTheme="minorHAnsi" w:hAnsiTheme="minorHAnsi" w:cstheme="minorHAnsi"/>
        </w:rPr>
        <w:t>Introduction</w:t>
      </w:r>
      <w:bookmarkEnd w:id="275"/>
      <w:bookmarkEnd w:id="276"/>
      <w:bookmarkEnd w:id="277"/>
      <w:bookmarkEnd w:id="278"/>
    </w:p>
    <w:p w:rsidR="001B51E1" w:rsidRPr="00AD1846" w:rsidRDefault="001B51E1" w:rsidP="001B51E1">
      <w:pPr>
        <w:pStyle w:val="BodyText"/>
        <w:spacing w:before="120"/>
        <w:rPr>
          <w:rFonts w:asciiTheme="minorHAnsi" w:hAnsiTheme="minorHAnsi" w:cstheme="minorHAnsi"/>
        </w:rPr>
      </w:pPr>
      <w:r w:rsidRPr="00AD1846">
        <w:rPr>
          <w:rFonts w:asciiTheme="minorHAnsi" w:hAnsiTheme="minorHAnsi" w:cstheme="minorHAnsi"/>
        </w:rPr>
        <w:t xml:space="preserve">As part of the RIS process, it is necessary to consider different options that </w:t>
      </w:r>
      <w:r w:rsidR="005755BB" w:rsidRPr="00AD1846">
        <w:rPr>
          <w:rFonts w:asciiTheme="minorHAnsi" w:hAnsiTheme="minorHAnsi" w:cstheme="minorHAnsi"/>
        </w:rPr>
        <w:t xml:space="preserve">could also </w:t>
      </w:r>
      <w:r w:rsidRPr="00AD1846">
        <w:rPr>
          <w:rFonts w:asciiTheme="minorHAnsi" w:hAnsiTheme="minorHAnsi" w:cstheme="minorHAnsi"/>
        </w:rPr>
        <w:t xml:space="preserve">achieve the </w:t>
      </w:r>
      <w:r w:rsidR="005755BB" w:rsidRPr="00AD1846">
        <w:rPr>
          <w:rFonts w:asciiTheme="minorHAnsi" w:hAnsiTheme="minorHAnsi" w:cstheme="minorHAnsi"/>
        </w:rPr>
        <w:t xml:space="preserve">government’s </w:t>
      </w:r>
      <w:r w:rsidRPr="00AD1846">
        <w:rPr>
          <w:rFonts w:asciiTheme="minorHAnsi" w:hAnsiTheme="minorHAnsi" w:cstheme="minorHAnsi"/>
        </w:rPr>
        <w:t>objective</w:t>
      </w:r>
      <w:r w:rsidR="005755BB" w:rsidRPr="00AD1846">
        <w:rPr>
          <w:rFonts w:asciiTheme="minorHAnsi" w:hAnsiTheme="minorHAnsi" w:cstheme="minorHAnsi"/>
        </w:rPr>
        <w:t>s</w:t>
      </w:r>
      <w:r w:rsidRPr="00AD1846">
        <w:rPr>
          <w:rFonts w:asciiTheme="minorHAnsi" w:hAnsiTheme="minorHAnsi" w:cstheme="minorHAnsi"/>
        </w:rPr>
        <w:t>. The</w:t>
      </w:r>
      <w:r w:rsidR="007B0EA8" w:rsidRPr="00AD1846">
        <w:rPr>
          <w:rFonts w:asciiTheme="minorHAnsi" w:hAnsiTheme="minorHAnsi" w:cstheme="minorHAnsi"/>
        </w:rPr>
        <w:t xml:space="preserve"> Subordinate Legislation Act</w:t>
      </w:r>
      <w:r w:rsidR="0037657A" w:rsidRPr="00AD1846">
        <w:rPr>
          <w:rFonts w:asciiTheme="minorHAnsi" w:hAnsiTheme="minorHAnsi" w:cstheme="minorHAnsi"/>
        </w:rPr>
        <w:t xml:space="preserve"> 1994</w:t>
      </w:r>
      <w:r w:rsidR="007B0EA8" w:rsidRPr="00AD1846">
        <w:rPr>
          <w:rFonts w:asciiTheme="minorHAnsi" w:hAnsiTheme="minorHAnsi" w:cstheme="minorHAnsi"/>
        </w:rPr>
        <w:t xml:space="preserve">, the </w:t>
      </w:r>
      <w:r w:rsidR="00574661" w:rsidRPr="00AD1846">
        <w:rPr>
          <w:rFonts w:asciiTheme="minorHAnsi" w:hAnsiTheme="minorHAnsi" w:cstheme="minorHAnsi"/>
        </w:rPr>
        <w:t xml:space="preserve">Subordinate Legislation Act </w:t>
      </w:r>
      <w:r w:rsidR="007B0EA8" w:rsidRPr="00AD1846">
        <w:rPr>
          <w:rFonts w:asciiTheme="minorHAnsi" w:hAnsiTheme="minorHAnsi" w:cstheme="minorHAnsi"/>
        </w:rPr>
        <w:t>Guidelines, and the</w:t>
      </w:r>
      <w:r w:rsidRPr="00AD1846">
        <w:rPr>
          <w:rFonts w:asciiTheme="minorHAnsi" w:hAnsiTheme="minorHAnsi" w:cstheme="minorHAnsi"/>
        </w:rPr>
        <w:t xml:space="preserve"> </w:t>
      </w:r>
      <w:r w:rsidRPr="00AD1846">
        <w:rPr>
          <w:rFonts w:asciiTheme="minorHAnsi" w:hAnsiTheme="minorHAnsi" w:cstheme="minorHAnsi"/>
          <w:i/>
        </w:rPr>
        <w:t>Victorian Guide to Regulation</w:t>
      </w:r>
      <w:r w:rsidRPr="00AD1846">
        <w:rPr>
          <w:rFonts w:asciiTheme="minorHAnsi" w:hAnsiTheme="minorHAnsi" w:cstheme="minorHAnsi"/>
        </w:rPr>
        <w:t xml:space="preserve"> recommend that th</w:t>
      </w:r>
      <w:r w:rsidR="005755BB" w:rsidRPr="00AD1846">
        <w:rPr>
          <w:rFonts w:asciiTheme="minorHAnsi" w:hAnsiTheme="minorHAnsi" w:cstheme="minorHAnsi"/>
        </w:rPr>
        <w:t xml:space="preserve">is includes considering a range of approaches, including </w:t>
      </w:r>
      <w:r w:rsidRPr="00AD1846">
        <w:rPr>
          <w:rFonts w:asciiTheme="minorHAnsi" w:hAnsiTheme="minorHAnsi" w:cstheme="minorHAnsi"/>
        </w:rPr>
        <w:t>co-regulation and non-regulatory approaches</w:t>
      </w:r>
      <w:r w:rsidR="007B0EA8" w:rsidRPr="00AD1846">
        <w:rPr>
          <w:rFonts w:asciiTheme="minorHAnsi" w:hAnsiTheme="minorHAnsi" w:cstheme="minorHAnsi"/>
        </w:rPr>
        <w:t xml:space="preserve">, and those that </w:t>
      </w:r>
      <w:r w:rsidRPr="00D961C3">
        <w:rPr>
          <w:rFonts w:asciiTheme="minorHAnsi" w:hAnsiTheme="minorHAnsi"/>
        </w:rPr>
        <w:t>reduce</w:t>
      </w:r>
      <w:r w:rsidR="007B0EA8" w:rsidRPr="00D961C3">
        <w:rPr>
          <w:rFonts w:asciiTheme="minorHAnsi" w:hAnsiTheme="minorHAnsi"/>
        </w:rPr>
        <w:t xml:space="preserve"> </w:t>
      </w:r>
      <w:r w:rsidRPr="00D961C3">
        <w:rPr>
          <w:rFonts w:asciiTheme="minorHAnsi" w:hAnsiTheme="minorHAnsi"/>
        </w:rPr>
        <w:t>the burden imposed on business and/or the community.</w:t>
      </w:r>
    </w:p>
    <w:p w:rsidR="001B51E1" w:rsidRPr="00D961C3" w:rsidRDefault="001B51E1" w:rsidP="005874A7">
      <w:pPr>
        <w:pStyle w:val="BodyText"/>
        <w:spacing w:before="120"/>
        <w:rPr>
          <w:rFonts w:asciiTheme="minorHAnsi" w:hAnsiTheme="minorHAnsi"/>
        </w:rPr>
      </w:pPr>
      <w:r w:rsidRPr="00B36FE0">
        <w:rPr>
          <w:rFonts w:asciiTheme="minorHAnsi" w:hAnsiTheme="minorHAnsi" w:cstheme="minorHAnsi"/>
        </w:rPr>
        <w:t xml:space="preserve">To that end, four options </w:t>
      </w:r>
      <w:r w:rsidR="00F941CE" w:rsidRPr="00B36FE0">
        <w:rPr>
          <w:rFonts w:asciiTheme="minorHAnsi" w:hAnsiTheme="minorHAnsi" w:cstheme="minorHAnsi"/>
        </w:rPr>
        <w:t>have been</w:t>
      </w:r>
      <w:r w:rsidRPr="00B36FE0">
        <w:rPr>
          <w:rFonts w:asciiTheme="minorHAnsi" w:hAnsiTheme="minorHAnsi" w:cstheme="minorHAnsi"/>
        </w:rPr>
        <w:t xml:space="preserve"> considered in addition to the base case of allowing the </w:t>
      </w:r>
      <w:r w:rsidR="00874D22" w:rsidRPr="00B36FE0">
        <w:rPr>
          <w:rFonts w:asciiTheme="minorHAnsi" w:hAnsiTheme="minorHAnsi" w:cstheme="minorHAnsi"/>
        </w:rPr>
        <w:t>Regulations</w:t>
      </w:r>
      <w:r w:rsidRPr="003D3845">
        <w:rPr>
          <w:rFonts w:asciiTheme="minorHAnsi" w:hAnsiTheme="minorHAnsi" w:cstheme="minorHAnsi"/>
        </w:rPr>
        <w:t xml:space="preserve"> to lapse. They are:</w:t>
      </w:r>
    </w:p>
    <w:p w:rsidR="001B51E1" w:rsidRPr="00D961C3" w:rsidRDefault="001B51E1" w:rsidP="005874A7">
      <w:pPr>
        <w:pStyle w:val="Bullet1"/>
        <w:rPr>
          <w:rFonts w:asciiTheme="minorHAnsi" w:hAnsiTheme="minorHAnsi"/>
        </w:rPr>
      </w:pPr>
      <w:r w:rsidRPr="00D961C3">
        <w:rPr>
          <w:rFonts w:asciiTheme="minorHAnsi" w:hAnsiTheme="minorHAnsi"/>
        </w:rPr>
        <w:t xml:space="preserve">Option 1 - The status quo – </w:t>
      </w:r>
      <w:r w:rsidR="00874D22" w:rsidRPr="00D961C3">
        <w:rPr>
          <w:rFonts w:asciiTheme="minorHAnsi" w:hAnsiTheme="minorHAnsi"/>
        </w:rPr>
        <w:t xml:space="preserve">the </w:t>
      </w:r>
      <w:r w:rsidRPr="00D961C3">
        <w:rPr>
          <w:rFonts w:asciiTheme="minorHAnsi" w:hAnsiTheme="minorHAnsi"/>
        </w:rPr>
        <w:t xml:space="preserve">existing </w:t>
      </w:r>
      <w:r w:rsidRPr="00D961C3">
        <w:rPr>
          <w:rFonts w:asciiTheme="minorHAnsi" w:hAnsiTheme="minorHAnsi"/>
          <w:i/>
        </w:rPr>
        <w:t>Pipelines Regulations 2007</w:t>
      </w:r>
      <w:r w:rsidRPr="00D961C3">
        <w:rPr>
          <w:rFonts w:asciiTheme="minorHAnsi" w:hAnsiTheme="minorHAnsi"/>
        </w:rPr>
        <w:t xml:space="preserve"> (Option 1) are renewed for 2017-2027</w:t>
      </w:r>
    </w:p>
    <w:p w:rsidR="001B51E1" w:rsidRPr="00D961C3" w:rsidRDefault="001B51E1" w:rsidP="005874A7">
      <w:pPr>
        <w:pStyle w:val="Bullet1"/>
        <w:rPr>
          <w:rFonts w:asciiTheme="minorHAnsi" w:hAnsiTheme="minorHAnsi"/>
        </w:rPr>
      </w:pPr>
      <w:r w:rsidRPr="00D961C3">
        <w:rPr>
          <w:rFonts w:asciiTheme="minorHAnsi" w:hAnsiTheme="minorHAnsi"/>
        </w:rPr>
        <w:t xml:space="preserve">Option 2 - Amended Regulations (Option 2) including minor amendments relating to licence application requirements, </w:t>
      </w:r>
      <w:r w:rsidR="00720DFF" w:rsidRPr="00D961C3">
        <w:rPr>
          <w:rFonts w:asciiTheme="minorHAnsi" w:hAnsiTheme="minorHAnsi"/>
        </w:rPr>
        <w:t>E</w:t>
      </w:r>
      <w:r w:rsidRPr="00D961C3">
        <w:rPr>
          <w:rFonts w:asciiTheme="minorHAnsi" w:hAnsiTheme="minorHAnsi"/>
        </w:rPr>
        <w:t xml:space="preserve">nvironment </w:t>
      </w:r>
      <w:r w:rsidR="00720DFF" w:rsidRPr="00D961C3">
        <w:rPr>
          <w:rFonts w:asciiTheme="minorHAnsi" w:hAnsiTheme="minorHAnsi"/>
        </w:rPr>
        <w:t>Management P</w:t>
      </w:r>
      <w:r w:rsidRPr="00D961C3">
        <w:rPr>
          <w:rFonts w:asciiTheme="minorHAnsi" w:hAnsiTheme="minorHAnsi"/>
        </w:rPr>
        <w:t>lans</w:t>
      </w:r>
      <w:r w:rsidR="00090BE8" w:rsidRPr="00D961C3">
        <w:rPr>
          <w:rFonts w:asciiTheme="minorHAnsi" w:hAnsiTheme="minorHAnsi"/>
        </w:rPr>
        <w:t xml:space="preserve">, </w:t>
      </w:r>
      <w:r w:rsidR="00DC635C" w:rsidRPr="00D961C3">
        <w:rPr>
          <w:rFonts w:asciiTheme="minorHAnsi" w:hAnsiTheme="minorHAnsi"/>
        </w:rPr>
        <w:t>Safety Management Plan</w:t>
      </w:r>
      <w:r w:rsidRPr="00D961C3">
        <w:rPr>
          <w:rFonts w:asciiTheme="minorHAnsi" w:hAnsiTheme="minorHAnsi"/>
        </w:rPr>
        <w:t>s</w:t>
      </w:r>
      <w:r w:rsidR="00090BE8" w:rsidRPr="00D961C3">
        <w:rPr>
          <w:rFonts w:asciiTheme="minorHAnsi" w:hAnsiTheme="minorHAnsi"/>
        </w:rPr>
        <w:t>, Decommissioning Plans (</w:t>
      </w:r>
      <w:r w:rsidR="00F61769" w:rsidRPr="00D961C3">
        <w:rPr>
          <w:rFonts w:asciiTheme="minorHAnsi" w:hAnsiTheme="minorHAnsi"/>
        </w:rPr>
        <w:t xml:space="preserve">including </w:t>
      </w:r>
      <w:r w:rsidR="00090BE8" w:rsidRPr="00D961C3">
        <w:rPr>
          <w:rFonts w:asciiTheme="minorHAnsi" w:hAnsiTheme="minorHAnsi"/>
        </w:rPr>
        <w:t>part)</w:t>
      </w:r>
      <w:r w:rsidR="00A714C7" w:rsidRPr="00D961C3">
        <w:rPr>
          <w:rFonts w:asciiTheme="minorHAnsi" w:hAnsiTheme="minorHAnsi"/>
        </w:rPr>
        <w:t xml:space="preserve"> a</w:t>
      </w:r>
      <w:r w:rsidRPr="00D961C3">
        <w:rPr>
          <w:rFonts w:asciiTheme="minorHAnsi" w:hAnsiTheme="minorHAnsi"/>
        </w:rPr>
        <w:t>nd fees</w:t>
      </w:r>
    </w:p>
    <w:p w:rsidR="001B51E1" w:rsidRPr="00D961C3" w:rsidRDefault="001B51E1" w:rsidP="005874A7">
      <w:pPr>
        <w:pStyle w:val="Bullet1"/>
        <w:rPr>
          <w:rFonts w:asciiTheme="minorHAnsi" w:hAnsiTheme="minorHAnsi"/>
        </w:rPr>
      </w:pPr>
      <w:r w:rsidRPr="00D961C3">
        <w:rPr>
          <w:rFonts w:asciiTheme="minorHAnsi" w:hAnsiTheme="minorHAnsi"/>
        </w:rPr>
        <w:t>Option 3 - Non-binding guidelines</w:t>
      </w:r>
    </w:p>
    <w:p w:rsidR="001B51E1" w:rsidRPr="00D961C3" w:rsidRDefault="001B51E1" w:rsidP="005874A7">
      <w:pPr>
        <w:pStyle w:val="Bullet1"/>
        <w:rPr>
          <w:rFonts w:asciiTheme="minorHAnsi" w:hAnsiTheme="minorHAnsi"/>
        </w:rPr>
      </w:pPr>
      <w:r w:rsidRPr="00D961C3">
        <w:rPr>
          <w:rFonts w:asciiTheme="minorHAnsi" w:hAnsiTheme="minorHAnsi"/>
        </w:rPr>
        <w:t>Option 4 - Licence conditions to specify requirements.</w:t>
      </w:r>
    </w:p>
    <w:p w:rsidR="001B51E1" w:rsidRPr="00D961C3" w:rsidRDefault="001B51E1" w:rsidP="005874A7">
      <w:pPr>
        <w:pStyle w:val="NumberedList"/>
        <w:numPr>
          <w:ilvl w:val="0"/>
          <w:numId w:val="0"/>
        </w:numPr>
        <w:rPr>
          <w:rFonts w:asciiTheme="minorHAnsi" w:hAnsiTheme="minorHAnsi"/>
        </w:rPr>
      </w:pPr>
      <w:r w:rsidRPr="00D961C3">
        <w:rPr>
          <w:rFonts w:asciiTheme="minorHAnsi" w:hAnsiTheme="minorHAnsi"/>
        </w:rPr>
        <w:t xml:space="preserve">All options assume that the Act remains unchanged. </w:t>
      </w:r>
    </w:p>
    <w:p w:rsidR="001B51E1" w:rsidRPr="00D961C3" w:rsidRDefault="003A7CD6" w:rsidP="005874A7">
      <w:pPr>
        <w:pStyle w:val="NumberedList"/>
        <w:numPr>
          <w:ilvl w:val="0"/>
          <w:numId w:val="0"/>
        </w:numPr>
        <w:rPr>
          <w:rFonts w:asciiTheme="minorHAnsi" w:hAnsiTheme="minorHAnsi"/>
        </w:rPr>
      </w:pPr>
      <w:r w:rsidRPr="00D961C3">
        <w:rPr>
          <w:rFonts w:asciiTheme="minorHAnsi" w:hAnsiTheme="minorHAnsi"/>
        </w:rPr>
        <w:t>Options 3 and 4 do not consider any variation on minor matters that are required under the Act to be prescribed in regulation (e.g. forms). They instead provide illustrative examples of alternative ways that risks to safety and the environment could be managed.</w:t>
      </w:r>
      <w:r w:rsidR="00C00E9A" w:rsidRPr="00D961C3">
        <w:rPr>
          <w:rFonts w:asciiTheme="minorHAnsi" w:hAnsiTheme="minorHAnsi"/>
        </w:rPr>
        <w:t xml:space="preserve"> </w:t>
      </w:r>
    </w:p>
    <w:p w:rsidR="001B51E1" w:rsidRPr="00AD1846" w:rsidRDefault="001B51E1" w:rsidP="001B51E1">
      <w:pPr>
        <w:pStyle w:val="BodyText"/>
        <w:spacing w:before="120"/>
        <w:rPr>
          <w:rFonts w:asciiTheme="minorHAnsi" w:hAnsiTheme="minorHAnsi" w:cstheme="minorHAnsi"/>
        </w:rPr>
      </w:pPr>
      <w:r w:rsidRPr="00AD1846">
        <w:rPr>
          <w:rFonts w:asciiTheme="minorHAnsi" w:hAnsiTheme="minorHAnsi" w:cstheme="minorHAnsi"/>
        </w:rPr>
        <w:t xml:space="preserve">Currently, compliance </w:t>
      </w:r>
      <w:r w:rsidRPr="00B36FE0">
        <w:rPr>
          <w:rFonts w:asciiTheme="minorHAnsi" w:hAnsiTheme="minorHAnsi" w:cstheme="minorHAnsi"/>
        </w:rPr>
        <w:t xml:space="preserve">with </w:t>
      </w:r>
      <w:r w:rsidR="007B7D00" w:rsidRPr="00B36FE0">
        <w:rPr>
          <w:rFonts w:asciiTheme="minorHAnsi" w:hAnsiTheme="minorHAnsi" w:cstheme="minorHAnsi"/>
        </w:rPr>
        <w:t>AS 2885</w:t>
      </w:r>
      <w:r w:rsidR="00C00E9A" w:rsidRPr="00D961C3">
        <w:rPr>
          <w:rStyle w:val="FootnoteReference"/>
          <w:rFonts w:asciiTheme="minorHAnsi" w:hAnsiTheme="minorHAnsi" w:cstheme="minorHAnsi"/>
        </w:rPr>
        <w:footnoteReference w:id="20"/>
      </w:r>
      <w:r w:rsidR="00874D22" w:rsidRPr="00AD1846">
        <w:rPr>
          <w:rFonts w:asciiTheme="minorHAnsi" w:hAnsiTheme="minorHAnsi" w:cstheme="minorHAnsi"/>
        </w:rPr>
        <w:t xml:space="preserve"> </w:t>
      </w:r>
      <w:r w:rsidRPr="00B36FE0">
        <w:rPr>
          <w:rFonts w:asciiTheme="minorHAnsi" w:hAnsiTheme="minorHAnsi" w:cstheme="minorHAnsi"/>
        </w:rPr>
        <w:t xml:space="preserve">is a requisite for all Victorian pipeline constructors and operators as set out in clause 21 of the </w:t>
      </w:r>
      <w:r w:rsidR="00874D22" w:rsidRPr="00B36FE0">
        <w:rPr>
          <w:rFonts w:asciiTheme="minorHAnsi" w:hAnsiTheme="minorHAnsi" w:cstheme="minorHAnsi"/>
        </w:rPr>
        <w:t>Regulations</w:t>
      </w:r>
      <w:r w:rsidRPr="00B36FE0">
        <w:rPr>
          <w:rFonts w:asciiTheme="minorHAnsi" w:hAnsiTheme="minorHAnsi" w:cstheme="minorHAnsi"/>
        </w:rPr>
        <w:t xml:space="preserve">. </w:t>
      </w:r>
      <w:r w:rsidR="00C00E9A" w:rsidRPr="00B36FE0">
        <w:rPr>
          <w:rFonts w:asciiTheme="minorHAnsi" w:hAnsiTheme="minorHAnsi" w:cstheme="minorHAnsi"/>
        </w:rPr>
        <w:t xml:space="preserve">Effectively, therefore, </w:t>
      </w:r>
      <w:r w:rsidR="007B0EA8" w:rsidRPr="00D961C3">
        <w:rPr>
          <w:rFonts w:asciiTheme="minorHAnsi" w:hAnsiTheme="minorHAnsi" w:cs="Tahoma"/>
          <w:color w:val="3C3C3C"/>
          <w:sz w:val="19"/>
          <w:szCs w:val="19"/>
          <w:shd w:val="clear" w:color="auto" w:fill="F5F5F5"/>
        </w:rPr>
        <w:t>AS 2885</w:t>
      </w:r>
      <w:r w:rsidR="00C00E9A" w:rsidRPr="00D961C3">
        <w:rPr>
          <w:rFonts w:asciiTheme="minorHAnsi" w:hAnsiTheme="minorHAnsi" w:cs="Tahoma"/>
          <w:color w:val="3C3C3C"/>
          <w:sz w:val="19"/>
          <w:szCs w:val="19"/>
          <w:shd w:val="clear" w:color="auto" w:fill="F5F5F5"/>
        </w:rPr>
        <w:t xml:space="preserve"> is made law through the regulations. </w:t>
      </w:r>
      <w:r w:rsidR="00C00E9A" w:rsidRPr="00AD1846">
        <w:rPr>
          <w:rFonts w:asciiTheme="minorHAnsi" w:hAnsiTheme="minorHAnsi" w:cstheme="minorHAnsi"/>
        </w:rPr>
        <w:t xml:space="preserve">For the options analysis in this RIS, Options </w:t>
      </w:r>
      <w:r w:rsidR="000E4F72" w:rsidRPr="00B36FE0">
        <w:rPr>
          <w:rFonts w:asciiTheme="minorHAnsi" w:hAnsiTheme="minorHAnsi" w:cstheme="minorHAnsi"/>
        </w:rPr>
        <w:t xml:space="preserve">1 and </w:t>
      </w:r>
      <w:r w:rsidR="00C00E9A" w:rsidRPr="00B36FE0">
        <w:rPr>
          <w:rFonts w:asciiTheme="minorHAnsi" w:hAnsiTheme="minorHAnsi" w:cstheme="minorHAnsi"/>
        </w:rPr>
        <w:t>2</w:t>
      </w:r>
      <w:r w:rsidR="000E4F72" w:rsidRPr="00B36FE0">
        <w:rPr>
          <w:rFonts w:asciiTheme="minorHAnsi" w:hAnsiTheme="minorHAnsi" w:cstheme="minorHAnsi"/>
        </w:rPr>
        <w:t xml:space="preserve"> </w:t>
      </w:r>
      <w:r w:rsidR="00C00E9A" w:rsidRPr="00B36FE0">
        <w:rPr>
          <w:rFonts w:asciiTheme="minorHAnsi" w:hAnsiTheme="minorHAnsi" w:cstheme="minorHAnsi"/>
        </w:rPr>
        <w:t>include mandatory compliance with AS 2885, while the base case</w:t>
      </w:r>
      <w:r w:rsidR="000E4F72" w:rsidRPr="003D3845">
        <w:rPr>
          <w:rFonts w:asciiTheme="minorHAnsi" w:hAnsiTheme="minorHAnsi" w:cstheme="minorHAnsi"/>
        </w:rPr>
        <w:t>, Option 3 and Option</w:t>
      </w:r>
      <w:r w:rsidR="000E4F72" w:rsidRPr="00AD1846">
        <w:rPr>
          <w:rFonts w:asciiTheme="minorHAnsi" w:hAnsiTheme="minorHAnsi" w:cstheme="minorHAnsi"/>
        </w:rPr>
        <w:t xml:space="preserve"> 4 </w:t>
      </w:r>
      <w:r w:rsidRPr="00AD1846">
        <w:rPr>
          <w:rFonts w:asciiTheme="minorHAnsi" w:hAnsiTheme="minorHAnsi" w:cstheme="minorHAnsi"/>
        </w:rPr>
        <w:t xml:space="preserve">assume </w:t>
      </w:r>
      <w:r w:rsidR="00C00E9A" w:rsidRPr="00AD1846">
        <w:rPr>
          <w:rFonts w:asciiTheme="minorHAnsi" w:hAnsiTheme="minorHAnsi" w:cstheme="minorHAnsi"/>
        </w:rPr>
        <w:t>that proponents generally d</w:t>
      </w:r>
      <w:r w:rsidRPr="00AD1846">
        <w:rPr>
          <w:rFonts w:asciiTheme="minorHAnsi" w:hAnsiTheme="minorHAnsi" w:cstheme="minorHAnsi"/>
        </w:rPr>
        <w:t xml:space="preserve">esire to comply with </w:t>
      </w:r>
      <w:r w:rsidR="0013374B" w:rsidRPr="00AD1846">
        <w:rPr>
          <w:rFonts w:asciiTheme="minorHAnsi" w:hAnsiTheme="minorHAnsi" w:cstheme="minorHAnsi"/>
        </w:rPr>
        <w:t>AS</w:t>
      </w:r>
      <w:r w:rsidR="00D86BF6" w:rsidRPr="00AD1846">
        <w:rPr>
          <w:rFonts w:asciiTheme="minorHAnsi" w:hAnsiTheme="minorHAnsi" w:cstheme="minorHAnsi"/>
        </w:rPr>
        <w:t xml:space="preserve"> </w:t>
      </w:r>
      <w:r w:rsidR="0013374B" w:rsidRPr="00AD1846">
        <w:rPr>
          <w:rFonts w:asciiTheme="minorHAnsi" w:hAnsiTheme="minorHAnsi" w:cstheme="minorHAnsi"/>
        </w:rPr>
        <w:t>2885</w:t>
      </w:r>
      <w:r w:rsidR="00C00E9A" w:rsidRPr="00AD1846">
        <w:rPr>
          <w:rFonts w:asciiTheme="minorHAnsi" w:hAnsiTheme="minorHAnsi" w:cstheme="minorHAnsi"/>
        </w:rPr>
        <w:t xml:space="preserve"> as part of good practice</w:t>
      </w:r>
      <w:r w:rsidRPr="00AD1846">
        <w:rPr>
          <w:rFonts w:asciiTheme="minorHAnsi" w:hAnsiTheme="minorHAnsi" w:cstheme="minorHAnsi"/>
        </w:rPr>
        <w:t>.</w:t>
      </w:r>
    </w:p>
    <w:p w:rsidR="001B51E1" w:rsidRPr="00AD1846" w:rsidRDefault="001B51E1" w:rsidP="001B51E1">
      <w:pPr>
        <w:pStyle w:val="BodyText"/>
        <w:spacing w:before="120"/>
        <w:rPr>
          <w:rFonts w:asciiTheme="minorHAnsi" w:hAnsiTheme="minorHAnsi" w:cstheme="minorHAnsi"/>
        </w:rPr>
      </w:pPr>
      <w:r w:rsidRPr="00AD1846">
        <w:rPr>
          <w:rFonts w:asciiTheme="minorHAnsi" w:hAnsiTheme="minorHAnsi" w:cstheme="minorHAnsi"/>
        </w:rPr>
        <w:t xml:space="preserve">Each of these options is described in more detail below. Note that </w:t>
      </w:r>
      <w:r w:rsidR="00E86FB2" w:rsidRPr="00AD1846">
        <w:rPr>
          <w:rFonts w:asciiTheme="minorHAnsi" w:hAnsiTheme="minorHAnsi" w:cstheme="minorHAnsi"/>
        </w:rPr>
        <w:t>consideration of</w:t>
      </w:r>
      <w:r w:rsidR="00F941CE" w:rsidRPr="00AD1846">
        <w:rPr>
          <w:rFonts w:asciiTheme="minorHAnsi" w:hAnsiTheme="minorHAnsi" w:cstheme="minorHAnsi"/>
        </w:rPr>
        <w:t xml:space="preserve"> fee arrangements is discussed</w:t>
      </w:r>
      <w:r w:rsidRPr="00AD1846">
        <w:rPr>
          <w:rFonts w:asciiTheme="minorHAnsi" w:hAnsiTheme="minorHAnsi" w:cstheme="minorHAnsi"/>
        </w:rPr>
        <w:t xml:space="preserve"> separately in chapter 6. </w:t>
      </w:r>
    </w:p>
    <w:p w:rsidR="001B51E1" w:rsidRPr="00AD1846" w:rsidRDefault="005B3CDE" w:rsidP="00D20426">
      <w:pPr>
        <w:pStyle w:val="Heading2"/>
        <w:tabs>
          <w:tab w:val="clear" w:pos="709"/>
        </w:tabs>
        <w:ind w:hanging="709"/>
        <w:rPr>
          <w:rFonts w:asciiTheme="minorHAnsi" w:hAnsiTheme="minorHAnsi" w:cstheme="minorHAnsi"/>
        </w:rPr>
      </w:pPr>
      <w:bookmarkStart w:id="279" w:name="_Toc470170495"/>
      <w:r w:rsidRPr="00AD1846">
        <w:rPr>
          <w:rFonts w:asciiTheme="minorHAnsi" w:hAnsiTheme="minorHAnsi" w:cstheme="minorHAnsi"/>
        </w:rPr>
        <w:t>Base case</w:t>
      </w:r>
      <w:r w:rsidR="001B51E1" w:rsidRPr="00AD1846">
        <w:rPr>
          <w:rFonts w:asciiTheme="minorHAnsi" w:hAnsiTheme="minorHAnsi" w:cstheme="minorHAnsi"/>
        </w:rPr>
        <w:t xml:space="preserve"> – No </w:t>
      </w:r>
      <w:r w:rsidR="00874D22" w:rsidRPr="00AD1846">
        <w:rPr>
          <w:rFonts w:asciiTheme="minorHAnsi" w:hAnsiTheme="minorHAnsi" w:cstheme="minorHAnsi"/>
        </w:rPr>
        <w:t>r</w:t>
      </w:r>
      <w:r w:rsidR="001B51E1" w:rsidRPr="00AD1846">
        <w:rPr>
          <w:rFonts w:asciiTheme="minorHAnsi" w:hAnsiTheme="minorHAnsi" w:cstheme="minorHAnsi"/>
        </w:rPr>
        <w:t>egulations</w:t>
      </w:r>
      <w:bookmarkEnd w:id="279"/>
    </w:p>
    <w:p w:rsidR="00F941CE" w:rsidRPr="00D961C3" w:rsidRDefault="00F941CE" w:rsidP="005874A7">
      <w:pPr>
        <w:pStyle w:val="BodyText"/>
        <w:rPr>
          <w:rFonts w:asciiTheme="minorHAnsi" w:hAnsiTheme="minorHAnsi"/>
        </w:rPr>
      </w:pPr>
      <w:r w:rsidRPr="00D961C3">
        <w:rPr>
          <w:rFonts w:asciiTheme="minorHAnsi" w:hAnsiTheme="minorHAnsi"/>
        </w:rPr>
        <w:t>U</w:t>
      </w:r>
      <w:r w:rsidR="005B3CDE" w:rsidRPr="00D961C3">
        <w:rPr>
          <w:rFonts w:asciiTheme="minorHAnsi" w:hAnsiTheme="minorHAnsi"/>
        </w:rPr>
        <w:t>nder the base case</w:t>
      </w:r>
      <w:r w:rsidRPr="00D961C3">
        <w:rPr>
          <w:rFonts w:asciiTheme="minorHAnsi" w:hAnsiTheme="minorHAnsi"/>
        </w:rPr>
        <w:t xml:space="preserve"> the Regulations </w:t>
      </w:r>
      <w:r w:rsidR="005B3CDE" w:rsidRPr="00D961C3">
        <w:rPr>
          <w:rFonts w:asciiTheme="minorHAnsi" w:hAnsiTheme="minorHAnsi"/>
        </w:rPr>
        <w:t>would not be</w:t>
      </w:r>
      <w:r w:rsidRPr="00D961C3">
        <w:rPr>
          <w:rFonts w:asciiTheme="minorHAnsi" w:hAnsiTheme="minorHAnsi"/>
        </w:rPr>
        <w:t xml:space="preserve"> remade and the </w:t>
      </w:r>
      <w:r w:rsidR="005B3CDE" w:rsidRPr="00D961C3">
        <w:rPr>
          <w:rFonts w:asciiTheme="minorHAnsi" w:hAnsiTheme="minorHAnsi"/>
        </w:rPr>
        <w:t xml:space="preserve">Act would remain in </w:t>
      </w:r>
      <w:r w:rsidRPr="00D961C3">
        <w:rPr>
          <w:rFonts w:asciiTheme="minorHAnsi" w:hAnsiTheme="minorHAnsi"/>
        </w:rPr>
        <w:t xml:space="preserve">its current form but without any supporting </w:t>
      </w:r>
      <w:r w:rsidR="0039088D" w:rsidRPr="00D961C3">
        <w:rPr>
          <w:rFonts w:asciiTheme="minorHAnsi" w:hAnsiTheme="minorHAnsi"/>
        </w:rPr>
        <w:t>instruments</w:t>
      </w:r>
      <w:r w:rsidR="005B3CDE" w:rsidRPr="00D961C3">
        <w:rPr>
          <w:rFonts w:asciiTheme="minorHAnsi" w:hAnsiTheme="minorHAnsi"/>
        </w:rPr>
        <w:t>.</w:t>
      </w:r>
      <w:r w:rsidR="0039088D" w:rsidRPr="00D961C3">
        <w:rPr>
          <w:rFonts w:asciiTheme="minorHAnsi" w:hAnsiTheme="minorHAnsi"/>
        </w:rPr>
        <w:t xml:space="preserve"> </w:t>
      </w:r>
      <w:r w:rsidR="00C00E9A" w:rsidRPr="00D961C3">
        <w:rPr>
          <w:rFonts w:asciiTheme="minorHAnsi" w:hAnsiTheme="minorHAnsi"/>
        </w:rPr>
        <w:t xml:space="preserve">Businesses would still be required to comply with the Act, in particular, </w:t>
      </w:r>
      <w:r w:rsidRPr="00D961C3">
        <w:rPr>
          <w:rFonts w:asciiTheme="minorHAnsi" w:hAnsiTheme="minorHAnsi"/>
        </w:rPr>
        <w:t>they would be required to:</w:t>
      </w:r>
    </w:p>
    <w:p w:rsidR="00F941CE" w:rsidRPr="00D961C3" w:rsidRDefault="00E86FB2" w:rsidP="005874A7">
      <w:pPr>
        <w:pStyle w:val="Bullet1"/>
        <w:rPr>
          <w:rFonts w:asciiTheme="minorHAnsi" w:hAnsiTheme="minorHAnsi"/>
        </w:rPr>
      </w:pPr>
      <w:r w:rsidRPr="00D961C3">
        <w:rPr>
          <w:rFonts w:asciiTheme="minorHAnsi" w:hAnsiTheme="minorHAnsi"/>
        </w:rPr>
        <w:t>a</w:t>
      </w:r>
      <w:r w:rsidR="00F941CE" w:rsidRPr="00D961C3">
        <w:rPr>
          <w:rFonts w:asciiTheme="minorHAnsi" w:hAnsiTheme="minorHAnsi"/>
        </w:rPr>
        <w:t>pply for a licence in a written application which must contain details on the applicant, the proposed use of the pipeline, a map of not less than the prescribed scale showi</w:t>
      </w:r>
      <w:r w:rsidRPr="00D961C3">
        <w:rPr>
          <w:rFonts w:asciiTheme="minorHAnsi" w:hAnsiTheme="minorHAnsi"/>
        </w:rPr>
        <w:t>ng the pipeline corridor (S.30)</w:t>
      </w:r>
    </w:p>
    <w:p w:rsidR="00F941CE" w:rsidRPr="00D961C3" w:rsidRDefault="00E86FB2" w:rsidP="005874A7">
      <w:pPr>
        <w:pStyle w:val="Bullet1"/>
        <w:rPr>
          <w:rFonts w:asciiTheme="minorHAnsi" w:hAnsiTheme="minorHAnsi"/>
        </w:rPr>
      </w:pPr>
      <w:r w:rsidRPr="00D961C3">
        <w:rPr>
          <w:rFonts w:asciiTheme="minorHAnsi" w:hAnsiTheme="minorHAnsi"/>
        </w:rPr>
        <w:t>p</w:t>
      </w:r>
      <w:r w:rsidR="00F941CE" w:rsidRPr="00D961C3">
        <w:rPr>
          <w:rFonts w:asciiTheme="minorHAnsi" w:hAnsiTheme="minorHAnsi"/>
        </w:rPr>
        <w:t>repare a consultation plan and obtain the Minister’s approval of that plan before giving notice of either the proponent’s intention to enter land or of a pipeline corridor</w:t>
      </w:r>
      <w:r w:rsidRPr="00D961C3">
        <w:rPr>
          <w:rFonts w:asciiTheme="minorHAnsi" w:hAnsiTheme="minorHAnsi"/>
        </w:rPr>
        <w:t xml:space="preserve"> (S.16)</w:t>
      </w:r>
    </w:p>
    <w:p w:rsidR="00F941CE" w:rsidRPr="00D961C3" w:rsidRDefault="00E86FB2" w:rsidP="005874A7">
      <w:pPr>
        <w:pStyle w:val="Bullet1"/>
        <w:rPr>
          <w:rFonts w:asciiTheme="minorHAnsi" w:hAnsiTheme="minorHAnsi"/>
        </w:rPr>
      </w:pPr>
      <w:r w:rsidRPr="00D961C3">
        <w:rPr>
          <w:rFonts w:asciiTheme="minorHAnsi" w:hAnsiTheme="minorHAnsi"/>
        </w:rPr>
        <w:t>a</w:t>
      </w:r>
      <w:r w:rsidR="00F941CE" w:rsidRPr="00D961C3">
        <w:rPr>
          <w:rFonts w:asciiTheme="minorHAnsi" w:hAnsiTheme="minorHAnsi"/>
        </w:rPr>
        <w:t>pply to the Minister to make a minor alteration to the route of an authorised pipeline (defined as one which would not affect the rights or interests of any other person), which must be in the form of a written application with a plan sh</w:t>
      </w:r>
      <w:r w:rsidRPr="00D961C3">
        <w:rPr>
          <w:rFonts w:asciiTheme="minorHAnsi" w:hAnsiTheme="minorHAnsi"/>
        </w:rPr>
        <w:t>owing the proposed route (S.66)</w:t>
      </w:r>
      <w:r w:rsidR="000932A3" w:rsidRPr="00D961C3">
        <w:rPr>
          <w:rFonts w:asciiTheme="minorHAnsi" w:hAnsiTheme="minorHAnsi"/>
        </w:rPr>
        <w:t xml:space="preserve"> </w:t>
      </w:r>
    </w:p>
    <w:p w:rsidR="00F941CE" w:rsidRPr="00D961C3" w:rsidRDefault="00E86FB2" w:rsidP="005874A7">
      <w:pPr>
        <w:pStyle w:val="Bullet1"/>
        <w:rPr>
          <w:rFonts w:asciiTheme="minorHAnsi" w:hAnsiTheme="minorHAnsi"/>
        </w:rPr>
      </w:pPr>
      <w:r w:rsidRPr="00D961C3">
        <w:rPr>
          <w:rFonts w:asciiTheme="minorHAnsi" w:hAnsiTheme="minorHAnsi"/>
        </w:rPr>
        <w:t>m</w:t>
      </w:r>
      <w:r w:rsidR="00F941CE" w:rsidRPr="00D961C3">
        <w:rPr>
          <w:rFonts w:asciiTheme="minorHAnsi" w:hAnsiTheme="minorHAnsi"/>
        </w:rPr>
        <w:t>anage any pipeline operation so as to minimise hazards and risks to the safety of the public and to the environment as far as is reasonably practicable (S</w:t>
      </w:r>
      <w:r w:rsidR="008D7E42" w:rsidRPr="00D961C3">
        <w:rPr>
          <w:rFonts w:asciiTheme="minorHAnsi" w:hAnsiTheme="minorHAnsi"/>
        </w:rPr>
        <w:t>.</w:t>
      </w:r>
      <w:r w:rsidR="00F941CE" w:rsidRPr="00D961C3">
        <w:rPr>
          <w:rFonts w:asciiTheme="minorHAnsi" w:hAnsiTheme="minorHAnsi"/>
        </w:rPr>
        <w:t>124), in regards to the likelihood of the hazard or risk eventuating and the d</w:t>
      </w:r>
      <w:r w:rsidRPr="00D961C3">
        <w:rPr>
          <w:rFonts w:asciiTheme="minorHAnsi" w:hAnsiTheme="minorHAnsi"/>
        </w:rPr>
        <w:t>egree of harm that would ensue</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 xml:space="preserve">o manage these risks and ensure that applicants fully gauge them, they are required to hold accepted copies of both a </w:t>
      </w:r>
      <w:r w:rsidR="00DC635C" w:rsidRPr="00D961C3">
        <w:rPr>
          <w:rFonts w:asciiTheme="minorHAnsi" w:hAnsiTheme="minorHAnsi"/>
        </w:rPr>
        <w:t>Safety Management Plan</w:t>
      </w:r>
      <w:r w:rsidR="00F941CE" w:rsidRPr="00D961C3">
        <w:rPr>
          <w:rFonts w:asciiTheme="minorHAnsi" w:hAnsiTheme="minorHAnsi"/>
        </w:rPr>
        <w:t xml:space="preserve"> (SMP) approved by ESV and an </w:t>
      </w:r>
      <w:r w:rsidR="00A058F3" w:rsidRPr="00D961C3">
        <w:rPr>
          <w:rFonts w:asciiTheme="minorHAnsi" w:hAnsiTheme="minorHAnsi"/>
        </w:rPr>
        <w:t>Construction En</w:t>
      </w:r>
      <w:r w:rsidR="00F941CE" w:rsidRPr="00D961C3">
        <w:rPr>
          <w:rFonts w:asciiTheme="minorHAnsi" w:hAnsiTheme="minorHAnsi"/>
        </w:rPr>
        <w:t xml:space="preserve">vironment </w:t>
      </w:r>
      <w:r w:rsidR="00A058F3" w:rsidRPr="00D961C3">
        <w:rPr>
          <w:rFonts w:asciiTheme="minorHAnsi" w:hAnsiTheme="minorHAnsi"/>
        </w:rPr>
        <w:t>Ma</w:t>
      </w:r>
      <w:r w:rsidR="00F941CE" w:rsidRPr="00D961C3">
        <w:rPr>
          <w:rFonts w:asciiTheme="minorHAnsi" w:hAnsiTheme="minorHAnsi"/>
        </w:rPr>
        <w:t xml:space="preserve">nagement </w:t>
      </w:r>
      <w:r w:rsidR="00A058F3" w:rsidRPr="00D961C3">
        <w:rPr>
          <w:rFonts w:asciiTheme="minorHAnsi" w:hAnsiTheme="minorHAnsi"/>
        </w:rPr>
        <w:t>P</w:t>
      </w:r>
      <w:r w:rsidR="00F941CE" w:rsidRPr="00D961C3">
        <w:rPr>
          <w:rFonts w:asciiTheme="minorHAnsi" w:hAnsiTheme="minorHAnsi"/>
        </w:rPr>
        <w:t>lan (</w:t>
      </w:r>
      <w:r w:rsidR="00A058F3" w:rsidRPr="00D961C3">
        <w:rPr>
          <w:rFonts w:asciiTheme="minorHAnsi" w:hAnsiTheme="minorHAnsi"/>
        </w:rPr>
        <w:t>C</w:t>
      </w:r>
      <w:r w:rsidR="00F941CE" w:rsidRPr="00D961C3">
        <w:rPr>
          <w:rFonts w:asciiTheme="minorHAnsi" w:hAnsiTheme="minorHAnsi"/>
        </w:rPr>
        <w:t>EMP) approved by DELWP</w:t>
      </w:r>
      <w:r w:rsidR="00713728" w:rsidRPr="00D961C3">
        <w:rPr>
          <w:rFonts w:asciiTheme="minorHAnsi" w:hAnsiTheme="minorHAnsi"/>
        </w:rPr>
        <w:t xml:space="preserve"> for the construction phase</w:t>
      </w:r>
      <w:r w:rsidRPr="00D961C3">
        <w:rPr>
          <w:rFonts w:asciiTheme="minorHAnsi" w:hAnsiTheme="minorHAnsi"/>
        </w:rPr>
        <w:t xml:space="preserve"> (S.127 and S.134 respectively)</w:t>
      </w:r>
      <w:r w:rsidR="00F941CE" w:rsidRPr="00D961C3">
        <w:rPr>
          <w:rFonts w:asciiTheme="minorHAnsi" w:hAnsiTheme="minorHAnsi"/>
        </w:rPr>
        <w:t xml:space="preserve"> </w:t>
      </w:r>
    </w:p>
    <w:p w:rsidR="008D7E42" w:rsidRPr="00D961C3" w:rsidRDefault="008D7E42" w:rsidP="005874A7">
      <w:pPr>
        <w:pStyle w:val="Bullet1"/>
        <w:rPr>
          <w:rFonts w:asciiTheme="minorHAnsi" w:hAnsiTheme="minorHAnsi"/>
        </w:rPr>
      </w:pPr>
      <w:r w:rsidRPr="00D961C3">
        <w:rPr>
          <w:rFonts w:asciiTheme="minorHAnsi" w:hAnsiTheme="minorHAnsi"/>
        </w:rPr>
        <w:t>comply with any standards, specifications and conditions that are prescribed</w:t>
      </w:r>
      <w:r w:rsidR="00A71DC1" w:rsidRPr="00D961C3">
        <w:rPr>
          <w:rFonts w:asciiTheme="minorHAnsi" w:hAnsiTheme="minorHAnsi"/>
        </w:rPr>
        <w:t xml:space="preserve"> for operation</w:t>
      </w:r>
      <w:r w:rsidRPr="00D961C3">
        <w:rPr>
          <w:rFonts w:asciiTheme="minorHAnsi" w:hAnsiTheme="minorHAnsi"/>
        </w:rPr>
        <w:t xml:space="preserve"> (S.109)</w:t>
      </w:r>
      <w:r w:rsidR="00A71DC1" w:rsidRPr="00D961C3">
        <w:rPr>
          <w:rFonts w:asciiTheme="minorHAnsi" w:hAnsiTheme="minorHAnsi"/>
        </w:rPr>
        <w:t xml:space="preserve"> and construction (S. 100)</w:t>
      </w:r>
    </w:p>
    <w:p w:rsidR="00F941CE" w:rsidRPr="00D961C3" w:rsidRDefault="00E86FB2" w:rsidP="005874A7">
      <w:pPr>
        <w:pStyle w:val="Bullet1"/>
        <w:rPr>
          <w:rFonts w:asciiTheme="minorHAnsi" w:hAnsiTheme="minorHAnsi"/>
        </w:rPr>
      </w:pPr>
      <w:proofErr w:type="gramStart"/>
      <w:r w:rsidRPr="00D961C3">
        <w:rPr>
          <w:rFonts w:asciiTheme="minorHAnsi" w:hAnsiTheme="minorHAnsi"/>
        </w:rPr>
        <w:t>o</w:t>
      </w:r>
      <w:r w:rsidR="00F941CE" w:rsidRPr="00D961C3">
        <w:rPr>
          <w:rFonts w:asciiTheme="minorHAnsi" w:hAnsiTheme="minorHAnsi"/>
        </w:rPr>
        <w:t>btain</w:t>
      </w:r>
      <w:proofErr w:type="gramEnd"/>
      <w:r w:rsidR="00F941CE" w:rsidRPr="00D961C3">
        <w:rPr>
          <w:rFonts w:asciiTheme="minorHAnsi" w:hAnsiTheme="minorHAnsi"/>
        </w:rPr>
        <w:t xml:space="preserve"> a rehabilitation bond acceptable to the Minister for an amount specified by the Minister (Section 141). </w:t>
      </w:r>
    </w:p>
    <w:p w:rsidR="008D7E42" w:rsidRPr="00D961C3" w:rsidRDefault="00F941CE" w:rsidP="00F941CE">
      <w:pPr>
        <w:pStyle w:val="BodyText"/>
        <w:spacing w:before="120"/>
        <w:rPr>
          <w:rFonts w:asciiTheme="minorHAnsi" w:hAnsiTheme="minorHAnsi"/>
        </w:rPr>
      </w:pPr>
      <w:r w:rsidRPr="00D961C3">
        <w:rPr>
          <w:rFonts w:asciiTheme="minorHAnsi" w:hAnsiTheme="minorHAnsi"/>
        </w:rPr>
        <w:t xml:space="preserve">However, in the absence of the Regulations the following information and requirements would not </w:t>
      </w:r>
      <w:r w:rsidR="005C5E86" w:rsidRPr="00D961C3">
        <w:rPr>
          <w:rFonts w:asciiTheme="minorHAnsi" w:hAnsiTheme="minorHAnsi"/>
        </w:rPr>
        <w:t>be specified</w:t>
      </w:r>
      <w:r w:rsidRPr="00D961C3">
        <w:rPr>
          <w:rFonts w:asciiTheme="minorHAnsi" w:hAnsiTheme="minorHAnsi"/>
        </w:rPr>
        <w:t>:</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 required of a notice of intention to enter land for a survey (Clause 6)</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form and timeframes for giving notice to owners and occupiers of land in a pipeline corridor (Clause 7, Schedule 1)</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 xml:space="preserve">he content of an application for a licence to construct and operate a pipeline </w:t>
      </w:r>
      <w:r w:rsidR="005C5E86" w:rsidRPr="00D961C3">
        <w:rPr>
          <w:rFonts w:asciiTheme="minorHAnsi" w:hAnsiTheme="minorHAnsi"/>
        </w:rPr>
        <w:t>(</w:t>
      </w:r>
      <w:r w:rsidR="00F941CE" w:rsidRPr="00D961C3">
        <w:rPr>
          <w:rFonts w:asciiTheme="minorHAnsi" w:hAnsiTheme="minorHAnsi"/>
        </w:rPr>
        <w:t>Clause 8), for example, the proposed maximum operating pressure of the pipeline;</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 of a notice of application for a licence (Clause 10)</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 xml:space="preserve">he requirements for plan lodgement and reporting under </w:t>
      </w:r>
      <w:r w:rsidR="00F72D45">
        <w:rPr>
          <w:rFonts w:asciiTheme="minorHAnsi" w:hAnsiTheme="minorHAnsi"/>
        </w:rPr>
        <w:t>S</w:t>
      </w:r>
      <w:r w:rsidR="00F941CE" w:rsidRPr="00D961C3">
        <w:rPr>
          <w:rFonts w:asciiTheme="minorHAnsi" w:hAnsiTheme="minorHAnsi"/>
        </w:rPr>
        <w:t>ection 53(1) of the Act (Clause 11)</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 xml:space="preserve">he </w:t>
      </w:r>
      <w:r w:rsidR="008D7E42" w:rsidRPr="00D961C3">
        <w:rPr>
          <w:rFonts w:asciiTheme="minorHAnsi" w:hAnsiTheme="minorHAnsi"/>
        </w:rPr>
        <w:t xml:space="preserve">required </w:t>
      </w:r>
      <w:r w:rsidR="00F941CE" w:rsidRPr="00D961C3">
        <w:rPr>
          <w:rFonts w:asciiTheme="minorHAnsi" w:hAnsiTheme="minorHAnsi"/>
        </w:rPr>
        <w:t>content of an application to amend a licence application (Clause 13)</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form for notice of a significant alteration of a pipeline route (Clause 13A, Schedule 2A)</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form of application for consolidation of licences (Clause 14)</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contents of a decommissioning plan for all or part of a pipeline (Clause 16, 16A))</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form of notice for Registrar of Titles (Clause 17)</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contents of an incident report, and the processes that report (Clause 19)</w:t>
      </w:r>
    </w:p>
    <w:p w:rsidR="00F941CE" w:rsidRPr="00D961C3" w:rsidRDefault="00E86FB2" w:rsidP="005874A7">
      <w:pPr>
        <w:pStyle w:val="Bullet1"/>
        <w:rPr>
          <w:rFonts w:asciiTheme="minorHAnsi" w:hAnsiTheme="minorHAnsi"/>
        </w:rPr>
      </w:pPr>
      <w:r w:rsidRPr="00D961C3">
        <w:rPr>
          <w:rFonts w:asciiTheme="minorHAnsi" w:hAnsiTheme="minorHAnsi"/>
        </w:rPr>
        <w:t>s</w:t>
      </w:r>
      <w:r w:rsidR="00F941CE" w:rsidRPr="00D961C3">
        <w:rPr>
          <w:rFonts w:asciiTheme="minorHAnsi" w:hAnsiTheme="minorHAnsi"/>
        </w:rPr>
        <w:t>tandards for construction and operation of pipelines (Clause 21)</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requirements of a safety and environmental risk assessment (Clause 24)</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contents of Safety Management Plans (Part 6)</w:t>
      </w:r>
    </w:p>
    <w:p w:rsidR="00F941CE" w:rsidRPr="00D961C3" w:rsidRDefault="00E86FB2" w:rsidP="005874A7">
      <w:pPr>
        <w:pStyle w:val="Bullet1"/>
        <w:rPr>
          <w:rFonts w:asciiTheme="minorHAnsi" w:hAnsiTheme="minorHAnsi"/>
        </w:rPr>
      </w:pPr>
      <w:r w:rsidRPr="00D961C3">
        <w:rPr>
          <w:rFonts w:asciiTheme="minorHAnsi" w:hAnsiTheme="minorHAnsi"/>
        </w:rPr>
        <w:t>t</w:t>
      </w:r>
      <w:r w:rsidR="00F941CE" w:rsidRPr="00D961C3">
        <w:rPr>
          <w:rFonts w:asciiTheme="minorHAnsi" w:hAnsiTheme="minorHAnsi"/>
        </w:rPr>
        <w:t>he contents of an Environment Management Plan (Part 7)</w:t>
      </w:r>
    </w:p>
    <w:p w:rsidR="00F941CE" w:rsidRPr="00D961C3" w:rsidRDefault="00E86FB2" w:rsidP="005874A7">
      <w:pPr>
        <w:pStyle w:val="Bullet1"/>
        <w:rPr>
          <w:rFonts w:asciiTheme="minorHAnsi" w:hAnsiTheme="minorHAnsi"/>
        </w:rPr>
      </w:pPr>
      <w:proofErr w:type="gramStart"/>
      <w:r w:rsidRPr="00D961C3">
        <w:rPr>
          <w:rFonts w:asciiTheme="minorHAnsi" w:hAnsiTheme="minorHAnsi"/>
        </w:rPr>
        <w:t>f</w:t>
      </w:r>
      <w:r w:rsidR="00F941CE" w:rsidRPr="00D961C3">
        <w:rPr>
          <w:rFonts w:asciiTheme="minorHAnsi" w:hAnsiTheme="minorHAnsi"/>
        </w:rPr>
        <w:t>ees</w:t>
      </w:r>
      <w:proofErr w:type="gramEnd"/>
      <w:r w:rsidR="00F941CE" w:rsidRPr="00D961C3">
        <w:rPr>
          <w:rFonts w:asciiTheme="minorHAnsi" w:hAnsiTheme="minorHAnsi"/>
        </w:rPr>
        <w:t xml:space="preserve"> for a range of licensing matters, as well as administrative tasks and penalties for infringements</w:t>
      </w:r>
      <w:r w:rsidRPr="00D961C3">
        <w:rPr>
          <w:rFonts w:asciiTheme="minorHAnsi" w:hAnsiTheme="minorHAnsi"/>
        </w:rPr>
        <w:t>.</w:t>
      </w:r>
    </w:p>
    <w:p w:rsidR="008D7E42" w:rsidRPr="00D961C3" w:rsidRDefault="008D7E42" w:rsidP="00DD5326">
      <w:pPr>
        <w:pStyle w:val="Bullet1"/>
        <w:numPr>
          <w:ilvl w:val="0"/>
          <w:numId w:val="0"/>
        </w:numPr>
        <w:ind w:left="360" w:hanging="360"/>
        <w:rPr>
          <w:rFonts w:asciiTheme="minorHAnsi" w:hAnsiTheme="minorHAnsi"/>
        </w:rPr>
      </w:pPr>
      <w:r w:rsidRPr="00D961C3">
        <w:rPr>
          <w:rFonts w:asciiTheme="minorHAnsi" w:hAnsiTheme="minorHAnsi"/>
        </w:rPr>
        <w:t>The implication of the lack of detail on these requirements is set out in section 4.2.1.</w:t>
      </w:r>
    </w:p>
    <w:p w:rsidR="001B51E1" w:rsidRPr="00B36FE0" w:rsidRDefault="001B51E1" w:rsidP="00D20426">
      <w:pPr>
        <w:pStyle w:val="Heading2"/>
        <w:tabs>
          <w:tab w:val="clear" w:pos="709"/>
        </w:tabs>
        <w:ind w:hanging="709"/>
        <w:rPr>
          <w:rFonts w:asciiTheme="minorHAnsi" w:hAnsiTheme="minorHAnsi" w:cstheme="minorHAnsi"/>
        </w:rPr>
      </w:pPr>
      <w:bookmarkStart w:id="280" w:name="_Toc470170496"/>
      <w:r w:rsidRPr="00AD1846">
        <w:rPr>
          <w:rFonts w:asciiTheme="minorHAnsi" w:hAnsiTheme="minorHAnsi" w:cstheme="minorHAnsi"/>
        </w:rPr>
        <w:t xml:space="preserve">Option </w:t>
      </w:r>
      <w:r w:rsidR="005B3CDE" w:rsidRPr="00B36FE0">
        <w:rPr>
          <w:rFonts w:asciiTheme="minorHAnsi" w:hAnsiTheme="minorHAnsi" w:cstheme="minorHAnsi"/>
        </w:rPr>
        <w:t>1</w:t>
      </w:r>
      <w:r w:rsidRPr="00B36FE0">
        <w:rPr>
          <w:rFonts w:asciiTheme="minorHAnsi" w:hAnsiTheme="minorHAnsi" w:cstheme="minorHAnsi"/>
        </w:rPr>
        <w:t xml:space="preserve"> – The status quo</w:t>
      </w:r>
      <w:bookmarkEnd w:id="280"/>
    </w:p>
    <w:p w:rsidR="001B51E1" w:rsidRPr="00D961C3" w:rsidRDefault="001B51E1" w:rsidP="001B51E1">
      <w:pPr>
        <w:pStyle w:val="BodyText"/>
        <w:rPr>
          <w:rFonts w:asciiTheme="minorHAnsi" w:hAnsiTheme="minorHAnsi"/>
        </w:rPr>
      </w:pPr>
      <w:r w:rsidRPr="00D961C3">
        <w:rPr>
          <w:rFonts w:asciiTheme="minorHAnsi" w:hAnsiTheme="minorHAnsi"/>
        </w:rPr>
        <w:t xml:space="preserve">Under this option the </w:t>
      </w:r>
      <w:r w:rsidR="005B3CDE" w:rsidRPr="00D961C3">
        <w:rPr>
          <w:rFonts w:asciiTheme="minorHAnsi" w:hAnsiTheme="minorHAnsi"/>
        </w:rPr>
        <w:t>R</w:t>
      </w:r>
      <w:r w:rsidRPr="00D961C3">
        <w:rPr>
          <w:rFonts w:asciiTheme="minorHAnsi" w:hAnsiTheme="minorHAnsi"/>
        </w:rPr>
        <w:t>egulations would be renewed in the</w:t>
      </w:r>
      <w:r w:rsidR="005B3CDE" w:rsidRPr="00D961C3">
        <w:rPr>
          <w:rFonts w:asciiTheme="minorHAnsi" w:hAnsiTheme="minorHAnsi"/>
        </w:rPr>
        <w:t>ir</w:t>
      </w:r>
      <w:r w:rsidRPr="00D961C3">
        <w:rPr>
          <w:rFonts w:asciiTheme="minorHAnsi" w:hAnsiTheme="minorHAnsi"/>
        </w:rPr>
        <w:t xml:space="preserve"> current form. The</w:t>
      </w:r>
      <w:r w:rsidR="005B3CDE" w:rsidRPr="00D961C3">
        <w:rPr>
          <w:rFonts w:asciiTheme="minorHAnsi" w:hAnsiTheme="minorHAnsi"/>
        </w:rPr>
        <w:t>y</w:t>
      </w:r>
      <w:r w:rsidRPr="00D961C3">
        <w:rPr>
          <w:rFonts w:asciiTheme="minorHAnsi" w:hAnsiTheme="minorHAnsi"/>
        </w:rPr>
        <w:t xml:space="preserve"> would continue to make provisions in relation to:</w:t>
      </w:r>
    </w:p>
    <w:p w:rsidR="001B51E1" w:rsidRPr="00B36FE0" w:rsidRDefault="00E86FB2" w:rsidP="001B51E1">
      <w:pPr>
        <w:pStyle w:val="Bullet1"/>
        <w:rPr>
          <w:rFonts w:asciiTheme="minorHAnsi" w:hAnsiTheme="minorHAnsi" w:cstheme="minorHAnsi"/>
        </w:rPr>
      </w:pPr>
      <w:r w:rsidRPr="00AD1846">
        <w:rPr>
          <w:rFonts w:asciiTheme="minorHAnsi" w:hAnsiTheme="minorHAnsi" w:cstheme="minorHAnsi"/>
        </w:rPr>
        <w:t>licensing</w:t>
      </w:r>
    </w:p>
    <w:p w:rsidR="001B51E1" w:rsidRPr="00B36FE0" w:rsidRDefault="00E86FB2" w:rsidP="001B51E1">
      <w:pPr>
        <w:pStyle w:val="Bullet1"/>
        <w:rPr>
          <w:rFonts w:asciiTheme="minorHAnsi" w:hAnsiTheme="minorHAnsi" w:cstheme="minorHAnsi"/>
        </w:rPr>
      </w:pPr>
      <w:r w:rsidRPr="00B36FE0">
        <w:rPr>
          <w:rFonts w:asciiTheme="minorHAnsi" w:hAnsiTheme="minorHAnsi" w:cstheme="minorHAnsi"/>
        </w:rPr>
        <w:t xml:space="preserve">notifications </w:t>
      </w:r>
      <w:r w:rsidR="001B51E1" w:rsidRPr="00B36FE0">
        <w:rPr>
          <w:rFonts w:asciiTheme="minorHAnsi" w:hAnsiTheme="minorHAnsi" w:cstheme="minorHAnsi"/>
        </w:rPr>
        <w:t>on access to land</w:t>
      </w:r>
    </w:p>
    <w:p w:rsidR="001B51E1" w:rsidRPr="003D3845" w:rsidRDefault="00E86FB2" w:rsidP="001B51E1">
      <w:pPr>
        <w:pStyle w:val="Bullet1"/>
        <w:rPr>
          <w:rFonts w:asciiTheme="minorHAnsi" w:hAnsiTheme="minorHAnsi" w:cstheme="minorHAnsi"/>
        </w:rPr>
      </w:pPr>
      <w:r w:rsidRPr="00B36FE0">
        <w:rPr>
          <w:rFonts w:asciiTheme="minorHAnsi" w:hAnsiTheme="minorHAnsi" w:cstheme="minorHAnsi"/>
        </w:rPr>
        <w:t>i</w:t>
      </w:r>
      <w:r w:rsidR="001B51E1" w:rsidRPr="003D3845">
        <w:rPr>
          <w:rFonts w:asciiTheme="minorHAnsi" w:hAnsiTheme="minorHAnsi" w:cstheme="minorHAnsi"/>
        </w:rPr>
        <w:t>ncident reporting requirements</w:t>
      </w:r>
    </w:p>
    <w:p w:rsidR="001B51E1" w:rsidRPr="00AD1846" w:rsidRDefault="00E86FB2" w:rsidP="001B51E1">
      <w:pPr>
        <w:pStyle w:val="Bullet1"/>
        <w:rPr>
          <w:rFonts w:asciiTheme="minorHAnsi" w:hAnsiTheme="minorHAnsi" w:cstheme="minorHAnsi"/>
        </w:rPr>
      </w:pPr>
      <w:r w:rsidRPr="00AD1846">
        <w:rPr>
          <w:rFonts w:asciiTheme="minorHAnsi" w:hAnsiTheme="minorHAnsi" w:cstheme="minorHAnsi"/>
        </w:rPr>
        <w:t xml:space="preserve">pipeline </w:t>
      </w:r>
      <w:r w:rsidR="001B51E1" w:rsidRPr="00AD1846">
        <w:rPr>
          <w:rFonts w:asciiTheme="minorHAnsi" w:hAnsiTheme="minorHAnsi" w:cstheme="minorHAnsi"/>
        </w:rPr>
        <w:t>construction and operation standards</w:t>
      </w:r>
    </w:p>
    <w:p w:rsidR="001B51E1" w:rsidRPr="00AD1846" w:rsidRDefault="001B51E1" w:rsidP="001B51E1">
      <w:pPr>
        <w:pStyle w:val="Bullet1"/>
        <w:rPr>
          <w:rFonts w:asciiTheme="minorHAnsi" w:hAnsiTheme="minorHAnsi" w:cstheme="minorHAnsi"/>
        </w:rPr>
      </w:pPr>
      <w:r w:rsidRPr="00AD1846">
        <w:rPr>
          <w:rFonts w:asciiTheme="minorHAnsi" w:hAnsiTheme="minorHAnsi" w:cstheme="minorHAnsi"/>
        </w:rPr>
        <w:t>Safety Management Plans and Environment Management Plans</w:t>
      </w:r>
    </w:p>
    <w:p w:rsidR="001B51E1" w:rsidRPr="00AD1846" w:rsidRDefault="00E86FB2" w:rsidP="001B51E1">
      <w:pPr>
        <w:pStyle w:val="Bullet1"/>
        <w:rPr>
          <w:rFonts w:asciiTheme="minorHAnsi" w:hAnsiTheme="minorHAnsi" w:cstheme="minorHAnsi"/>
        </w:rPr>
      </w:pPr>
      <w:r w:rsidRPr="00AD1846">
        <w:rPr>
          <w:rFonts w:asciiTheme="minorHAnsi" w:hAnsiTheme="minorHAnsi" w:cstheme="minorHAnsi"/>
        </w:rPr>
        <w:t xml:space="preserve">infringements </w:t>
      </w:r>
      <w:r w:rsidR="001B51E1" w:rsidRPr="00AD1846">
        <w:rPr>
          <w:rFonts w:asciiTheme="minorHAnsi" w:hAnsiTheme="minorHAnsi" w:cstheme="minorHAnsi"/>
        </w:rPr>
        <w:t>and associated penalties</w:t>
      </w:r>
    </w:p>
    <w:p w:rsidR="001B51E1" w:rsidRPr="00AD1846" w:rsidRDefault="00E86FB2" w:rsidP="001B51E1">
      <w:pPr>
        <w:pStyle w:val="Bullet1"/>
        <w:rPr>
          <w:rFonts w:asciiTheme="minorHAnsi" w:hAnsiTheme="minorHAnsi" w:cstheme="minorHAnsi"/>
        </w:rPr>
      </w:pPr>
      <w:r w:rsidRPr="00AD1846">
        <w:rPr>
          <w:rFonts w:asciiTheme="minorHAnsi" w:hAnsiTheme="minorHAnsi" w:cstheme="minorHAnsi"/>
        </w:rPr>
        <w:t xml:space="preserve">cost </w:t>
      </w:r>
      <w:r w:rsidR="001B51E1" w:rsidRPr="00AD1846">
        <w:rPr>
          <w:rFonts w:asciiTheme="minorHAnsi" w:hAnsiTheme="minorHAnsi" w:cstheme="minorHAnsi"/>
        </w:rPr>
        <w:t>recovery (fees)</w:t>
      </w:r>
    </w:p>
    <w:p w:rsidR="001B51E1" w:rsidRPr="00AD1846" w:rsidRDefault="00E86FB2" w:rsidP="001B51E1">
      <w:pPr>
        <w:pStyle w:val="Bullet1"/>
        <w:rPr>
          <w:rFonts w:asciiTheme="minorHAnsi" w:hAnsiTheme="minorHAnsi" w:cstheme="minorHAnsi"/>
        </w:rPr>
      </w:pPr>
      <w:proofErr w:type="gramStart"/>
      <w:r w:rsidRPr="00AD1846">
        <w:rPr>
          <w:rFonts w:asciiTheme="minorHAnsi" w:hAnsiTheme="minorHAnsi" w:cstheme="minorHAnsi"/>
        </w:rPr>
        <w:t>other</w:t>
      </w:r>
      <w:proofErr w:type="gramEnd"/>
      <w:r w:rsidRPr="00AD1846">
        <w:rPr>
          <w:rFonts w:asciiTheme="minorHAnsi" w:hAnsiTheme="minorHAnsi" w:cstheme="minorHAnsi"/>
        </w:rPr>
        <w:t xml:space="preserve"> </w:t>
      </w:r>
      <w:r w:rsidR="005B3CDE" w:rsidRPr="00AD1846">
        <w:rPr>
          <w:rFonts w:asciiTheme="minorHAnsi" w:hAnsiTheme="minorHAnsi" w:cstheme="minorHAnsi"/>
        </w:rPr>
        <w:t xml:space="preserve">matters </w:t>
      </w:r>
      <w:r w:rsidR="001B51E1" w:rsidRPr="00AD1846">
        <w:rPr>
          <w:rFonts w:asciiTheme="minorHAnsi" w:hAnsiTheme="minorHAnsi" w:cstheme="minorHAnsi"/>
        </w:rPr>
        <w:t xml:space="preserve">contained in the </w:t>
      </w:r>
      <w:r w:rsidR="009102B1" w:rsidRPr="00AD1846">
        <w:rPr>
          <w:rFonts w:asciiTheme="minorHAnsi" w:hAnsiTheme="minorHAnsi" w:cstheme="minorHAnsi"/>
        </w:rPr>
        <w:t>R</w:t>
      </w:r>
      <w:r w:rsidR="001B51E1" w:rsidRPr="00AD1846">
        <w:rPr>
          <w:rFonts w:asciiTheme="minorHAnsi" w:hAnsiTheme="minorHAnsi" w:cstheme="minorHAnsi"/>
        </w:rPr>
        <w:t>egulations.</w:t>
      </w:r>
    </w:p>
    <w:p w:rsidR="001B51E1" w:rsidRPr="00D961C3" w:rsidRDefault="001B51E1" w:rsidP="00D20426">
      <w:pPr>
        <w:pStyle w:val="Heading2"/>
        <w:rPr>
          <w:rFonts w:asciiTheme="minorHAnsi" w:hAnsiTheme="minorHAnsi"/>
        </w:rPr>
      </w:pPr>
      <w:bookmarkStart w:id="281" w:name="_Toc466891935"/>
      <w:bookmarkStart w:id="282" w:name="_Toc466973083"/>
      <w:bookmarkStart w:id="283" w:name="_Toc470170497"/>
      <w:bookmarkEnd w:id="281"/>
      <w:bookmarkEnd w:id="282"/>
      <w:r w:rsidRPr="00D961C3">
        <w:rPr>
          <w:rFonts w:asciiTheme="minorHAnsi" w:hAnsiTheme="minorHAnsi"/>
        </w:rPr>
        <w:t xml:space="preserve">Option </w:t>
      </w:r>
      <w:r w:rsidR="005B3CDE" w:rsidRPr="00D961C3">
        <w:rPr>
          <w:rFonts w:asciiTheme="minorHAnsi" w:hAnsiTheme="minorHAnsi"/>
        </w:rPr>
        <w:t>2</w:t>
      </w:r>
      <w:r w:rsidRPr="00D961C3">
        <w:rPr>
          <w:rFonts w:asciiTheme="minorHAnsi" w:hAnsiTheme="minorHAnsi"/>
        </w:rPr>
        <w:t xml:space="preserve"> – Amended Regulations</w:t>
      </w:r>
      <w:bookmarkEnd w:id="283"/>
    </w:p>
    <w:p w:rsidR="001B51E1" w:rsidRPr="00D961C3" w:rsidRDefault="001B51E1" w:rsidP="001B51E1">
      <w:pPr>
        <w:pStyle w:val="Bullet1"/>
        <w:numPr>
          <w:ilvl w:val="0"/>
          <w:numId w:val="0"/>
        </w:numPr>
        <w:spacing w:before="120"/>
        <w:rPr>
          <w:rFonts w:asciiTheme="minorHAnsi" w:hAnsiTheme="minorHAnsi"/>
        </w:rPr>
      </w:pPr>
      <w:r w:rsidRPr="00D961C3">
        <w:rPr>
          <w:rFonts w:asciiTheme="minorHAnsi" w:hAnsiTheme="minorHAnsi"/>
        </w:rPr>
        <w:t xml:space="preserve">Under </w:t>
      </w:r>
      <w:r w:rsidR="005B3CDE" w:rsidRPr="00D961C3">
        <w:rPr>
          <w:rFonts w:asciiTheme="minorHAnsi" w:hAnsiTheme="minorHAnsi"/>
        </w:rPr>
        <w:t>Option 2</w:t>
      </w:r>
      <w:r w:rsidRPr="00D961C3">
        <w:rPr>
          <w:rFonts w:asciiTheme="minorHAnsi" w:hAnsiTheme="minorHAnsi"/>
        </w:rPr>
        <w:t xml:space="preserve">, </w:t>
      </w:r>
      <w:r w:rsidR="00E86FB2" w:rsidRPr="00D961C3">
        <w:rPr>
          <w:rFonts w:asciiTheme="minorHAnsi" w:hAnsiTheme="minorHAnsi"/>
        </w:rPr>
        <w:t>there would be</w:t>
      </w:r>
      <w:r w:rsidRPr="00D961C3">
        <w:rPr>
          <w:rFonts w:asciiTheme="minorHAnsi" w:hAnsiTheme="minorHAnsi"/>
        </w:rPr>
        <w:t xml:space="preserve"> a number of </w:t>
      </w:r>
      <w:r w:rsidR="0097247B" w:rsidRPr="00D961C3">
        <w:rPr>
          <w:rFonts w:asciiTheme="minorHAnsi" w:hAnsiTheme="minorHAnsi"/>
        </w:rPr>
        <w:t xml:space="preserve">changes </w:t>
      </w:r>
      <w:r w:rsidR="00E86FB2" w:rsidRPr="00D961C3">
        <w:rPr>
          <w:rFonts w:asciiTheme="minorHAnsi" w:hAnsiTheme="minorHAnsi"/>
        </w:rPr>
        <w:t>made to t</w:t>
      </w:r>
      <w:r w:rsidR="0097247B" w:rsidRPr="00D961C3">
        <w:rPr>
          <w:rFonts w:asciiTheme="minorHAnsi" w:hAnsiTheme="minorHAnsi"/>
        </w:rPr>
        <w:t xml:space="preserve">he </w:t>
      </w:r>
      <w:r w:rsidR="005B3CDE" w:rsidRPr="00D961C3">
        <w:rPr>
          <w:rFonts w:asciiTheme="minorHAnsi" w:hAnsiTheme="minorHAnsi"/>
        </w:rPr>
        <w:t xml:space="preserve">existing </w:t>
      </w:r>
      <w:r w:rsidRPr="00D961C3">
        <w:rPr>
          <w:rFonts w:asciiTheme="minorHAnsi" w:hAnsiTheme="minorHAnsi"/>
        </w:rPr>
        <w:t xml:space="preserve">Regulations. The </w:t>
      </w:r>
      <w:r w:rsidR="00A55F0D" w:rsidRPr="00D961C3">
        <w:rPr>
          <w:rFonts w:asciiTheme="minorHAnsi" w:hAnsiTheme="minorHAnsi"/>
        </w:rPr>
        <w:t xml:space="preserve">material </w:t>
      </w:r>
      <w:r w:rsidRPr="00D961C3">
        <w:rPr>
          <w:rFonts w:asciiTheme="minorHAnsi" w:hAnsiTheme="minorHAnsi"/>
        </w:rPr>
        <w:t>amendments relate to:</w:t>
      </w:r>
    </w:p>
    <w:p w:rsidR="001B51E1" w:rsidRPr="00B36FE0" w:rsidRDefault="00946784" w:rsidP="001B51E1">
      <w:pPr>
        <w:pStyle w:val="Bullet1"/>
        <w:rPr>
          <w:rFonts w:asciiTheme="minorHAnsi" w:hAnsiTheme="minorHAnsi" w:cstheme="minorHAnsi"/>
        </w:rPr>
      </w:pPr>
      <w:r w:rsidRPr="00AD1846">
        <w:rPr>
          <w:rFonts w:asciiTheme="minorHAnsi" w:hAnsiTheme="minorHAnsi" w:cstheme="minorHAnsi"/>
        </w:rPr>
        <w:t xml:space="preserve">licence </w:t>
      </w:r>
      <w:r w:rsidR="001B51E1" w:rsidRPr="00B36FE0">
        <w:rPr>
          <w:rFonts w:asciiTheme="minorHAnsi" w:hAnsiTheme="minorHAnsi" w:cstheme="minorHAnsi"/>
        </w:rPr>
        <w:t>application requirements</w:t>
      </w:r>
      <w:r w:rsidR="00D86BF6" w:rsidRPr="00B36FE0">
        <w:rPr>
          <w:rFonts w:asciiTheme="minorHAnsi" w:hAnsiTheme="minorHAnsi" w:cstheme="minorHAnsi"/>
        </w:rPr>
        <w:tab/>
      </w:r>
    </w:p>
    <w:p w:rsidR="001B51E1" w:rsidRPr="00AD1846" w:rsidRDefault="00720DFF" w:rsidP="001B51E1">
      <w:pPr>
        <w:pStyle w:val="Bullet1"/>
        <w:rPr>
          <w:rFonts w:asciiTheme="minorHAnsi" w:hAnsiTheme="minorHAnsi" w:cstheme="minorHAnsi"/>
        </w:rPr>
      </w:pPr>
      <w:r w:rsidRPr="00B36FE0">
        <w:rPr>
          <w:rFonts w:asciiTheme="minorHAnsi" w:hAnsiTheme="minorHAnsi" w:cstheme="minorHAnsi"/>
        </w:rPr>
        <w:t>E</w:t>
      </w:r>
      <w:r w:rsidR="00946784" w:rsidRPr="00B36FE0">
        <w:rPr>
          <w:rFonts w:asciiTheme="minorHAnsi" w:hAnsiTheme="minorHAnsi" w:cstheme="minorHAnsi"/>
        </w:rPr>
        <w:t xml:space="preserve">nvironment </w:t>
      </w:r>
      <w:r w:rsidRPr="00B36FE0">
        <w:rPr>
          <w:rFonts w:asciiTheme="minorHAnsi" w:hAnsiTheme="minorHAnsi" w:cstheme="minorHAnsi"/>
        </w:rPr>
        <w:t>M</w:t>
      </w:r>
      <w:r w:rsidR="001B51E1" w:rsidRPr="00B36FE0">
        <w:rPr>
          <w:rFonts w:asciiTheme="minorHAnsi" w:hAnsiTheme="minorHAnsi" w:cstheme="minorHAnsi"/>
        </w:rPr>
        <w:t xml:space="preserve">anagement </w:t>
      </w:r>
      <w:r w:rsidRPr="003D3845">
        <w:rPr>
          <w:rFonts w:asciiTheme="minorHAnsi" w:hAnsiTheme="minorHAnsi" w:cstheme="minorHAnsi"/>
        </w:rPr>
        <w:t>P</w:t>
      </w:r>
      <w:r w:rsidR="001B51E1" w:rsidRPr="00AD1846">
        <w:rPr>
          <w:rFonts w:asciiTheme="minorHAnsi" w:hAnsiTheme="minorHAnsi" w:cstheme="minorHAnsi"/>
        </w:rPr>
        <w:t>lans</w:t>
      </w:r>
    </w:p>
    <w:p w:rsidR="001B51E1" w:rsidRPr="00AD1846" w:rsidRDefault="00DC635C" w:rsidP="001B51E1">
      <w:pPr>
        <w:pStyle w:val="Bullet1"/>
        <w:rPr>
          <w:rFonts w:asciiTheme="minorHAnsi" w:hAnsiTheme="minorHAnsi" w:cstheme="minorHAnsi"/>
        </w:rPr>
      </w:pPr>
      <w:r w:rsidRPr="00AD1846">
        <w:rPr>
          <w:rFonts w:asciiTheme="minorHAnsi" w:hAnsiTheme="minorHAnsi" w:cstheme="minorHAnsi"/>
        </w:rPr>
        <w:t>Safety Management Plan</w:t>
      </w:r>
      <w:r w:rsidR="001B51E1" w:rsidRPr="00AD1846">
        <w:rPr>
          <w:rFonts w:asciiTheme="minorHAnsi" w:hAnsiTheme="minorHAnsi" w:cstheme="minorHAnsi"/>
        </w:rPr>
        <w:t>s</w:t>
      </w:r>
    </w:p>
    <w:p w:rsidR="000D2B14" w:rsidRPr="00AD1846" w:rsidRDefault="000D2B14" w:rsidP="001B51E1">
      <w:pPr>
        <w:pStyle w:val="Bullet1"/>
        <w:rPr>
          <w:rFonts w:asciiTheme="minorHAnsi" w:hAnsiTheme="minorHAnsi" w:cstheme="minorHAnsi"/>
        </w:rPr>
      </w:pPr>
      <w:r w:rsidRPr="00AD1846">
        <w:rPr>
          <w:rFonts w:asciiTheme="minorHAnsi" w:hAnsiTheme="minorHAnsi" w:cstheme="minorHAnsi"/>
        </w:rPr>
        <w:t>Part Decommissioning Plans and Decommissioning Plans</w:t>
      </w:r>
    </w:p>
    <w:p w:rsidR="001B51E1" w:rsidRPr="00AD1846" w:rsidRDefault="005C5E86" w:rsidP="00DD5326">
      <w:pPr>
        <w:pStyle w:val="Bullet1"/>
        <w:spacing w:after="120"/>
        <w:ind w:left="357" w:hanging="357"/>
        <w:rPr>
          <w:rFonts w:asciiTheme="minorHAnsi" w:hAnsiTheme="minorHAnsi" w:cstheme="minorHAnsi"/>
        </w:rPr>
      </w:pPr>
      <w:r w:rsidRPr="00AD1846">
        <w:rPr>
          <w:rFonts w:asciiTheme="minorHAnsi" w:hAnsiTheme="minorHAnsi" w:cstheme="minorHAnsi"/>
        </w:rPr>
        <w:t>F</w:t>
      </w:r>
      <w:r w:rsidR="00946784" w:rsidRPr="00AD1846">
        <w:rPr>
          <w:rFonts w:asciiTheme="minorHAnsi" w:hAnsiTheme="minorHAnsi" w:cstheme="minorHAnsi"/>
        </w:rPr>
        <w:t>ees</w:t>
      </w:r>
      <w:r w:rsidRPr="00AD1846">
        <w:rPr>
          <w:rFonts w:asciiTheme="minorHAnsi" w:hAnsiTheme="minorHAnsi" w:cstheme="minorHAnsi"/>
        </w:rPr>
        <w:t xml:space="preserve"> (discussed separately in </w:t>
      </w:r>
      <w:r w:rsidR="00F72D45">
        <w:rPr>
          <w:rFonts w:asciiTheme="minorHAnsi" w:hAnsiTheme="minorHAnsi" w:cstheme="minorHAnsi"/>
        </w:rPr>
        <w:t>Chapter</w:t>
      </w:r>
      <w:r w:rsidRPr="00AD1846">
        <w:rPr>
          <w:rFonts w:asciiTheme="minorHAnsi" w:hAnsiTheme="minorHAnsi" w:cstheme="minorHAnsi"/>
        </w:rPr>
        <w:t xml:space="preserve"> 6)</w:t>
      </w:r>
      <w:r w:rsidR="001B51E1" w:rsidRPr="00AD1846">
        <w:rPr>
          <w:rFonts w:asciiTheme="minorHAnsi" w:hAnsiTheme="minorHAnsi" w:cstheme="minorHAnsi"/>
        </w:rPr>
        <w:t>.</w:t>
      </w:r>
    </w:p>
    <w:p w:rsidR="00A714C7" w:rsidRPr="00AD1846" w:rsidRDefault="005B3CDE">
      <w:pPr>
        <w:rPr>
          <w:rFonts w:asciiTheme="minorHAnsi" w:hAnsiTheme="minorHAnsi"/>
          <w:b/>
          <w:color w:val="002060"/>
          <w:sz w:val="24"/>
          <w:szCs w:val="24"/>
          <w:lang w:eastAsia="zh-CN"/>
        </w:rPr>
      </w:pPr>
      <w:r w:rsidRPr="00D961C3">
        <w:rPr>
          <w:rFonts w:asciiTheme="minorHAnsi" w:hAnsiTheme="minorHAnsi"/>
        </w:rPr>
        <w:t>These changes are outlined below.</w:t>
      </w:r>
    </w:p>
    <w:p w:rsidR="001B51E1" w:rsidRPr="00B36FE0" w:rsidRDefault="001B51E1" w:rsidP="00D20426">
      <w:pPr>
        <w:pStyle w:val="ExecSummaryLevel1"/>
        <w:outlineLvl w:val="0"/>
      </w:pPr>
      <w:r w:rsidRPr="00B36FE0">
        <w:t>Licence application requirement</w:t>
      </w:r>
    </w:p>
    <w:p w:rsidR="001B51E1" w:rsidRPr="00D961C3" w:rsidRDefault="001B51E1" w:rsidP="001B51E1">
      <w:pPr>
        <w:pStyle w:val="NumberedList"/>
        <w:numPr>
          <w:ilvl w:val="0"/>
          <w:numId w:val="0"/>
        </w:numPr>
        <w:rPr>
          <w:rFonts w:asciiTheme="minorHAnsi" w:hAnsiTheme="minorHAnsi"/>
        </w:rPr>
      </w:pPr>
      <w:r w:rsidRPr="00D961C3">
        <w:rPr>
          <w:rFonts w:asciiTheme="minorHAnsi" w:hAnsiTheme="minorHAnsi"/>
        </w:rPr>
        <w:t xml:space="preserve">The Regulations currently require certain information in a pipeline licence application. This includes information on environmental impacts, and measures proposed to eliminate or minimise those impacts. </w:t>
      </w:r>
    </w:p>
    <w:p w:rsidR="001B51E1" w:rsidRPr="00D961C3" w:rsidRDefault="001B51E1" w:rsidP="001B51E1">
      <w:pPr>
        <w:pStyle w:val="NumberedList"/>
        <w:numPr>
          <w:ilvl w:val="0"/>
          <w:numId w:val="0"/>
        </w:numPr>
        <w:rPr>
          <w:rFonts w:asciiTheme="minorHAnsi" w:hAnsiTheme="minorHAnsi"/>
        </w:rPr>
      </w:pPr>
      <w:r w:rsidRPr="00D961C3">
        <w:rPr>
          <w:rFonts w:asciiTheme="minorHAnsi" w:hAnsiTheme="minorHAnsi"/>
        </w:rPr>
        <w:t xml:space="preserve">The Regulations do not however specifically require assessment of </w:t>
      </w:r>
      <w:r w:rsidR="008A2D6B" w:rsidRPr="00D961C3">
        <w:rPr>
          <w:rFonts w:asciiTheme="minorHAnsi" w:hAnsiTheme="minorHAnsi"/>
        </w:rPr>
        <w:t>the environmental</w:t>
      </w:r>
      <w:r w:rsidR="001647D4" w:rsidRPr="00D961C3">
        <w:rPr>
          <w:rFonts w:asciiTheme="minorHAnsi" w:hAnsiTheme="minorHAnsi"/>
        </w:rPr>
        <w:t>, social</w:t>
      </w:r>
      <w:r w:rsidR="008A2D6B" w:rsidRPr="00D961C3">
        <w:rPr>
          <w:rFonts w:asciiTheme="minorHAnsi" w:hAnsiTheme="minorHAnsi"/>
        </w:rPr>
        <w:t xml:space="preserve"> and safety </w:t>
      </w:r>
      <w:r w:rsidR="00A55F0D" w:rsidRPr="00D961C3">
        <w:rPr>
          <w:rFonts w:asciiTheme="minorHAnsi" w:hAnsiTheme="minorHAnsi"/>
        </w:rPr>
        <w:t>impacts</w:t>
      </w:r>
      <w:r w:rsidR="001647D4" w:rsidRPr="00D961C3">
        <w:rPr>
          <w:rFonts w:asciiTheme="minorHAnsi" w:hAnsiTheme="minorHAnsi"/>
        </w:rPr>
        <w:t xml:space="preserve"> </w:t>
      </w:r>
      <w:r w:rsidRPr="00D961C3">
        <w:rPr>
          <w:rFonts w:asciiTheme="minorHAnsi" w:hAnsiTheme="minorHAnsi"/>
        </w:rPr>
        <w:t xml:space="preserve">that a proposed pipeline may pose, </w:t>
      </w:r>
      <w:proofErr w:type="gramStart"/>
      <w:r w:rsidRPr="00D961C3">
        <w:rPr>
          <w:rFonts w:asciiTheme="minorHAnsi" w:hAnsiTheme="minorHAnsi"/>
        </w:rPr>
        <w:t>nor</w:t>
      </w:r>
      <w:proofErr w:type="gramEnd"/>
      <w:r w:rsidRPr="00D961C3">
        <w:rPr>
          <w:rFonts w:asciiTheme="minorHAnsi" w:hAnsiTheme="minorHAnsi"/>
        </w:rPr>
        <w:t xml:space="preserve"> any consideration of alternative routes. The result is that, in determining whether or not to grant a licence, the Minister </w:t>
      </w:r>
      <w:r w:rsidR="00C209AC" w:rsidRPr="00FA5010">
        <w:rPr>
          <w:rFonts w:asciiTheme="minorHAnsi" w:hAnsiTheme="minorHAnsi"/>
        </w:rPr>
        <w:t>does not have</w:t>
      </w:r>
      <w:r w:rsidRPr="00D961C3">
        <w:rPr>
          <w:rFonts w:asciiTheme="minorHAnsi" w:hAnsiTheme="minorHAnsi"/>
        </w:rPr>
        <w:t xml:space="preserve"> information on potential risks </w:t>
      </w:r>
      <w:r w:rsidR="00A55F0D" w:rsidRPr="00D961C3">
        <w:rPr>
          <w:rFonts w:asciiTheme="minorHAnsi" w:hAnsiTheme="minorHAnsi"/>
        </w:rPr>
        <w:t xml:space="preserve">and impacts </w:t>
      </w:r>
      <w:r w:rsidRPr="00D961C3">
        <w:rPr>
          <w:rFonts w:asciiTheme="minorHAnsi" w:hAnsiTheme="minorHAnsi"/>
        </w:rPr>
        <w:t>and the basis for selecting the proposed pipeline route.</w:t>
      </w:r>
      <w:r w:rsidR="00C209AC" w:rsidRPr="00FA5010">
        <w:rPr>
          <w:rFonts w:asciiTheme="minorHAnsi" w:hAnsiTheme="minorHAnsi"/>
        </w:rPr>
        <w:t xml:space="preserve"> This compromises the Min</w:t>
      </w:r>
      <w:r w:rsidR="00C209AC" w:rsidRPr="001C2A09">
        <w:rPr>
          <w:rFonts w:asciiTheme="minorHAnsi" w:hAnsiTheme="minorHAnsi"/>
        </w:rPr>
        <w:t>ister’s ability to assess the relative impacts of the proposed</w:t>
      </w:r>
      <w:r w:rsidRPr="00D961C3">
        <w:rPr>
          <w:rFonts w:asciiTheme="minorHAnsi" w:hAnsiTheme="minorHAnsi"/>
        </w:rPr>
        <w:t xml:space="preserve"> </w:t>
      </w:r>
      <w:r w:rsidR="00C209AC" w:rsidRPr="00FA5010">
        <w:rPr>
          <w:rFonts w:asciiTheme="minorHAnsi" w:hAnsiTheme="minorHAnsi"/>
        </w:rPr>
        <w:t xml:space="preserve">pipeline and its </w:t>
      </w:r>
      <w:r w:rsidR="00FB1A70" w:rsidRPr="00D961C3">
        <w:rPr>
          <w:rFonts w:asciiTheme="minorHAnsi" w:hAnsiTheme="minorHAnsi"/>
        </w:rPr>
        <w:t>environmental, social, economic and safety impact</w:t>
      </w:r>
      <w:r w:rsidR="00C209AC" w:rsidRPr="00FA5010">
        <w:rPr>
          <w:rFonts w:asciiTheme="minorHAnsi" w:hAnsiTheme="minorHAnsi"/>
        </w:rPr>
        <w:t>s</w:t>
      </w:r>
      <w:r w:rsidR="00FB1A70" w:rsidRPr="00D961C3">
        <w:rPr>
          <w:rFonts w:asciiTheme="minorHAnsi" w:hAnsiTheme="minorHAnsi"/>
        </w:rPr>
        <w:t xml:space="preserve">, as </w:t>
      </w:r>
      <w:r w:rsidR="00AD1846" w:rsidRPr="00D961C3">
        <w:rPr>
          <w:rFonts w:asciiTheme="minorHAnsi" w:hAnsiTheme="minorHAnsi"/>
        </w:rPr>
        <w:t>t</w:t>
      </w:r>
      <w:r w:rsidR="00FB1A70" w:rsidRPr="00D961C3">
        <w:rPr>
          <w:rFonts w:asciiTheme="minorHAnsi" w:hAnsiTheme="minorHAnsi"/>
        </w:rPr>
        <w:t xml:space="preserve">he </w:t>
      </w:r>
      <w:r w:rsidR="00AD1846" w:rsidRPr="00D961C3">
        <w:rPr>
          <w:rFonts w:asciiTheme="minorHAnsi" w:hAnsiTheme="minorHAnsi"/>
        </w:rPr>
        <w:t xml:space="preserve">Minister </w:t>
      </w:r>
      <w:r w:rsidR="00FB1A70" w:rsidRPr="00D961C3">
        <w:rPr>
          <w:rFonts w:asciiTheme="minorHAnsi" w:hAnsiTheme="minorHAnsi"/>
        </w:rPr>
        <w:t>is required to do</w:t>
      </w:r>
      <w:r w:rsidR="00D813E4" w:rsidRPr="00D813E4">
        <w:rPr>
          <w:rFonts w:asciiTheme="minorHAnsi" w:hAnsiTheme="minorHAnsi"/>
        </w:rPr>
        <w:t xml:space="preserve"> under S</w:t>
      </w:r>
      <w:r w:rsidR="00FB1A70" w:rsidRPr="00D961C3">
        <w:rPr>
          <w:rFonts w:asciiTheme="minorHAnsi" w:hAnsiTheme="minorHAnsi"/>
        </w:rPr>
        <w:t xml:space="preserve">ection 49 of the Act. </w:t>
      </w:r>
      <w:r w:rsidR="00336D8B" w:rsidRPr="00FA5010">
        <w:rPr>
          <w:rFonts w:asciiTheme="minorHAnsi" w:hAnsiTheme="minorHAnsi"/>
        </w:rPr>
        <w:t xml:space="preserve">Further, </w:t>
      </w:r>
      <w:r w:rsidR="00336D8B" w:rsidRPr="001C2A09">
        <w:rPr>
          <w:rFonts w:asciiTheme="minorHAnsi" w:hAnsiTheme="minorHAnsi"/>
        </w:rPr>
        <w:t xml:space="preserve">Section 53 of the Act makes clear that the Minister may approve a licence but with a pipeline route as varied by the Minister in granting the licence. By providing information about alternative routes the Minister will be better informed as to the viability of </w:t>
      </w:r>
      <w:r w:rsidR="00336D8B" w:rsidRPr="00D961C3">
        <w:rPr>
          <w:rFonts w:asciiTheme="minorHAnsi" w:hAnsiTheme="minorHAnsi"/>
        </w:rPr>
        <w:t>any</w:t>
      </w:r>
      <w:r w:rsidR="00336D8B" w:rsidRPr="00FA5010">
        <w:rPr>
          <w:rFonts w:asciiTheme="minorHAnsi" w:hAnsiTheme="minorHAnsi"/>
        </w:rPr>
        <w:t xml:space="preserve"> alternative routes.</w:t>
      </w:r>
      <w:r w:rsidR="00FB1A70" w:rsidRPr="001C2A09">
        <w:rPr>
          <w:rFonts w:asciiTheme="minorHAnsi" w:hAnsiTheme="minorHAnsi"/>
        </w:rPr>
        <w:t xml:space="preserve"> </w:t>
      </w:r>
    </w:p>
    <w:p w:rsidR="001B51E1" w:rsidRPr="00D961C3" w:rsidRDefault="005B3CDE" w:rsidP="00217AE6">
      <w:pPr>
        <w:pStyle w:val="NumberedList"/>
        <w:numPr>
          <w:ilvl w:val="0"/>
          <w:numId w:val="0"/>
        </w:numPr>
        <w:rPr>
          <w:rFonts w:asciiTheme="minorHAnsi" w:hAnsiTheme="minorHAnsi"/>
        </w:rPr>
      </w:pPr>
      <w:r w:rsidRPr="00D961C3">
        <w:rPr>
          <w:rFonts w:asciiTheme="minorHAnsi" w:hAnsiTheme="minorHAnsi"/>
        </w:rPr>
        <w:t>It is proposed</w:t>
      </w:r>
      <w:r w:rsidR="001B51E1" w:rsidRPr="00D961C3">
        <w:rPr>
          <w:rFonts w:asciiTheme="minorHAnsi" w:hAnsiTheme="minorHAnsi"/>
        </w:rPr>
        <w:t xml:space="preserve"> to introduce a requirement for licence applications to contain details of the alternative pipeline routes that were considered by the applicant, and provide a comparison of the environmental, social and safety impacts arising from each alternative route, and the reasons for selecting the proposed route</w:t>
      </w:r>
      <w:r w:rsidR="00A6681E" w:rsidRPr="00D961C3">
        <w:rPr>
          <w:rStyle w:val="FootnoteReference"/>
          <w:rFonts w:asciiTheme="minorHAnsi" w:hAnsiTheme="minorHAnsi"/>
        </w:rPr>
        <w:t xml:space="preserve"> </w:t>
      </w:r>
      <w:r w:rsidR="00A6681E" w:rsidRPr="00D961C3">
        <w:rPr>
          <w:rStyle w:val="FootnoteReference"/>
          <w:rFonts w:asciiTheme="minorHAnsi" w:hAnsiTheme="minorHAnsi"/>
        </w:rPr>
        <w:footnoteReference w:id="21"/>
      </w:r>
      <w:r w:rsidR="00A6681E" w:rsidRPr="00FA5010">
        <w:rPr>
          <w:rStyle w:val="FootnoteReference"/>
          <w:rFonts w:asciiTheme="minorHAnsi" w:hAnsiTheme="minorHAnsi"/>
        </w:rPr>
        <w:t xml:space="preserve">. </w:t>
      </w:r>
      <w:r w:rsidR="00AD1846" w:rsidRPr="00FA5010">
        <w:rPr>
          <w:rFonts w:asciiTheme="minorHAnsi" w:hAnsiTheme="minorHAnsi"/>
        </w:rPr>
        <w:t>The requirements to provide this information, would not by itself lead to request</w:t>
      </w:r>
      <w:r w:rsidR="00AD1846" w:rsidRPr="001C2A09">
        <w:rPr>
          <w:rFonts w:asciiTheme="minorHAnsi" w:hAnsiTheme="minorHAnsi"/>
        </w:rPr>
        <w:t xml:space="preserve">s for further detail on alternatives considered, or that new </w:t>
      </w:r>
      <w:r w:rsidR="00B36FE0" w:rsidRPr="001C2A09">
        <w:rPr>
          <w:rFonts w:asciiTheme="minorHAnsi" w:hAnsiTheme="minorHAnsi"/>
        </w:rPr>
        <w:t>alternatives</w:t>
      </w:r>
      <w:r w:rsidR="00AD1846" w:rsidRPr="001C2A09">
        <w:rPr>
          <w:rFonts w:asciiTheme="minorHAnsi" w:hAnsiTheme="minorHAnsi"/>
        </w:rPr>
        <w:t xml:space="preserve"> be considered as this power already resides in the Act.</w:t>
      </w:r>
      <w:r w:rsidR="00774F80">
        <w:rPr>
          <w:rFonts w:asciiTheme="minorHAnsi" w:hAnsiTheme="minorHAnsi"/>
        </w:rPr>
        <w:t xml:space="preserve"> </w:t>
      </w:r>
      <w:r w:rsidR="00A37105">
        <w:rPr>
          <w:rFonts w:asciiTheme="minorHAnsi" w:hAnsiTheme="minorHAnsi"/>
        </w:rPr>
        <w:t>DELWP does not expect that the provision of this information as a minimum requirement of lodging an application will increase the number of cases in which DEWLP exercises the power under the Act to request further detail or new alternatives. This is because at present decision to do so is driven by factors specific to a particular application (e.g. application in areas where encroachment risks or the threat to the environment are particularly large</w:t>
      </w:r>
      <w:r w:rsidR="00B1180B">
        <w:rPr>
          <w:rFonts w:asciiTheme="minorHAnsi" w:hAnsiTheme="minorHAnsi"/>
        </w:rPr>
        <w:t>), and DELWP would have asked for further information in these cases anyway</w:t>
      </w:r>
      <w:r w:rsidR="00172381">
        <w:rPr>
          <w:rFonts w:asciiTheme="minorHAnsi" w:hAnsiTheme="minorHAnsi"/>
        </w:rPr>
        <w:t xml:space="preserve">. </w:t>
      </w:r>
    </w:p>
    <w:p w:rsidR="001246EE" w:rsidRPr="00D961C3" w:rsidRDefault="001246EE" w:rsidP="00D961C3">
      <w:pPr>
        <w:pStyle w:val="NumberedList"/>
        <w:numPr>
          <w:ilvl w:val="0"/>
          <w:numId w:val="0"/>
        </w:numPr>
        <w:rPr>
          <w:rFonts w:asciiTheme="minorHAnsi" w:hAnsiTheme="minorHAnsi"/>
        </w:rPr>
      </w:pPr>
      <w:r w:rsidRPr="00D961C3">
        <w:rPr>
          <w:rFonts w:asciiTheme="minorHAnsi" w:hAnsiTheme="minorHAnsi"/>
        </w:rPr>
        <w:t xml:space="preserve">AS 2885.1 requires route alternatives to be considered as part the route selection process.  The implication being that an assessment of alternatives is the first step in achieving </w:t>
      </w:r>
      <w:r w:rsidR="00AF6E63" w:rsidRPr="00D961C3">
        <w:rPr>
          <w:rFonts w:asciiTheme="minorHAnsi" w:hAnsiTheme="minorHAnsi"/>
        </w:rPr>
        <w:t>an optimal</w:t>
      </w:r>
      <w:r w:rsidRPr="00D961C3">
        <w:rPr>
          <w:rFonts w:asciiTheme="minorHAnsi" w:hAnsiTheme="minorHAnsi"/>
        </w:rPr>
        <w:t xml:space="preserve"> outcome for public safety, pipeline integrity and environmental impacts.   </w:t>
      </w:r>
    </w:p>
    <w:p w:rsidR="001246EE" w:rsidRPr="00D961C3" w:rsidRDefault="001246EE" w:rsidP="00D961C3">
      <w:pPr>
        <w:pStyle w:val="NumberedList"/>
        <w:numPr>
          <w:ilvl w:val="0"/>
          <w:numId w:val="0"/>
        </w:numPr>
        <w:rPr>
          <w:rFonts w:asciiTheme="minorHAnsi" w:hAnsiTheme="minorHAnsi"/>
        </w:rPr>
      </w:pPr>
      <w:r w:rsidRPr="00D961C3">
        <w:rPr>
          <w:rFonts w:asciiTheme="minorHAnsi" w:hAnsiTheme="minorHAnsi"/>
        </w:rPr>
        <w:t>Encroachment through changes in land use is an increasing issue for pipeline operators and the community especially for public safety.  Likewise</w:t>
      </w:r>
      <w:r w:rsidR="005448A9" w:rsidRPr="00FA5010">
        <w:rPr>
          <w:rFonts w:asciiTheme="minorHAnsi" w:hAnsiTheme="minorHAnsi"/>
        </w:rPr>
        <w:t>,</w:t>
      </w:r>
      <w:r w:rsidRPr="00D961C3">
        <w:rPr>
          <w:rFonts w:asciiTheme="minorHAnsi" w:hAnsiTheme="minorHAnsi"/>
        </w:rPr>
        <w:t xml:space="preserve"> risks to pipelines from changes in the incidence and severity of climate related events have growing implications for pipeline integrity and security of supply.  </w:t>
      </w:r>
      <w:r w:rsidR="005448A9" w:rsidRPr="00FA5010">
        <w:rPr>
          <w:rFonts w:asciiTheme="minorHAnsi" w:hAnsiTheme="minorHAnsi"/>
        </w:rPr>
        <w:t>It is reasonable to</w:t>
      </w:r>
      <w:r w:rsidRPr="00D961C3">
        <w:rPr>
          <w:rFonts w:asciiTheme="minorHAnsi" w:hAnsiTheme="minorHAnsi"/>
        </w:rPr>
        <w:t xml:space="preserve"> expect the industry and regulator to demonstrate that systematic attention has been given to these issues, especially given the long operational life of pipelines. This systematic attention is also consistent with ISO </w:t>
      </w:r>
      <w:r w:rsidR="00AF6E63" w:rsidRPr="00D961C3">
        <w:rPr>
          <w:rFonts w:asciiTheme="minorHAnsi" w:hAnsiTheme="minorHAnsi"/>
        </w:rPr>
        <w:t xml:space="preserve">31000 </w:t>
      </w:r>
      <w:r w:rsidRPr="00D961C3">
        <w:rPr>
          <w:rFonts w:asciiTheme="minorHAnsi" w:hAnsiTheme="minorHAnsi"/>
        </w:rPr>
        <w:t xml:space="preserve">the </w:t>
      </w:r>
      <w:r w:rsidR="00336D8B" w:rsidRPr="00FA5010">
        <w:rPr>
          <w:rFonts w:asciiTheme="minorHAnsi" w:hAnsiTheme="minorHAnsi"/>
        </w:rPr>
        <w:t>risk management</w:t>
      </w:r>
      <w:r w:rsidRPr="00D961C3">
        <w:rPr>
          <w:rFonts w:asciiTheme="minorHAnsi" w:hAnsiTheme="minorHAnsi"/>
        </w:rPr>
        <w:t xml:space="preserve"> standard adopted by AS 2885.1. The selection of </w:t>
      </w:r>
      <w:r w:rsidR="00861848" w:rsidRPr="00D961C3">
        <w:rPr>
          <w:rFonts w:asciiTheme="minorHAnsi" w:hAnsiTheme="minorHAnsi"/>
        </w:rPr>
        <w:t>the route for</w:t>
      </w:r>
      <w:r w:rsidRPr="00D961C3">
        <w:rPr>
          <w:rFonts w:asciiTheme="minorHAnsi" w:hAnsiTheme="minorHAnsi"/>
        </w:rPr>
        <w:t xml:space="preserve"> the pipeline is the first action that can be made to control risk in the long term.</w:t>
      </w:r>
    </w:p>
    <w:p w:rsidR="00A37105" w:rsidRDefault="001246EE" w:rsidP="00A37105">
      <w:pPr>
        <w:pStyle w:val="NumberedList"/>
        <w:numPr>
          <w:ilvl w:val="0"/>
          <w:numId w:val="0"/>
        </w:numPr>
        <w:rPr>
          <w:rFonts w:asciiTheme="minorHAnsi" w:hAnsiTheme="minorHAnsi"/>
        </w:rPr>
      </w:pPr>
      <w:r w:rsidRPr="00D961C3">
        <w:rPr>
          <w:rFonts w:asciiTheme="minorHAnsi" w:hAnsiTheme="minorHAnsi"/>
        </w:rPr>
        <w:t>Apart from where a pipeline is constructed alongside an existing pipeline</w:t>
      </w:r>
      <w:r w:rsidR="00AF6E63" w:rsidRPr="00D961C3">
        <w:rPr>
          <w:rFonts w:asciiTheme="minorHAnsi" w:hAnsiTheme="minorHAnsi"/>
        </w:rPr>
        <w:t>, applications</w:t>
      </w:r>
      <w:r w:rsidRPr="00D961C3">
        <w:rPr>
          <w:rFonts w:asciiTheme="minorHAnsi" w:hAnsiTheme="minorHAnsi"/>
        </w:rPr>
        <w:t xml:space="preserve"> for new pipelines are relatively infrequent. Most well established business would be expected to continue to adhere to the minimum standards of AS 2885 and associated risk standards. </w:t>
      </w:r>
      <w:r w:rsidR="00A37105">
        <w:rPr>
          <w:rFonts w:asciiTheme="minorHAnsi" w:hAnsiTheme="minorHAnsi"/>
        </w:rPr>
        <w:t xml:space="preserve">DELWP expects that the work undertaken to meet the minimum standards of AS 2885.1 in considered alternative routes would be sufficient to meet the proposed regulatory requirement to </w:t>
      </w:r>
      <w:r w:rsidR="00A37105" w:rsidRPr="00660349">
        <w:rPr>
          <w:rFonts w:asciiTheme="minorHAnsi" w:hAnsiTheme="minorHAnsi"/>
        </w:rPr>
        <w:t>provide a comparison of the environmental, social and safety impacts arising from each alternative route, and the reasons for selecting the proposed route</w:t>
      </w:r>
      <w:r w:rsidR="00A37105">
        <w:rPr>
          <w:rFonts w:asciiTheme="minorHAnsi" w:hAnsiTheme="minorHAnsi"/>
        </w:rPr>
        <w:t>.</w:t>
      </w:r>
    </w:p>
    <w:p w:rsidR="001246EE" w:rsidRPr="00D961C3" w:rsidRDefault="00A37105" w:rsidP="00D961C3">
      <w:pPr>
        <w:pStyle w:val="NumberedList"/>
        <w:numPr>
          <w:ilvl w:val="0"/>
          <w:numId w:val="0"/>
        </w:numPr>
        <w:rPr>
          <w:rFonts w:asciiTheme="minorHAnsi" w:hAnsiTheme="minorHAnsi"/>
        </w:rPr>
      </w:pPr>
      <w:r>
        <w:rPr>
          <w:rFonts w:asciiTheme="minorHAnsi" w:hAnsiTheme="minorHAnsi"/>
        </w:rPr>
        <w:t xml:space="preserve">DELWP therefore expects that any additional costs as a result of the proposed changes will be solely administrative in nature, and will </w:t>
      </w:r>
      <w:r w:rsidR="001246EE" w:rsidRPr="00D961C3">
        <w:rPr>
          <w:rFonts w:asciiTheme="minorHAnsi" w:hAnsiTheme="minorHAnsi"/>
        </w:rPr>
        <w:t xml:space="preserve">arise from providing this information as part of an application. There is risk that financially challenged or new and inexperience operators may not </w:t>
      </w:r>
      <w:r w:rsidR="00336D8B" w:rsidRPr="00D961C3">
        <w:rPr>
          <w:rFonts w:asciiTheme="minorHAnsi" w:hAnsiTheme="minorHAnsi"/>
        </w:rPr>
        <w:t xml:space="preserve">assess alternative options or may select options based on the lowest short term outlay to </w:t>
      </w:r>
      <w:proofErr w:type="gramStart"/>
      <w:r w:rsidR="00336D8B" w:rsidRPr="00D961C3">
        <w:rPr>
          <w:rFonts w:asciiTheme="minorHAnsi" w:hAnsiTheme="minorHAnsi"/>
        </w:rPr>
        <w:t>themselves</w:t>
      </w:r>
      <w:proofErr w:type="gramEnd"/>
      <w:r w:rsidR="001246EE" w:rsidRPr="00D961C3">
        <w:rPr>
          <w:rFonts w:asciiTheme="minorHAnsi" w:hAnsiTheme="minorHAnsi"/>
        </w:rPr>
        <w:t xml:space="preserve">.   </w:t>
      </w:r>
    </w:p>
    <w:p w:rsidR="001246EE" w:rsidRPr="00AD1846" w:rsidRDefault="00A37105" w:rsidP="00D961C3">
      <w:pPr>
        <w:pStyle w:val="NumberedList"/>
        <w:numPr>
          <w:ilvl w:val="0"/>
          <w:numId w:val="0"/>
        </w:numPr>
        <w:rPr>
          <w:rFonts w:asciiTheme="minorHAnsi" w:hAnsiTheme="minorHAnsi"/>
          <w:b/>
          <w:color w:val="002060"/>
          <w:sz w:val="24"/>
          <w:szCs w:val="24"/>
          <w:lang w:eastAsia="zh-CN"/>
        </w:rPr>
      </w:pPr>
      <w:r>
        <w:rPr>
          <w:rFonts w:asciiTheme="minorHAnsi" w:hAnsiTheme="minorHAnsi" w:cs="Helv"/>
          <w:color w:val="000000"/>
          <w:szCs w:val="22"/>
          <w:lang w:eastAsia="en-AU"/>
        </w:rPr>
        <w:t xml:space="preserve">As with the illustrative estimates of the potential administrative costs of the current and proposed regulations, </w:t>
      </w:r>
      <w:r w:rsidRPr="00660349">
        <w:rPr>
          <w:rFonts w:asciiTheme="minorHAnsi" w:hAnsiTheme="minorHAnsi"/>
        </w:rPr>
        <w:t xml:space="preserve">DELWP invites specific feedback </w:t>
      </w:r>
      <w:r>
        <w:rPr>
          <w:rFonts w:asciiTheme="minorHAnsi" w:hAnsiTheme="minorHAnsi"/>
        </w:rPr>
        <w:t xml:space="preserve">from stakeholders </w:t>
      </w:r>
      <w:r w:rsidRPr="00660349">
        <w:rPr>
          <w:rFonts w:asciiTheme="minorHAnsi" w:hAnsiTheme="minorHAnsi"/>
        </w:rPr>
        <w:t xml:space="preserve">on the </w:t>
      </w:r>
      <w:r>
        <w:rPr>
          <w:rFonts w:asciiTheme="minorHAnsi" w:hAnsiTheme="minorHAnsi"/>
        </w:rPr>
        <w:t xml:space="preserve">above </w:t>
      </w:r>
      <w:r w:rsidRPr="00660349">
        <w:rPr>
          <w:rFonts w:asciiTheme="minorHAnsi" w:hAnsiTheme="minorHAnsi"/>
        </w:rPr>
        <w:t xml:space="preserve">assumptions </w:t>
      </w:r>
      <w:r>
        <w:rPr>
          <w:rFonts w:asciiTheme="minorHAnsi" w:hAnsiTheme="minorHAnsi"/>
        </w:rPr>
        <w:t>made about the compliance costs associated with the proposed changes.</w:t>
      </w:r>
    </w:p>
    <w:p w:rsidR="001B51E1" w:rsidRPr="000179D2" w:rsidRDefault="001B51E1" w:rsidP="00D20426">
      <w:pPr>
        <w:pStyle w:val="ExecSummaryLevel1"/>
        <w:outlineLvl w:val="0"/>
      </w:pPr>
      <w:bookmarkStart w:id="284" w:name="_Toc460570926"/>
      <w:r w:rsidRPr="000179D2">
        <w:t>Environment Management Plan</w:t>
      </w:r>
      <w:bookmarkEnd w:id="284"/>
      <w:r w:rsidRPr="000179D2">
        <w:t xml:space="preserve"> </w:t>
      </w:r>
    </w:p>
    <w:p w:rsidR="00BF277F" w:rsidRPr="00D961C3" w:rsidRDefault="00BF277F" w:rsidP="00BF277F">
      <w:pPr>
        <w:pStyle w:val="NumberedList"/>
        <w:numPr>
          <w:ilvl w:val="0"/>
          <w:numId w:val="0"/>
        </w:numPr>
        <w:rPr>
          <w:rFonts w:asciiTheme="minorHAnsi" w:hAnsiTheme="minorHAnsi"/>
        </w:rPr>
      </w:pPr>
      <w:r w:rsidRPr="00D961C3">
        <w:rPr>
          <w:rFonts w:asciiTheme="minorHAnsi" w:hAnsiTheme="minorHAnsi"/>
        </w:rPr>
        <w:t xml:space="preserve">The proposed regulations will require fees for lodging and amending Environmental Management Plans.  Further </w:t>
      </w:r>
      <w:proofErr w:type="gramStart"/>
      <w:r w:rsidRPr="00D961C3">
        <w:rPr>
          <w:rFonts w:asciiTheme="minorHAnsi" w:hAnsiTheme="minorHAnsi"/>
        </w:rPr>
        <w:t>analysis of the proposed fees are</w:t>
      </w:r>
      <w:proofErr w:type="gramEnd"/>
      <w:r w:rsidRPr="00D961C3">
        <w:rPr>
          <w:rFonts w:asciiTheme="minorHAnsi" w:hAnsiTheme="minorHAnsi"/>
        </w:rPr>
        <w:t xml:space="preserve"> detailed in Section 6.  </w:t>
      </w:r>
    </w:p>
    <w:p w:rsidR="00BF277F" w:rsidRPr="00D961C3" w:rsidRDefault="00BF277F" w:rsidP="00BF277F">
      <w:pPr>
        <w:pStyle w:val="NumberedList"/>
        <w:numPr>
          <w:ilvl w:val="0"/>
          <w:numId w:val="0"/>
        </w:numPr>
        <w:rPr>
          <w:rFonts w:asciiTheme="minorHAnsi" w:hAnsiTheme="minorHAnsi"/>
        </w:rPr>
      </w:pPr>
      <w:r w:rsidRPr="00D961C3">
        <w:rPr>
          <w:rFonts w:asciiTheme="minorHAnsi" w:hAnsiTheme="minorHAnsi"/>
        </w:rPr>
        <w:t xml:space="preserve">Other changes are proposed </w:t>
      </w:r>
      <w:r w:rsidR="00861848" w:rsidRPr="00AD1846">
        <w:rPr>
          <w:rFonts w:asciiTheme="minorHAnsi" w:hAnsiTheme="minorHAnsi"/>
        </w:rPr>
        <w:t>to</w:t>
      </w:r>
      <w:r w:rsidR="00861848" w:rsidRPr="00D961C3">
        <w:rPr>
          <w:rFonts w:asciiTheme="minorHAnsi" w:hAnsiTheme="minorHAnsi"/>
        </w:rPr>
        <w:t xml:space="preserve"> </w:t>
      </w:r>
      <w:r w:rsidRPr="00D961C3">
        <w:rPr>
          <w:rFonts w:asciiTheme="minorHAnsi" w:hAnsiTheme="minorHAnsi"/>
        </w:rPr>
        <w:t>the contents of an Environment Management Plan, including the following:</w:t>
      </w:r>
    </w:p>
    <w:p w:rsidR="00BF277F" w:rsidRPr="00B36FE0" w:rsidRDefault="00BF277F" w:rsidP="00BF277F">
      <w:pPr>
        <w:pStyle w:val="Bullet1"/>
        <w:rPr>
          <w:rFonts w:asciiTheme="minorHAnsi" w:hAnsiTheme="minorHAnsi" w:cstheme="minorHAnsi"/>
        </w:rPr>
      </w:pPr>
      <w:r w:rsidRPr="00AD1846">
        <w:rPr>
          <w:rFonts w:asciiTheme="minorHAnsi" w:hAnsiTheme="minorHAnsi" w:cstheme="minorHAnsi"/>
        </w:rPr>
        <w:t xml:space="preserve">expanding the records </w:t>
      </w:r>
      <w:r w:rsidRPr="00AD1846">
        <w:rPr>
          <w:rFonts w:asciiTheme="minorHAnsi" w:hAnsiTheme="minorHAnsi"/>
          <w:szCs w:val="22"/>
        </w:rPr>
        <w:t xml:space="preserve">to be kept including information about the systems, practices and procedures that the licensee has adopted to meet the obligations in the </w:t>
      </w:r>
      <w:r w:rsidRPr="00B36FE0">
        <w:rPr>
          <w:rFonts w:asciiTheme="minorHAnsi" w:hAnsiTheme="minorHAnsi"/>
          <w:szCs w:val="22"/>
        </w:rPr>
        <w:t>Environment Management Plan</w:t>
      </w:r>
    </w:p>
    <w:p w:rsidR="00BF277F" w:rsidRPr="00FA5010" w:rsidRDefault="00BF277F" w:rsidP="00BF277F">
      <w:pPr>
        <w:pStyle w:val="Bullet1"/>
        <w:rPr>
          <w:rFonts w:asciiTheme="minorHAnsi" w:hAnsiTheme="minorHAnsi" w:cstheme="minorHAnsi"/>
        </w:rPr>
      </w:pPr>
      <w:r w:rsidRPr="00D961C3">
        <w:rPr>
          <w:rFonts w:asciiTheme="minorHAnsi" w:hAnsiTheme="minorHAnsi"/>
        </w:rPr>
        <w:t>information about the licensee's performance in relation to compliance with regulation 11(</w:t>
      </w:r>
      <w:r w:rsidR="00861848" w:rsidRPr="00FA5010">
        <w:rPr>
          <w:rFonts w:asciiTheme="minorHAnsi" w:hAnsiTheme="minorHAnsi"/>
        </w:rPr>
        <w:t>2</w:t>
      </w:r>
      <w:r w:rsidRPr="00D961C3">
        <w:rPr>
          <w:rFonts w:asciiTheme="minorHAnsi" w:hAnsiTheme="minorHAnsi"/>
        </w:rPr>
        <w:t>)</w:t>
      </w:r>
      <w:r w:rsidR="00861848" w:rsidRPr="00D961C3">
        <w:rPr>
          <w:rFonts w:asciiTheme="minorHAnsi" w:hAnsiTheme="minorHAnsi"/>
        </w:rPr>
        <w:t xml:space="preserve"> which will require an annual report on the </w:t>
      </w:r>
      <w:r w:rsidR="00861848" w:rsidRPr="00FA5010">
        <w:rPr>
          <w:rFonts w:asciiTheme="minorHAnsi" w:hAnsiTheme="minorHAnsi"/>
        </w:rPr>
        <w:t>licensee’s performance in protecting the environment from the pipeline operation</w:t>
      </w:r>
    </w:p>
    <w:p w:rsidR="00BF277F" w:rsidRPr="00FA5010" w:rsidRDefault="00BF277F" w:rsidP="00BF277F">
      <w:pPr>
        <w:pStyle w:val="Bullet1"/>
        <w:rPr>
          <w:rFonts w:asciiTheme="minorHAnsi" w:hAnsiTheme="minorHAnsi" w:cstheme="minorHAnsi"/>
        </w:rPr>
      </w:pPr>
      <w:r w:rsidRPr="00D961C3">
        <w:rPr>
          <w:rFonts w:asciiTheme="minorHAnsi" w:hAnsiTheme="minorHAnsi"/>
        </w:rPr>
        <w:t>details of all reportable and non-reportable environmental incidents, including emergency situations</w:t>
      </w:r>
    </w:p>
    <w:p w:rsidR="00BF277F" w:rsidRPr="00FA5010" w:rsidRDefault="00BF277F" w:rsidP="00BF277F">
      <w:pPr>
        <w:pStyle w:val="Bullet1"/>
        <w:rPr>
          <w:rFonts w:asciiTheme="minorHAnsi" w:hAnsiTheme="minorHAnsi" w:cstheme="minorHAnsi"/>
        </w:rPr>
      </w:pPr>
      <w:r w:rsidRPr="00D961C3">
        <w:rPr>
          <w:rFonts w:asciiTheme="minorHAnsi" w:hAnsiTheme="minorHAnsi"/>
        </w:rPr>
        <w:t>details of the emergency response testing undertaken in accordance with the requirements of  the Regulations in the case of any emergency situation, information on the effectiveness of the emergency response plan in eliminating or minimising as far as reasonably practicable any harm to the environment</w:t>
      </w:r>
    </w:p>
    <w:p w:rsidR="00BF277F" w:rsidRPr="001C2A09" w:rsidRDefault="00BF277F" w:rsidP="00BF277F">
      <w:pPr>
        <w:pStyle w:val="Bullet1"/>
        <w:rPr>
          <w:rFonts w:asciiTheme="minorHAnsi" w:hAnsiTheme="minorHAnsi" w:cstheme="minorHAnsi"/>
        </w:rPr>
      </w:pPr>
      <w:r w:rsidRPr="001C2A09">
        <w:rPr>
          <w:rFonts w:asciiTheme="minorHAnsi" w:hAnsiTheme="minorHAnsi" w:cstheme="minorHAnsi"/>
        </w:rPr>
        <w:t>the description of environmental risks to remove the term ‘impact’</w:t>
      </w:r>
    </w:p>
    <w:p w:rsidR="00BF277F" w:rsidRPr="001C2A09" w:rsidRDefault="00BF277F" w:rsidP="00BF277F">
      <w:pPr>
        <w:pStyle w:val="Bullet1"/>
        <w:rPr>
          <w:rFonts w:asciiTheme="minorHAnsi" w:hAnsiTheme="minorHAnsi" w:cstheme="minorHAnsi"/>
        </w:rPr>
      </w:pPr>
      <w:proofErr w:type="gramStart"/>
      <w:r w:rsidRPr="001C2A09">
        <w:rPr>
          <w:rFonts w:asciiTheme="minorHAnsi" w:hAnsiTheme="minorHAnsi" w:cstheme="minorHAnsi"/>
        </w:rPr>
        <w:t>other</w:t>
      </w:r>
      <w:proofErr w:type="gramEnd"/>
      <w:r w:rsidRPr="001C2A09">
        <w:rPr>
          <w:rFonts w:asciiTheme="minorHAnsi" w:hAnsiTheme="minorHAnsi" w:cstheme="minorHAnsi"/>
        </w:rPr>
        <w:t xml:space="preserve"> minor variance to wording including change from ‘evaluate’ and ‘assess’ environmental risks.</w:t>
      </w:r>
    </w:p>
    <w:p w:rsidR="001B51E1" w:rsidRPr="001C2A09" w:rsidRDefault="00861848" w:rsidP="00EC7068">
      <w:pPr>
        <w:pStyle w:val="Bullet1"/>
        <w:numPr>
          <w:ilvl w:val="0"/>
          <w:numId w:val="0"/>
        </w:numPr>
        <w:rPr>
          <w:rFonts w:asciiTheme="minorHAnsi" w:hAnsiTheme="minorHAnsi"/>
        </w:rPr>
      </w:pPr>
      <w:r w:rsidRPr="00FA5010">
        <w:rPr>
          <w:rFonts w:asciiTheme="minorHAnsi" w:hAnsiTheme="minorHAnsi"/>
        </w:rPr>
        <w:t xml:space="preserve">These changes will </w:t>
      </w:r>
      <w:r w:rsidRPr="00D961C3">
        <w:rPr>
          <w:rFonts w:asciiTheme="minorHAnsi" w:hAnsiTheme="minorHAnsi"/>
        </w:rPr>
        <w:t xml:space="preserve">largely </w:t>
      </w:r>
      <w:r w:rsidRPr="00FA5010">
        <w:rPr>
          <w:rFonts w:asciiTheme="minorHAnsi" w:hAnsiTheme="minorHAnsi"/>
        </w:rPr>
        <w:t>clari</w:t>
      </w:r>
      <w:r w:rsidRPr="001C2A09">
        <w:rPr>
          <w:rFonts w:asciiTheme="minorHAnsi" w:hAnsiTheme="minorHAnsi"/>
        </w:rPr>
        <w:t xml:space="preserve">fy </w:t>
      </w:r>
      <w:r w:rsidR="005209D8" w:rsidRPr="00D961C3">
        <w:rPr>
          <w:rFonts w:asciiTheme="minorHAnsi" w:hAnsiTheme="minorHAnsi"/>
        </w:rPr>
        <w:t>requirements</w:t>
      </w:r>
      <w:r w:rsidRPr="00FA5010">
        <w:rPr>
          <w:rFonts w:asciiTheme="minorHAnsi" w:hAnsiTheme="minorHAnsi"/>
        </w:rPr>
        <w:t xml:space="preserve">, </w:t>
      </w:r>
      <w:r w:rsidR="000D2B14" w:rsidRPr="00D961C3">
        <w:rPr>
          <w:rFonts w:asciiTheme="minorHAnsi" w:hAnsiTheme="minorHAnsi"/>
        </w:rPr>
        <w:t xml:space="preserve">simplify language and will not require </w:t>
      </w:r>
      <w:r w:rsidRPr="00D961C3">
        <w:rPr>
          <w:rFonts w:asciiTheme="minorHAnsi" w:hAnsiTheme="minorHAnsi"/>
        </w:rPr>
        <w:t xml:space="preserve">substantial </w:t>
      </w:r>
      <w:r w:rsidR="000D2B14" w:rsidRPr="00D961C3">
        <w:rPr>
          <w:rFonts w:asciiTheme="minorHAnsi" w:hAnsiTheme="minorHAnsi"/>
        </w:rPr>
        <w:t>increased effort from operators in comparison to the existing Regulations</w:t>
      </w:r>
      <w:r w:rsidRPr="00D961C3">
        <w:rPr>
          <w:rFonts w:asciiTheme="minorHAnsi" w:hAnsiTheme="minorHAnsi"/>
        </w:rPr>
        <w:t xml:space="preserve">. </w:t>
      </w:r>
      <w:r w:rsidRPr="00FA5010">
        <w:rPr>
          <w:rFonts w:asciiTheme="minorHAnsi" w:hAnsiTheme="minorHAnsi"/>
        </w:rPr>
        <w:t>DELWP’s</w:t>
      </w:r>
      <w:r w:rsidR="000D2B14" w:rsidRPr="00D961C3">
        <w:rPr>
          <w:rFonts w:asciiTheme="minorHAnsi" w:hAnsiTheme="minorHAnsi"/>
        </w:rPr>
        <w:t xml:space="preserve"> approach to the assessment of plans will be unchanged. </w:t>
      </w:r>
      <w:r w:rsidR="008E497F" w:rsidRPr="00FA5010" w:rsidDel="008E497F">
        <w:rPr>
          <w:rFonts w:asciiTheme="minorHAnsi" w:hAnsiTheme="minorHAnsi"/>
        </w:rPr>
        <w:t xml:space="preserve"> </w:t>
      </w:r>
      <w:r w:rsidR="001B51E1" w:rsidRPr="001C2A09">
        <w:rPr>
          <w:rFonts w:asciiTheme="minorHAnsi" w:hAnsiTheme="minorHAnsi"/>
        </w:rPr>
        <w:t xml:space="preserve"> </w:t>
      </w:r>
    </w:p>
    <w:p w:rsidR="001B51E1" w:rsidRPr="001C2A09" w:rsidRDefault="001B51E1" w:rsidP="00D20426">
      <w:pPr>
        <w:pStyle w:val="ExecSummaryLevel1"/>
        <w:outlineLvl w:val="0"/>
      </w:pPr>
      <w:bookmarkStart w:id="285" w:name="_Toc460570928"/>
      <w:r w:rsidRPr="001C2A09">
        <w:t>Safety Management Plan</w:t>
      </w:r>
      <w:bookmarkEnd w:id="285"/>
      <w:r w:rsidRPr="001C2A09">
        <w:t xml:space="preserve"> </w:t>
      </w:r>
    </w:p>
    <w:p w:rsidR="001B51E1" w:rsidRPr="00D961C3" w:rsidRDefault="000179D2" w:rsidP="00DD5326">
      <w:pPr>
        <w:pStyle w:val="Bullet1"/>
        <w:numPr>
          <w:ilvl w:val="0"/>
          <w:numId w:val="0"/>
        </w:numPr>
        <w:rPr>
          <w:rFonts w:asciiTheme="minorHAnsi" w:hAnsiTheme="minorHAnsi"/>
        </w:rPr>
      </w:pPr>
      <w:r w:rsidRPr="001C2A09">
        <w:rPr>
          <w:rFonts w:asciiTheme="minorHAnsi" w:hAnsiTheme="minorHAnsi"/>
        </w:rPr>
        <w:t>In 2012, AS 2885.3 was revised to reflect the significant changes that have taken place in industry and the regulatory environment, in response to a management system</w:t>
      </w:r>
      <w:r>
        <w:rPr>
          <w:rFonts w:asciiTheme="minorHAnsi" w:hAnsiTheme="minorHAnsi"/>
        </w:rPr>
        <w:t xml:space="preserve"> philosophy. To harmonise the Regulation with AS 2885 s</w:t>
      </w:r>
      <w:r w:rsidR="00482B9D" w:rsidRPr="00D961C3">
        <w:rPr>
          <w:rFonts w:asciiTheme="minorHAnsi" w:hAnsiTheme="minorHAnsi"/>
        </w:rPr>
        <w:t>everal c</w:t>
      </w:r>
      <w:r w:rsidR="001B51E1" w:rsidRPr="00D961C3">
        <w:rPr>
          <w:rFonts w:asciiTheme="minorHAnsi" w:hAnsiTheme="minorHAnsi"/>
        </w:rPr>
        <w:t>hanges are proposed for the contents of Safety Management Plan</w:t>
      </w:r>
      <w:r w:rsidR="00482B9D" w:rsidRPr="00D961C3">
        <w:rPr>
          <w:rFonts w:asciiTheme="minorHAnsi" w:hAnsiTheme="minorHAnsi"/>
        </w:rPr>
        <w:t>. They have generally been</w:t>
      </w:r>
      <w:r w:rsidR="00482B9D" w:rsidRPr="00AD1846">
        <w:rPr>
          <w:rFonts w:asciiTheme="minorHAnsi" w:hAnsiTheme="minorHAnsi" w:cstheme="minorHAnsi"/>
        </w:rPr>
        <w:t xml:space="preserve"> proposed by ESV to ‘fine tune’ wording, removing potential ambiguity and ensuring consistency and better alignment with terminologies used within the industry, including </w:t>
      </w:r>
      <w:r w:rsidR="009438D8" w:rsidRPr="00AD1846">
        <w:rPr>
          <w:rFonts w:asciiTheme="minorHAnsi" w:hAnsiTheme="minorHAnsi" w:cstheme="minorHAnsi"/>
        </w:rPr>
        <w:t>AS 2885</w:t>
      </w:r>
      <w:r w:rsidR="00482B9D" w:rsidRPr="00AD1846">
        <w:rPr>
          <w:rFonts w:asciiTheme="minorHAnsi" w:hAnsiTheme="minorHAnsi" w:cstheme="minorHAnsi"/>
        </w:rPr>
        <w:t>.  They include</w:t>
      </w:r>
      <w:r w:rsidR="001B51E1" w:rsidRPr="00D961C3">
        <w:rPr>
          <w:rFonts w:asciiTheme="minorHAnsi" w:hAnsiTheme="minorHAnsi"/>
        </w:rPr>
        <w:t xml:space="preserve"> the following:</w:t>
      </w:r>
    </w:p>
    <w:p w:rsidR="007152B4" w:rsidRPr="00B36FE0" w:rsidRDefault="007152B4" w:rsidP="001B51E1">
      <w:pPr>
        <w:pStyle w:val="Bullet1"/>
        <w:rPr>
          <w:rFonts w:asciiTheme="minorHAnsi" w:hAnsiTheme="minorHAnsi" w:cstheme="minorHAnsi"/>
        </w:rPr>
      </w:pPr>
      <w:r w:rsidRPr="00AD1846">
        <w:rPr>
          <w:rFonts w:asciiTheme="minorHAnsi" w:hAnsiTheme="minorHAnsi" w:cstheme="minorHAnsi"/>
        </w:rPr>
        <w:t>requiring that the Safety Management Plan’s formal safety assessment describe the systems, practices and procedures proposed to be undertaken to eliminate or minimise safety risks</w:t>
      </w:r>
    </w:p>
    <w:p w:rsidR="007152B4" w:rsidRPr="003D3845" w:rsidRDefault="007152B4" w:rsidP="001B51E1">
      <w:pPr>
        <w:pStyle w:val="Bullet1"/>
        <w:rPr>
          <w:rFonts w:asciiTheme="minorHAnsi" w:hAnsiTheme="minorHAnsi" w:cstheme="minorHAnsi"/>
        </w:rPr>
      </w:pPr>
      <w:r w:rsidRPr="00B36FE0">
        <w:rPr>
          <w:rFonts w:asciiTheme="minorHAnsi" w:hAnsiTheme="minorHAnsi" w:cstheme="minorHAnsi"/>
        </w:rPr>
        <w:t>clarify</w:t>
      </w:r>
      <w:r w:rsidR="002E79CC" w:rsidRPr="00B36FE0">
        <w:rPr>
          <w:rFonts w:asciiTheme="minorHAnsi" w:hAnsiTheme="minorHAnsi" w:cstheme="minorHAnsi"/>
        </w:rPr>
        <w:t>ing</w:t>
      </w:r>
      <w:r w:rsidRPr="00B36FE0">
        <w:rPr>
          <w:rFonts w:asciiTheme="minorHAnsi" w:hAnsiTheme="minorHAnsi" w:cstheme="minorHAnsi"/>
        </w:rPr>
        <w:t xml:space="preserve"> that the Safety Management Plan must include an emergency response plan (this was previously referred to as a response plan), and setting out the required content of this emergency response plan </w:t>
      </w:r>
    </w:p>
    <w:p w:rsidR="007152B4" w:rsidRPr="00AD1846" w:rsidRDefault="007152B4" w:rsidP="001B51E1">
      <w:pPr>
        <w:pStyle w:val="Bullet1"/>
        <w:rPr>
          <w:rFonts w:asciiTheme="minorHAnsi" w:hAnsiTheme="minorHAnsi" w:cstheme="minorHAnsi"/>
        </w:rPr>
      </w:pPr>
      <w:r w:rsidRPr="00AD1846">
        <w:rPr>
          <w:rFonts w:asciiTheme="minorHAnsi" w:hAnsiTheme="minorHAnsi" w:cstheme="minorHAnsi"/>
        </w:rPr>
        <w:t>requiring procedures to ensure the response arrangements in the emergency management manual are tested</w:t>
      </w:r>
    </w:p>
    <w:p w:rsidR="007152B4" w:rsidRPr="00AD1846" w:rsidRDefault="007152B4" w:rsidP="007152B4">
      <w:pPr>
        <w:pStyle w:val="Bullet1"/>
        <w:rPr>
          <w:rFonts w:asciiTheme="minorHAnsi" w:hAnsiTheme="minorHAnsi" w:cstheme="minorHAnsi"/>
        </w:rPr>
      </w:pPr>
      <w:r w:rsidRPr="00AD1846">
        <w:rPr>
          <w:rFonts w:asciiTheme="minorHAnsi" w:hAnsiTheme="minorHAnsi" w:cstheme="minorHAnsi"/>
        </w:rPr>
        <w:t>requiring the preparation of a safety management system followed or to be followed in relation to the pipeline operation, and setting out some of the required content of the safety management system including:</w:t>
      </w:r>
    </w:p>
    <w:p w:rsidR="007152B4" w:rsidRPr="00AD1846" w:rsidRDefault="007152B4"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the responsibilities accountabilities and authority levels of personnel</w:t>
      </w:r>
    </w:p>
    <w:p w:rsidR="007152B4" w:rsidRPr="00AD1846" w:rsidRDefault="007152B4"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 xml:space="preserve">the means of recording and investigating reportable and non-reportable safety </w:t>
      </w:r>
      <w:r w:rsidR="00482B9D" w:rsidRPr="00AD1846">
        <w:rPr>
          <w:rFonts w:asciiTheme="minorHAnsi" w:hAnsiTheme="minorHAnsi" w:cstheme="minorHAnsi"/>
        </w:rPr>
        <w:t>incidents</w:t>
      </w:r>
    </w:p>
    <w:p w:rsidR="007152B4" w:rsidRPr="00AD1846" w:rsidRDefault="007152B4"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 xml:space="preserve">management systems to be used for reviewing and taking action </w:t>
      </w:r>
      <w:r w:rsidR="00482B9D" w:rsidRPr="00AD1846">
        <w:rPr>
          <w:rFonts w:asciiTheme="minorHAnsi" w:hAnsiTheme="minorHAnsi" w:cstheme="minorHAnsi"/>
        </w:rPr>
        <w:t>on the information so recorded or arising from investigations</w:t>
      </w:r>
      <w:r w:rsidRPr="00AD1846">
        <w:rPr>
          <w:rFonts w:asciiTheme="minorHAnsi" w:hAnsiTheme="minorHAnsi" w:cstheme="minorHAnsi"/>
        </w:rPr>
        <w:t>; provision for the implementation and review of the safety management system and the provision for incident recording, investigation and review of the safety management system</w:t>
      </w:r>
    </w:p>
    <w:p w:rsidR="00482B9D" w:rsidRPr="00AD1846" w:rsidRDefault="00482B9D"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specifying procedures for analysing data to identify trends in pipeline operation and performance</w:t>
      </w:r>
    </w:p>
    <w:p w:rsidR="00482B9D" w:rsidRPr="00AD1846" w:rsidRDefault="00482B9D"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specifying procedures for planning and implementing audits of the safety management system</w:t>
      </w:r>
    </w:p>
    <w:p w:rsidR="00482B9D" w:rsidRPr="00AD1846" w:rsidRDefault="00482B9D"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specifying procedures for review of the safety management system</w:t>
      </w:r>
    </w:p>
    <w:p w:rsidR="00482B9D" w:rsidRPr="00AD1846" w:rsidRDefault="00482B9D" w:rsidP="00D20426">
      <w:pPr>
        <w:pStyle w:val="Bullet1"/>
        <w:numPr>
          <w:ilvl w:val="1"/>
          <w:numId w:val="4"/>
        </w:numPr>
        <w:outlineLvl w:val="0"/>
        <w:rPr>
          <w:rFonts w:asciiTheme="minorHAnsi" w:hAnsiTheme="minorHAnsi" w:cstheme="minorHAnsi"/>
        </w:rPr>
      </w:pPr>
      <w:r w:rsidRPr="00AD1846">
        <w:rPr>
          <w:rFonts w:asciiTheme="minorHAnsi" w:hAnsiTheme="minorHAnsi" w:cstheme="minorHAnsi"/>
        </w:rPr>
        <w:t>specifying procedures for managing changes to the safety management system</w:t>
      </w:r>
    </w:p>
    <w:p w:rsidR="00482B9D" w:rsidRPr="00AD1846" w:rsidRDefault="00482B9D" w:rsidP="00482B9D">
      <w:pPr>
        <w:pStyle w:val="Bullet1"/>
        <w:rPr>
          <w:rFonts w:asciiTheme="minorHAnsi" w:hAnsiTheme="minorHAnsi" w:cstheme="minorHAnsi"/>
        </w:rPr>
      </w:pPr>
      <w:r w:rsidRPr="00AD1846">
        <w:rPr>
          <w:rFonts w:asciiTheme="minorHAnsi" w:hAnsiTheme="minorHAnsi" w:cstheme="minorHAnsi"/>
        </w:rPr>
        <w:t>requiring the Safety Management Plan to contain details of arrangements for recording information about the licensee’s performance in ensuring the safety of the public, employees and contractors; details of all reportable and non-reportable safety incidents, including emergency incidents, details of emergency response testing undertaken and how the emergency response manual will eliminate or minimise as far as practicable risks to the safety of the public, employees and contractors</w:t>
      </w:r>
    </w:p>
    <w:p w:rsidR="00482B9D" w:rsidRPr="00AD1846" w:rsidRDefault="00482B9D" w:rsidP="00482B9D">
      <w:pPr>
        <w:pStyle w:val="Bullet1"/>
        <w:rPr>
          <w:rFonts w:asciiTheme="minorHAnsi" w:hAnsiTheme="minorHAnsi" w:cstheme="minorHAnsi"/>
        </w:rPr>
      </w:pPr>
      <w:proofErr w:type="gramStart"/>
      <w:r w:rsidRPr="00AD1846">
        <w:rPr>
          <w:rFonts w:asciiTheme="minorHAnsi" w:hAnsiTheme="minorHAnsi" w:cstheme="minorHAnsi"/>
        </w:rPr>
        <w:t>requiring</w:t>
      </w:r>
      <w:proofErr w:type="gramEnd"/>
      <w:r w:rsidRPr="00AD1846">
        <w:rPr>
          <w:rFonts w:asciiTheme="minorHAnsi" w:hAnsiTheme="minorHAnsi" w:cstheme="minorHAnsi"/>
        </w:rPr>
        <w:t xml:space="preserve"> the Safety Management Plan to contain details of arrangements for reporting on the licensee’s performance</w:t>
      </w:r>
      <w:r w:rsidR="00314F36" w:rsidRPr="00AD1846">
        <w:rPr>
          <w:rFonts w:asciiTheme="minorHAnsi" w:hAnsiTheme="minorHAnsi" w:cstheme="minorHAnsi"/>
        </w:rPr>
        <w:t>.</w:t>
      </w:r>
    </w:p>
    <w:p w:rsidR="00A55F0D" w:rsidRPr="00D961C3" w:rsidRDefault="00A55F0D" w:rsidP="00DD5326">
      <w:pPr>
        <w:pStyle w:val="BodyText"/>
        <w:rPr>
          <w:rFonts w:asciiTheme="minorHAnsi" w:hAnsiTheme="minorHAnsi"/>
        </w:rPr>
      </w:pPr>
      <w:r w:rsidRPr="00D961C3">
        <w:rPr>
          <w:rFonts w:asciiTheme="minorHAnsi" w:hAnsiTheme="minorHAnsi"/>
        </w:rPr>
        <w:t xml:space="preserve">In addition to the above other minor proposed changes to the Regulations </w:t>
      </w:r>
      <w:r w:rsidR="00644605" w:rsidRPr="00D961C3">
        <w:rPr>
          <w:rFonts w:asciiTheme="minorHAnsi" w:hAnsiTheme="minorHAnsi"/>
        </w:rPr>
        <w:t xml:space="preserve">are </w:t>
      </w:r>
      <w:r w:rsidR="00482B9D" w:rsidRPr="00D961C3">
        <w:rPr>
          <w:rFonts w:asciiTheme="minorHAnsi" w:hAnsiTheme="minorHAnsi"/>
        </w:rPr>
        <w:t>as follows:</w:t>
      </w:r>
      <w:r w:rsidR="00644605" w:rsidRPr="00D961C3">
        <w:rPr>
          <w:rFonts w:asciiTheme="minorHAnsi" w:hAnsiTheme="minorHAnsi"/>
        </w:rPr>
        <w:t xml:space="preserve">  </w:t>
      </w:r>
    </w:p>
    <w:p w:rsidR="00A55F0D" w:rsidRPr="00D961C3" w:rsidRDefault="0061104E" w:rsidP="00644605">
      <w:pPr>
        <w:pStyle w:val="Bullet1"/>
        <w:rPr>
          <w:rFonts w:asciiTheme="minorHAnsi" w:hAnsiTheme="minorHAnsi"/>
        </w:rPr>
      </w:pPr>
      <w:r w:rsidRPr="00D961C3">
        <w:rPr>
          <w:rFonts w:asciiTheme="minorHAnsi" w:hAnsiTheme="minorHAnsi"/>
        </w:rPr>
        <w:t>c</w:t>
      </w:r>
      <w:r w:rsidR="00644605" w:rsidRPr="00D961C3">
        <w:rPr>
          <w:rFonts w:asciiTheme="minorHAnsi" w:hAnsiTheme="minorHAnsi"/>
        </w:rPr>
        <w:t xml:space="preserve">larification that the report on performance of the licensee in protecting the environment from the pipeline operation must be </w:t>
      </w:r>
      <w:r w:rsidR="00482B9D" w:rsidRPr="00D961C3">
        <w:rPr>
          <w:rFonts w:asciiTheme="minorHAnsi" w:hAnsiTheme="minorHAnsi"/>
        </w:rPr>
        <w:t>provided within 28 day</w:t>
      </w:r>
      <w:r w:rsidR="00644605" w:rsidRPr="00D961C3">
        <w:rPr>
          <w:rFonts w:asciiTheme="minorHAnsi" w:hAnsiTheme="minorHAnsi"/>
        </w:rPr>
        <w:t>s of the end of the financial year</w:t>
      </w:r>
    </w:p>
    <w:p w:rsidR="00644605" w:rsidRPr="00D961C3" w:rsidRDefault="0061104E" w:rsidP="00644605">
      <w:pPr>
        <w:pStyle w:val="Bullet1"/>
        <w:rPr>
          <w:rFonts w:asciiTheme="minorHAnsi" w:hAnsiTheme="minorHAnsi"/>
        </w:rPr>
      </w:pPr>
      <w:r w:rsidRPr="00D961C3">
        <w:rPr>
          <w:rFonts w:asciiTheme="minorHAnsi" w:hAnsiTheme="minorHAnsi"/>
        </w:rPr>
        <w:t>i</w:t>
      </w:r>
      <w:r w:rsidR="00644605" w:rsidRPr="00D961C3">
        <w:rPr>
          <w:rFonts w:asciiTheme="minorHAnsi" w:hAnsiTheme="minorHAnsi"/>
        </w:rPr>
        <w:t>n the case of an application to amend a licence condition,  a requirement for the licensee to demonstrate that the pipeline will be fit to operate under the licence as proposed</w:t>
      </w:r>
    </w:p>
    <w:p w:rsidR="00644605" w:rsidRPr="00D961C3" w:rsidRDefault="0061104E" w:rsidP="00644605">
      <w:pPr>
        <w:pStyle w:val="Bullet1"/>
        <w:rPr>
          <w:rFonts w:asciiTheme="minorHAnsi" w:hAnsiTheme="minorHAnsi"/>
        </w:rPr>
      </w:pPr>
      <w:proofErr w:type="gramStart"/>
      <w:r w:rsidRPr="00D961C3">
        <w:rPr>
          <w:rFonts w:asciiTheme="minorHAnsi" w:hAnsiTheme="minorHAnsi"/>
        </w:rPr>
        <w:t>m</w:t>
      </w:r>
      <w:r w:rsidR="00644605" w:rsidRPr="00D961C3">
        <w:rPr>
          <w:rFonts w:asciiTheme="minorHAnsi" w:hAnsiTheme="minorHAnsi"/>
        </w:rPr>
        <w:t>inor</w:t>
      </w:r>
      <w:proofErr w:type="gramEnd"/>
      <w:r w:rsidR="00644605" w:rsidRPr="00D961C3">
        <w:rPr>
          <w:rFonts w:asciiTheme="minorHAnsi" w:hAnsiTheme="minorHAnsi"/>
        </w:rPr>
        <w:t xml:space="preserve"> additional requirements around reporting  of environmental or safety incidents</w:t>
      </w:r>
      <w:r w:rsidRPr="00D961C3">
        <w:rPr>
          <w:rFonts w:asciiTheme="minorHAnsi" w:hAnsiTheme="minorHAnsi"/>
        </w:rPr>
        <w:t>.</w:t>
      </w:r>
    </w:p>
    <w:p w:rsidR="00F34AF7" w:rsidRPr="0012394F" w:rsidRDefault="00F34AF7" w:rsidP="00D961C3">
      <w:bookmarkStart w:id="286" w:name="_Toc460570923"/>
    </w:p>
    <w:p w:rsidR="00F34AF7" w:rsidRPr="0012394F" w:rsidRDefault="00D2119C" w:rsidP="00D961C3">
      <w:r>
        <w:rPr>
          <w:rFonts w:asciiTheme="minorHAnsi" w:hAnsiTheme="minorHAnsi"/>
        </w:rPr>
        <w:t>To harmonise the Regulations with AS 2885.3 m</w:t>
      </w:r>
      <w:r w:rsidR="00F34AF7" w:rsidRPr="00D961C3">
        <w:rPr>
          <w:rFonts w:asciiTheme="minorHAnsi" w:hAnsiTheme="minorHAnsi"/>
        </w:rPr>
        <w:t xml:space="preserve">inor changes are proposed for Safety Management Plans (SMPs). These changes, will allow regulators to improve the efficiency and effectiveness of </w:t>
      </w:r>
      <w:r w:rsidR="009A3416" w:rsidRPr="00D961C3">
        <w:rPr>
          <w:rFonts w:asciiTheme="minorHAnsi" w:hAnsiTheme="minorHAnsi"/>
        </w:rPr>
        <w:t>regulatory review by</w:t>
      </w:r>
      <w:r w:rsidR="00F34AF7" w:rsidRPr="00D961C3">
        <w:rPr>
          <w:rFonts w:asciiTheme="minorHAnsi" w:hAnsiTheme="minorHAnsi"/>
        </w:rPr>
        <w:t xml:space="preserve"> moving its effort from operational detail to system level evaluation.  This change is also expected to reduce the time required by industry to provide administrative advice on its compliance</w:t>
      </w:r>
      <w:r w:rsidR="00894186" w:rsidRPr="00D961C3">
        <w:rPr>
          <w:rFonts w:asciiTheme="minorHAnsi" w:hAnsiTheme="minorHAnsi"/>
        </w:rPr>
        <w:t>.</w:t>
      </w:r>
    </w:p>
    <w:p w:rsidR="006F7651" w:rsidRPr="000179D2" w:rsidRDefault="000D2B14" w:rsidP="00D20426">
      <w:pPr>
        <w:pStyle w:val="ExecSummaryLevel1"/>
        <w:outlineLvl w:val="0"/>
      </w:pPr>
      <w:r w:rsidRPr="00AD1846">
        <w:t xml:space="preserve">Part </w:t>
      </w:r>
      <w:r w:rsidR="006F7651" w:rsidRPr="00AD1846">
        <w:t>Decommiss</w:t>
      </w:r>
      <w:r w:rsidR="006F7651" w:rsidRPr="000179D2">
        <w:t>ioning Plans</w:t>
      </w:r>
      <w:r w:rsidRPr="000179D2">
        <w:t xml:space="preserve"> and Decommissioning Plans</w:t>
      </w:r>
    </w:p>
    <w:p w:rsidR="00874EDE" w:rsidRPr="00D961C3" w:rsidRDefault="00080C85" w:rsidP="00080C85">
      <w:pPr>
        <w:rPr>
          <w:rFonts w:asciiTheme="minorHAnsi" w:hAnsiTheme="minorHAnsi"/>
        </w:rPr>
      </w:pPr>
      <w:r w:rsidRPr="00D961C3">
        <w:rPr>
          <w:rFonts w:asciiTheme="minorHAnsi" w:hAnsiTheme="minorHAnsi"/>
        </w:rPr>
        <w:t xml:space="preserve">During the last decade, the frequency of decommissioning works in Victoria has kept pace with the overall increase in pipeline activities as more pipelines are added to Victoria’s pipeline network. </w:t>
      </w:r>
      <w:r w:rsidR="00874EDE" w:rsidRPr="00D961C3">
        <w:rPr>
          <w:rFonts w:asciiTheme="minorHAnsi" w:hAnsiTheme="minorHAnsi"/>
        </w:rPr>
        <w:t xml:space="preserve">Decommissioning may either remove the entire pipeline or </w:t>
      </w:r>
      <w:r w:rsidR="00D2119C">
        <w:rPr>
          <w:rFonts w:asciiTheme="minorHAnsi" w:hAnsiTheme="minorHAnsi"/>
        </w:rPr>
        <w:t xml:space="preserve">leave </w:t>
      </w:r>
      <w:r w:rsidR="00874EDE" w:rsidRPr="00D961C3">
        <w:rPr>
          <w:rFonts w:asciiTheme="minorHAnsi" w:hAnsiTheme="minorHAnsi"/>
        </w:rPr>
        <w:t>parts of the pipeline in situ. Where the latter occurs the community would expect the regulator to require documentation o</w:t>
      </w:r>
      <w:r w:rsidR="00D2119C">
        <w:rPr>
          <w:rFonts w:asciiTheme="minorHAnsi" w:hAnsiTheme="minorHAnsi"/>
        </w:rPr>
        <w:t>n</w:t>
      </w:r>
      <w:r w:rsidR="00874EDE" w:rsidRPr="00D961C3">
        <w:rPr>
          <w:rFonts w:asciiTheme="minorHAnsi" w:hAnsiTheme="minorHAnsi"/>
        </w:rPr>
        <w:t xml:space="preserve"> the abandoned pipeline and its condition at abandonment.</w:t>
      </w:r>
    </w:p>
    <w:p w:rsidR="00874EDE" w:rsidRPr="00D961C3" w:rsidRDefault="00874EDE" w:rsidP="00080C85">
      <w:pPr>
        <w:rPr>
          <w:rFonts w:asciiTheme="minorHAnsi" w:hAnsiTheme="minorHAnsi"/>
        </w:rPr>
      </w:pPr>
    </w:p>
    <w:p w:rsidR="00874EDE" w:rsidRPr="00D961C3" w:rsidRDefault="00874EDE" w:rsidP="00080C85">
      <w:pPr>
        <w:rPr>
          <w:rFonts w:asciiTheme="minorHAnsi" w:hAnsiTheme="minorHAnsi"/>
        </w:rPr>
      </w:pPr>
      <w:r w:rsidRPr="00D961C3">
        <w:rPr>
          <w:rFonts w:asciiTheme="minorHAnsi" w:hAnsiTheme="minorHAnsi"/>
        </w:rPr>
        <w:t xml:space="preserve">AS 2885 provides general guidance for decommissioning and abandoning </w:t>
      </w:r>
      <w:r w:rsidR="00D2119C">
        <w:rPr>
          <w:rFonts w:asciiTheme="minorHAnsi" w:hAnsiTheme="minorHAnsi"/>
        </w:rPr>
        <w:t xml:space="preserve">of </w:t>
      </w:r>
      <w:r w:rsidRPr="00D961C3">
        <w:rPr>
          <w:rFonts w:asciiTheme="minorHAnsi" w:hAnsiTheme="minorHAnsi"/>
        </w:rPr>
        <w:t>a pipeline that industry would in the normal cause of events comply with.</w:t>
      </w:r>
    </w:p>
    <w:p w:rsidR="00874EDE" w:rsidRPr="00D961C3" w:rsidRDefault="00874EDE" w:rsidP="00080C85">
      <w:pPr>
        <w:rPr>
          <w:rFonts w:asciiTheme="minorHAnsi" w:hAnsiTheme="minorHAnsi"/>
        </w:rPr>
      </w:pPr>
    </w:p>
    <w:p w:rsidR="00080C85" w:rsidRPr="00D961C3" w:rsidRDefault="00080C85" w:rsidP="00080C85">
      <w:pPr>
        <w:rPr>
          <w:rFonts w:asciiTheme="minorHAnsi" w:hAnsiTheme="minorHAnsi"/>
        </w:rPr>
      </w:pPr>
      <w:r w:rsidRPr="00D961C3">
        <w:rPr>
          <w:rFonts w:asciiTheme="minorHAnsi" w:hAnsiTheme="minorHAnsi"/>
        </w:rPr>
        <w:t xml:space="preserve">The proposed regulatory requirements to be included in a decommissioning plan are to ensure that </w:t>
      </w:r>
      <w:r w:rsidR="00874EDE" w:rsidRPr="00D961C3">
        <w:rPr>
          <w:rFonts w:asciiTheme="minorHAnsi" w:hAnsiTheme="minorHAnsi"/>
        </w:rPr>
        <w:t xml:space="preserve">regulators are provided with the </w:t>
      </w:r>
      <w:r w:rsidRPr="00D961C3">
        <w:rPr>
          <w:rFonts w:asciiTheme="minorHAnsi" w:hAnsiTheme="minorHAnsi"/>
        </w:rPr>
        <w:t xml:space="preserve">necessary information on performance objectives of the decommissioning works and in the case of part decommissioning of a pipeline a map showing the part of the pipeline that is proposed for decommissioning. </w:t>
      </w:r>
    </w:p>
    <w:p w:rsidR="00874EDE" w:rsidRPr="00D961C3" w:rsidRDefault="00874EDE" w:rsidP="00080C85">
      <w:pPr>
        <w:rPr>
          <w:rFonts w:asciiTheme="minorHAnsi" w:hAnsiTheme="minorHAnsi"/>
        </w:rPr>
      </w:pPr>
    </w:p>
    <w:p w:rsidR="00080C85" w:rsidRPr="00D961C3" w:rsidRDefault="00080C85" w:rsidP="00080C85">
      <w:pPr>
        <w:rPr>
          <w:rFonts w:asciiTheme="minorHAnsi" w:hAnsiTheme="minorHAnsi"/>
        </w:rPr>
      </w:pPr>
      <w:r w:rsidRPr="00D961C3">
        <w:rPr>
          <w:rFonts w:asciiTheme="minorHAnsi" w:hAnsiTheme="minorHAnsi"/>
        </w:rPr>
        <w:t>Changes have been proposed to the information requirements for a Decommissioning Plan or Part Decommissioning Plan on surrender or cancellation of licence to now include:</w:t>
      </w:r>
    </w:p>
    <w:p w:rsidR="00080C85" w:rsidRPr="00D961C3" w:rsidRDefault="00080C85" w:rsidP="00080C85">
      <w:pPr>
        <w:rPr>
          <w:rFonts w:asciiTheme="minorHAnsi" w:hAnsiTheme="minorHAnsi"/>
        </w:rPr>
      </w:pPr>
    </w:p>
    <w:p w:rsidR="00080C85" w:rsidRPr="00D961C3" w:rsidRDefault="00080C85" w:rsidP="00080C85">
      <w:pPr>
        <w:ind w:left="567" w:hanging="567"/>
        <w:rPr>
          <w:rFonts w:asciiTheme="minorHAnsi" w:hAnsiTheme="minorHAnsi"/>
        </w:rPr>
      </w:pPr>
      <w:r w:rsidRPr="00D961C3">
        <w:rPr>
          <w:rFonts w:asciiTheme="minorHAnsi" w:hAnsiTheme="minorHAnsi"/>
        </w:rPr>
        <w:t>•</w:t>
      </w:r>
      <w:r w:rsidRPr="00D961C3">
        <w:rPr>
          <w:rFonts w:asciiTheme="minorHAnsi" w:hAnsiTheme="minorHAnsi"/>
        </w:rPr>
        <w:tab/>
      </w:r>
      <w:proofErr w:type="gramStart"/>
      <w:r w:rsidRPr="00D961C3">
        <w:rPr>
          <w:rFonts w:asciiTheme="minorHAnsi" w:hAnsiTheme="minorHAnsi"/>
        </w:rPr>
        <w:t>the</w:t>
      </w:r>
      <w:proofErr w:type="gramEnd"/>
      <w:r w:rsidRPr="00D961C3">
        <w:rPr>
          <w:rFonts w:asciiTheme="minorHAnsi" w:hAnsiTheme="minorHAnsi"/>
        </w:rPr>
        <w:t xml:space="preserve"> performance objectives and standards for the decommissioning works</w:t>
      </w:r>
    </w:p>
    <w:p w:rsidR="00080C85" w:rsidRPr="00D961C3" w:rsidRDefault="00080C85" w:rsidP="00080C85">
      <w:pPr>
        <w:ind w:left="567" w:hanging="567"/>
        <w:rPr>
          <w:rFonts w:asciiTheme="minorHAnsi" w:hAnsiTheme="minorHAnsi"/>
        </w:rPr>
      </w:pPr>
      <w:r w:rsidRPr="00D961C3">
        <w:rPr>
          <w:rFonts w:asciiTheme="minorHAnsi" w:hAnsiTheme="minorHAnsi"/>
        </w:rPr>
        <w:t>•</w:t>
      </w:r>
      <w:r w:rsidRPr="00D961C3">
        <w:rPr>
          <w:rFonts w:asciiTheme="minorHAnsi" w:hAnsiTheme="minorHAnsi"/>
        </w:rPr>
        <w:tab/>
      </w:r>
      <w:proofErr w:type="gramStart"/>
      <w:r w:rsidRPr="00D961C3">
        <w:rPr>
          <w:rFonts w:asciiTheme="minorHAnsi" w:hAnsiTheme="minorHAnsi"/>
        </w:rPr>
        <w:t>a</w:t>
      </w:r>
      <w:proofErr w:type="gramEnd"/>
      <w:r w:rsidRPr="00D961C3">
        <w:rPr>
          <w:rFonts w:asciiTheme="minorHAnsi" w:hAnsiTheme="minorHAnsi"/>
        </w:rPr>
        <w:t xml:space="preserve"> description of the decommissioning works, and in the case of part decommissioning, a map showing the part of the pipeline that is proposed for decommissioning.</w:t>
      </w:r>
    </w:p>
    <w:p w:rsidR="001B51E1" w:rsidRPr="00D961C3" w:rsidRDefault="001B51E1" w:rsidP="00D20426">
      <w:pPr>
        <w:pStyle w:val="Heading2"/>
        <w:rPr>
          <w:rFonts w:asciiTheme="minorHAnsi" w:hAnsiTheme="minorHAnsi"/>
        </w:rPr>
      </w:pPr>
      <w:bookmarkStart w:id="287" w:name="_Toc469500687"/>
      <w:bookmarkStart w:id="288" w:name="_Toc469679721"/>
      <w:bookmarkStart w:id="289" w:name="_Toc469500688"/>
      <w:bookmarkStart w:id="290" w:name="_Toc469679722"/>
      <w:bookmarkStart w:id="291" w:name="_Toc469500689"/>
      <w:bookmarkStart w:id="292" w:name="_Toc469679723"/>
      <w:bookmarkStart w:id="293" w:name="_Toc469500690"/>
      <w:bookmarkStart w:id="294" w:name="_Toc469679724"/>
      <w:bookmarkStart w:id="295" w:name="_Toc469500691"/>
      <w:bookmarkStart w:id="296" w:name="_Toc469679725"/>
      <w:bookmarkStart w:id="297" w:name="_Toc469500692"/>
      <w:bookmarkStart w:id="298" w:name="_Toc469679726"/>
      <w:bookmarkStart w:id="299" w:name="_Toc469500693"/>
      <w:bookmarkStart w:id="300" w:name="_Toc469679727"/>
      <w:bookmarkStart w:id="301" w:name="_Toc469500694"/>
      <w:bookmarkStart w:id="302" w:name="_Toc469679728"/>
      <w:bookmarkStart w:id="303" w:name="_Toc469500695"/>
      <w:bookmarkStart w:id="304" w:name="_Toc469679729"/>
      <w:bookmarkStart w:id="305" w:name="_Toc469500696"/>
      <w:bookmarkStart w:id="306" w:name="_Toc469679730"/>
      <w:bookmarkStart w:id="307" w:name="_Toc469500697"/>
      <w:bookmarkStart w:id="308" w:name="_Toc469679731"/>
      <w:bookmarkStart w:id="309" w:name="_Toc469500698"/>
      <w:bookmarkStart w:id="310" w:name="_Toc469679732"/>
      <w:bookmarkStart w:id="311" w:name="_Toc469500699"/>
      <w:bookmarkStart w:id="312" w:name="_Toc469679733"/>
      <w:bookmarkStart w:id="313" w:name="_Toc469500700"/>
      <w:bookmarkStart w:id="314" w:name="_Toc469679734"/>
      <w:bookmarkStart w:id="315" w:name="_Toc469500701"/>
      <w:bookmarkStart w:id="316" w:name="_Toc469679735"/>
      <w:bookmarkStart w:id="317" w:name="_Toc469500702"/>
      <w:bookmarkStart w:id="318" w:name="_Toc469679736"/>
      <w:bookmarkStart w:id="319" w:name="_Toc469500703"/>
      <w:bookmarkStart w:id="320" w:name="_Toc469679737"/>
      <w:bookmarkStart w:id="321" w:name="_Toc469500704"/>
      <w:bookmarkStart w:id="322" w:name="_Toc469679738"/>
      <w:bookmarkStart w:id="323" w:name="_Toc469500705"/>
      <w:bookmarkStart w:id="324" w:name="_Toc469679739"/>
      <w:bookmarkStart w:id="325" w:name="_Toc469500706"/>
      <w:bookmarkStart w:id="326" w:name="_Toc469679740"/>
      <w:bookmarkStart w:id="327" w:name="_Toc469500707"/>
      <w:bookmarkStart w:id="328" w:name="_Toc469679741"/>
      <w:bookmarkStart w:id="329" w:name="_Toc469500708"/>
      <w:bookmarkStart w:id="330" w:name="_Toc469679742"/>
      <w:bookmarkStart w:id="331" w:name="_Toc47017049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286"/>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D961C3">
        <w:rPr>
          <w:rFonts w:asciiTheme="minorHAnsi" w:hAnsiTheme="minorHAnsi"/>
        </w:rPr>
        <w:t xml:space="preserve">Option </w:t>
      </w:r>
      <w:r w:rsidR="00866EEC" w:rsidRPr="00D961C3">
        <w:rPr>
          <w:rFonts w:asciiTheme="minorHAnsi" w:hAnsiTheme="minorHAnsi"/>
        </w:rPr>
        <w:t>3</w:t>
      </w:r>
      <w:r w:rsidRPr="00D961C3">
        <w:rPr>
          <w:rFonts w:asciiTheme="minorHAnsi" w:hAnsiTheme="minorHAnsi"/>
        </w:rPr>
        <w:t xml:space="preserve"> – Non-binding guidelines to replace regulations</w:t>
      </w:r>
      <w:bookmarkEnd w:id="331"/>
    </w:p>
    <w:p w:rsidR="001B51E1" w:rsidRPr="00D961C3" w:rsidRDefault="00866EEC" w:rsidP="001B51E1">
      <w:pPr>
        <w:pStyle w:val="Bullet1"/>
        <w:numPr>
          <w:ilvl w:val="0"/>
          <w:numId w:val="0"/>
        </w:numPr>
        <w:spacing w:before="120"/>
        <w:rPr>
          <w:rFonts w:asciiTheme="minorHAnsi" w:hAnsiTheme="minorHAnsi"/>
        </w:rPr>
      </w:pPr>
      <w:r w:rsidRPr="00D961C3">
        <w:rPr>
          <w:rFonts w:asciiTheme="minorHAnsi" w:hAnsiTheme="minorHAnsi"/>
        </w:rPr>
        <w:t>Under this option</w:t>
      </w:r>
      <w:r w:rsidR="001B51E1" w:rsidRPr="00D961C3">
        <w:rPr>
          <w:rFonts w:asciiTheme="minorHAnsi" w:hAnsiTheme="minorHAnsi"/>
        </w:rPr>
        <w:t xml:space="preserve"> the Regulations </w:t>
      </w:r>
      <w:r w:rsidR="00E86FB2" w:rsidRPr="00D961C3">
        <w:rPr>
          <w:rFonts w:asciiTheme="minorHAnsi" w:hAnsiTheme="minorHAnsi"/>
        </w:rPr>
        <w:t xml:space="preserve">would </w:t>
      </w:r>
      <w:r w:rsidR="004007EC" w:rsidRPr="00D961C3">
        <w:rPr>
          <w:rFonts w:asciiTheme="minorHAnsi" w:hAnsiTheme="minorHAnsi"/>
        </w:rPr>
        <w:t xml:space="preserve">be </w:t>
      </w:r>
      <w:r w:rsidR="001B51E1" w:rsidRPr="00D961C3">
        <w:rPr>
          <w:rFonts w:asciiTheme="minorHAnsi" w:hAnsiTheme="minorHAnsi"/>
        </w:rPr>
        <w:t>allowed to lapse, and non-binding guidelines established for many of the areas that are currently prescribed in the Regulations.</w:t>
      </w:r>
    </w:p>
    <w:p w:rsidR="001B51E1" w:rsidRPr="00D961C3" w:rsidRDefault="001B51E1" w:rsidP="001B51E1">
      <w:pPr>
        <w:pStyle w:val="Bullet1"/>
        <w:numPr>
          <w:ilvl w:val="0"/>
          <w:numId w:val="0"/>
        </w:numPr>
        <w:spacing w:before="120"/>
        <w:rPr>
          <w:rFonts w:asciiTheme="minorHAnsi" w:hAnsiTheme="minorHAnsi"/>
        </w:rPr>
      </w:pPr>
      <w:r w:rsidRPr="00D961C3">
        <w:rPr>
          <w:rFonts w:asciiTheme="minorHAnsi" w:hAnsiTheme="minorHAnsi"/>
        </w:rPr>
        <w:t>Non-binding guidelines could be developed by Government (DELWP), or alternatively by industry in the form of a code of practice on public safety and environmental protection. We expect the outcomes in terms compliance with the objectives of both the Government and industry guidelines would be similar, although the costs of developing the guidelines would be borne by different parties, an aspect we accounted for in the assessment of the options.</w:t>
      </w:r>
    </w:p>
    <w:p w:rsidR="001B51E1" w:rsidRPr="00D961C3" w:rsidRDefault="001B51E1" w:rsidP="001B51E1">
      <w:pPr>
        <w:pStyle w:val="Bullet1"/>
        <w:numPr>
          <w:ilvl w:val="0"/>
          <w:numId w:val="0"/>
        </w:numPr>
        <w:spacing w:before="120"/>
        <w:rPr>
          <w:rFonts w:asciiTheme="minorHAnsi" w:hAnsiTheme="minorHAnsi"/>
        </w:rPr>
      </w:pPr>
      <w:r w:rsidRPr="00D961C3">
        <w:rPr>
          <w:rFonts w:asciiTheme="minorHAnsi" w:hAnsiTheme="minorHAnsi"/>
        </w:rPr>
        <w:t>This scenario reduces regulatory requirements and allows for greater representation from industry participants and associations and a greater inflow of their combined expertise and experience regarding the protection of public safety and the environment.</w:t>
      </w:r>
    </w:p>
    <w:p w:rsidR="001B51E1" w:rsidRPr="00D961C3" w:rsidRDefault="001B51E1" w:rsidP="001B51E1">
      <w:pPr>
        <w:pStyle w:val="Bullet1"/>
        <w:numPr>
          <w:ilvl w:val="0"/>
          <w:numId w:val="0"/>
        </w:numPr>
        <w:spacing w:before="120"/>
        <w:rPr>
          <w:rFonts w:asciiTheme="minorHAnsi" w:hAnsiTheme="minorHAnsi"/>
        </w:rPr>
      </w:pPr>
      <w:r w:rsidRPr="00D961C3">
        <w:rPr>
          <w:rFonts w:asciiTheme="minorHAnsi" w:hAnsiTheme="minorHAnsi"/>
        </w:rPr>
        <w:t>Similarly to the base case, this scenario faces the dilem</w:t>
      </w:r>
      <w:r w:rsidR="00866EEC" w:rsidRPr="00D961C3">
        <w:rPr>
          <w:rFonts w:asciiTheme="minorHAnsi" w:hAnsiTheme="minorHAnsi"/>
        </w:rPr>
        <w:t>m</w:t>
      </w:r>
      <w:r w:rsidRPr="00D961C3">
        <w:rPr>
          <w:rFonts w:asciiTheme="minorHAnsi" w:hAnsiTheme="minorHAnsi"/>
        </w:rPr>
        <w:t>a of variable interpretations and the consequent risk of under or overly worked applications, adding unnecessary regulatory burden to applicants in the former instance and exposing the public and the environment to uncontrolled risks in the latter.</w:t>
      </w:r>
    </w:p>
    <w:p w:rsidR="008E6CFD" w:rsidRPr="00D961C3" w:rsidRDefault="001B51E1" w:rsidP="008E6CFD">
      <w:pPr>
        <w:pStyle w:val="Bullet1"/>
        <w:numPr>
          <w:ilvl w:val="0"/>
          <w:numId w:val="0"/>
        </w:numPr>
        <w:rPr>
          <w:rFonts w:asciiTheme="minorHAnsi" w:hAnsiTheme="minorHAnsi"/>
        </w:rPr>
      </w:pPr>
      <w:r w:rsidRPr="00D961C3">
        <w:rPr>
          <w:rFonts w:asciiTheme="minorHAnsi" w:hAnsiTheme="minorHAnsi"/>
        </w:rPr>
        <w:t xml:space="preserve">The accessibility and reach of such guidelines and codes of practice could act as barriers to entry and grant unfair advantages to existing industry participants if they are not substantially based on the requirements of the Act and only shared between the members of </w:t>
      </w:r>
      <w:r w:rsidR="007306BD" w:rsidRPr="00D961C3">
        <w:rPr>
          <w:rFonts w:asciiTheme="minorHAnsi" w:hAnsiTheme="minorHAnsi"/>
        </w:rPr>
        <w:t>exclusive industry</w:t>
      </w:r>
      <w:r w:rsidRPr="00D961C3">
        <w:rPr>
          <w:rFonts w:asciiTheme="minorHAnsi" w:hAnsiTheme="minorHAnsi"/>
        </w:rPr>
        <w:t xml:space="preserve"> associations</w:t>
      </w:r>
      <w:r w:rsidR="00D433CD" w:rsidRPr="00D961C3">
        <w:rPr>
          <w:rFonts w:asciiTheme="minorHAnsi" w:hAnsiTheme="minorHAnsi"/>
        </w:rPr>
        <w:t>, although this is likely to be a minor impact</w:t>
      </w:r>
      <w:r w:rsidRPr="00D961C3">
        <w:rPr>
          <w:rFonts w:asciiTheme="minorHAnsi" w:hAnsiTheme="minorHAnsi"/>
        </w:rPr>
        <w:t>.</w:t>
      </w:r>
    </w:p>
    <w:p w:rsidR="008E6CFD" w:rsidRPr="00D961C3" w:rsidRDefault="008E6CFD" w:rsidP="008E6CFD">
      <w:pPr>
        <w:pStyle w:val="Bullet1"/>
        <w:numPr>
          <w:ilvl w:val="0"/>
          <w:numId w:val="0"/>
        </w:numPr>
        <w:rPr>
          <w:rFonts w:asciiTheme="minorHAnsi" w:hAnsiTheme="minorHAnsi"/>
        </w:rPr>
      </w:pPr>
      <w:r w:rsidRPr="00D961C3">
        <w:rPr>
          <w:rFonts w:asciiTheme="minorHAnsi" w:hAnsiTheme="minorHAnsi"/>
        </w:rPr>
        <w:t>An alternative approach to providing guidelines could involve the online publication and referencing of many relevant conditions and details. This approach might result in a more flexible regulatory regime, with requirements more easily able to be changed across all pipeline licences than currently where the formal regulatory chang</w:t>
      </w:r>
      <w:r w:rsidR="000E4F72" w:rsidRPr="00D961C3">
        <w:rPr>
          <w:rFonts w:asciiTheme="minorHAnsi" w:hAnsiTheme="minorHAnsi"/>
        </w:rPr>
        <w:t>e process needs to be followed.</w:t>
      </w:r>
      <w:r w:rsidRPr="00D961C3">
        <w:rPr>
          <w:rFonts w:asciiTheme="minorHAnsi" w:hAnsiTheme="minorHAnsi"/>
        </w:rPr>
        <w:t xml:space="preserve"> However, it would not necessarily provide the formal protections and opportunities for input that the existing regulatory process does, nor would it provide for licence specific arrangements.</w:t>
      </w:r>
    </w:p>
    <w:p w:rsidR="009A3416" w:rsidRPr="00AD1846" w:rsidRDefault="009A3416">
      <w:pPr>
        <w:rPr>
          <w:rFonts w:asciiTheme="minorHAnsi" w:hAnsiTheme="minorHAnsi" w:cs="Arial"/>
          <w:sz w:val="18"/>
          <w:lang w:eastAsia="en-AU"/>
        </w:rPr>
      </w:pPr>
      <w:r w:rsidRPr="00AD1846">
        <w:rPr>
          <w:rFonts w:asciiTheme="minorHAnsi" w:hAnsiTheme="minorHAnsi"/>
          <w:sz w:val="18"/>
        </w:rPr>
        <w:br w:type="page"/>
      </w:r>
    </w:p>
    <w:p w:rsidR="001B51E1" w:rsidRPr="00D961C3" w:rsidRDefault="001B51E1" w:rsidP="00D20426">
      <w:pPr>
        <w:pStyle w:val="Heading2"/>
        <w:rPr>
          <w:rFonts w:asciiTheme="minorHAnsi" w:hAnsiTheme="minorHAnsi"/>
        </w:rPr>
      </w:pPr>
      <w:bookmarkStart w:id="332" w:name="_Toc469500710"/>
      <w:bookmarkStart w:id="333" w:name="_Toc469679744"/>
      <w:bookmarkStart w:id="334" w:name="_Toc470170499"/>
      <w:bookmarkEnd w:id="332"/>
      <w:bookmarkEnd w:id="333"/>
      <w:r w:rsidRPr="00D961C3">
        <w:rPr>
          <w:rFonts w:asciiTheme="minorHAnsi" w:hAnsiTheme="minorHAnsi"/>
        </w:rPr>
        <w:t xml:space="preserve">Option </w:t>
      </w:r>
      <w:r w:rsidR="00E86FB2" w:rsidRPr="00D961C3">
        <w:rPr>
          <w:rFonts w:asciiTheme="minorHAnsi" w:hAnsiTheme="minorHAnsi"/>
        </w:rPr>
        <w:t>4</w:t>
      </w:r>
      <w:r w:rsidRPr="00D961C3">
        <w:rPr>
          <w:rFonts w:asciiTheme="minorHAnsi" w:hAnsiTheme="minorHAnsi"/>
        </w:rPr>
        <w:t xml:space="preserve"> – Licence conditions</w:t>
      </w:r>
      <w:bookmarkEnd w:id="334"/>
      <w:r w:rsidRPr="00D961C3">
        <w:rPr>
          <w:rFonts w:asciiTheme="minorHAnsi" w:hAnsiTheme="minorHAnsi"/>
        </w:rPr>
        <w:t xml:space="preserve"> </w:t>
      </w:r>
    </w:p>
    <w:p w:rsidR="002B7B2C" w:rsidRPr="00D961C3" w:rsidRDefault="001B51E1" w:rsidP="001B51E1">
      <w:pPr>
        <w:pStyle w:val="BodyText"/>
        <w:rPr>
          <w:rFonts w:asciiTheme="minorHAnsi" w:hAnsiTheme="minorHAnsi"/>
        </w:rPr>
      </w:pPr>
      <w:r w:rsidRPr="00D961C3">
        <w:rPr>
          <w:rFonts w:asciiTheme="minorHAnsi" w:hAnsiTheme="minorHAnsi"/>
        </w:rPr>
        <w:t xml:space="preserve">Under Option </w:t>
      </w:r>
      <w:r w:rsidR="00E86FB2" w:rsidRPr="00D961C3">
        <w:rPr>
          <w:rFonts w:asciiTheme="minorHAnsi" w:hAnsiTheme="minorHAnsi"/>
        </w:rPr>
        <w:t>4</w:t>
      </w:r>
      <w:r w:rsidRPr="00D961C3">
        <w:rPr>
          <w:rFonts w:asciiTheme="minorHAnsi" w:hAnsiTheme="minorHAnsi"/>
        </w:rPr>
        <w:t xml:space="preserve">, the requirements of the constructor and/or operator of the pipeline are set out directly in their respective licences. Section 58 of the Act stipulates a licence authorises the construction of a pipeline subject to the conditions of that licence and compliance with those conditions is therefore mandatory. The </w:t>
      </w:r>
      <w:proofErr w:type="gramStart"/>
      <w:r w:rsidR="00946784" w:rsidRPr="00D961C3">
        <w:rPr>
          <w:rFonts w:asciiTheme="minorHAnsi" w:hAnsiTheme="minorHAnsi"/>
        </w:rPr>
        <w:t>impacts</w:t>
      </w:r>
      <w:r w:rsidR="002B7B2C" w:rsidRPr="00D961C3">
        <w:rPr>
          <w:rFonts w:asciiTheme="minorHAnsi" w:hAnsiTheme="minorHAnsi"/>
        </w:rPr>
        <w:t xml:space="preserve"> of this approach ultimately depends</w:t>
      </w:r>
      <w:proofErr w:type="gramEnd"/>
      <w:r w:rsidR="002B7B2C" w:rsidRPr="00D961C3">
        <w:rPr>
          <w:rFonts w:asciiTheme="minorHAnsi" w:hAnsiTheme="minorHAnsi"/>
        </w:rPr>
        <w:t xml:space="preserve"> on the form and nature of the licensing regime.</w:t>
      </w:r>
    </w:p>
    <w:p w:rsidR="002B7B2C" w:rsidRPr="00D961C3" w:rsidRDefault="002B7B2C" w:rsidP="001B51E1">
      <w:pPr>
        <w:pStyle w:val="BodyText"/>
        <w:rPr>
          <w:rFonts w:asciiTheme="minorHAnsi" w:hAnsiTheme="minorHAnsi"/>
        </w:rPr>
      </w:pPr>
      <w:r w:rsidRPr="00D961C3">
        <w:rPr>
          <w:rFonts w:asciiTheme="minorHAnsi" w:hAnsiTheme="minorHAnsi"/>
        </w:rPr>
        <w:t xml:space="preserve">Under one approach each licence would have its own particular conditions, and licences would be </w:t>
      </w:r>
      <w:r w:rsidR="00B509DB" w:rsidRPr="00D961C3">
        <w:rPr>
          <w:rFonts w:asciiTheme="minorHAnsi" w:hAnsiTheme="minorHAnsi"/>
        </w:rPr>
        <w:t xml:space="preserve">individual </w:t>
      </w:r>
      <w:r w:rsidRPr="00D961C3">
        <w:rPr>
          <w:rFonts w:asciiTheme="minorHAnsi" w:hAnsiTheme="minorHAnsi"/>
        </w:rPr>
        <w:t>updated on an as-needs basis. This</w:t>
      </w:r>
      <w:r w:rsidR="002857BB" w:rsidRPr="00D961C3">
        <w:rPr>
          <w:rFonts w:asciiTheme="minorHAnsi" w:hAnsiTheme="minorHAnsi"/>
        </w:rPr>
        <w:t xml:space="preserve"> would mean different approaches for different pipelines</w:t>
      </w:r>
      <w:r w:rsidR="00C370BE" w:rsidRPr="00D961C3">
        <w:rPr>
          <w:rFonts w:asciiTheme="minorHAnsi" w:hAnsiTheme="minorHAnsi"/>
        </w:rPr>
        <w:t xml:space="preserve">, which may reduce costs for smaller operations. However, it is possible that there would be less transparency about the regulations that apply to each licensee and a less rigorous consultation and review process on the appropriateness of conditions. It is possible that this approach could increase </w:t>
      </w:r>
      <w:proofErr w:type="gramStart"/>
      <w:r w:rsidR="00C370BE" w:rsidRPr="00D961C3">
        <w:rPr>
          <w:rFonts w:asciiTheme="minorHAnsi" w:hAnsiTheme="minorHAnsi"/>
        </w:rPr>
        <w:t>costs,</w:t>
      </w:r>
      <w:proofErr w:type="gramEnd"/>
      <w:r w:rsidR="00C370BE" w:rsidRPr="00D961C3">
        <w:rPr>
          <w:rFonts w:asciiTheme="minorHAnsi" w:hAnsiTheme="minorHAnsi"/>
        </w:rPr>
        <w:t xml:space="preserve"> or compromise outcomes over time. </w:t>
      </w:r>
    </w:p>
    <w:p w:rsidR="00FB0372" w:rsidRPr="00D961C3" w:rsidRDefault="00FB0372" w:rsidP="00FB0372">
      <w:pPr>
        <w:pStyle w:val="BodyText"/>
        <w:rPr>
          <w:rFonts w:asciiTheme="minorHAnsi" w:hAnsiTheme="minorHAnsi"/>
        </w:rPr>
      </w:pPr>
    </w:p>
    <w:p w:rsidR="00173934" w:rsidRPr="003D1210" w:rsidRDefault="00173934" w:rsidP="00D20426">
      <w:pPr>
        <w:pStyle w:val="Heading1"/>
        <w:ind w:hanging="709"/>
        <w:rPr>
          <w:rFonts w:asciiTheme="minorHAnsi" w:hAnsiTheme="minorHAnsi" w:cstheme="minorHAnsi"/>
        </w:rPr>
      </w:pPr>
      <w:bookmarkStart w:id="335" w:name="_Toc469500712"/>
      <w:bookmarkStart w:id="336" w:name="_Toc469679746"/>
      <w:bookmarkStart w:id="337" w:name="_Toc343800629"/>
      <w:bookmarkStart w:id="338" w:name="_Toc470170500"/>
      <w:bookmarkStart w:id="339" w:name="_Toc343800625"/>
      <w:bookmarkEnd w:id="335"/>
      <w:bookmarkEnd w:id="336"/>
      <w:r w:rsidRPr="00AD1846">
        <w:rPr>
          <w:rFonts w:asciiTheme="minorHAnsi" w:hAnsiTheme="minorHAnsi" w:cstheme="minorHAnsi"/>
        </w:rPr>
        <w:t>Determining the preferred option</w:t>
      </w:r>
      <w:bookmarkEnd w:id="337"/>
      <w:bookmarkEnd w:id="338"/>
    </w:p>
    <w:bookmarkEnd w:id="339"/>
    <w:p w:rsidR="006F0F68" w:rsidRPr="00B36FE0" w:rsidRDefault="006F0F68" w:rsidP="006F0F68">
      <w:pPr>
        <w:pStyle w:val="BodyText"/>
        <w:rPr>
          <w:rFonts w:asciiTheme="minorHAnsi" w:hAnsiTheme="minorHAnsi" w:cstheme="minorHAnsi"/>
          <w:i/>
        </w:rPr>
      </w:pPr>
      <w:r w:rsidRPr="00B36FE0">
        <w:rPr>
          <w:rFonts w:asciiTheme="minorHAnsi" w:hAnsiTheme="minorHAnsi" w:cstheme="minorHAnsi"/>
          <w:i/>
        </w:rPr>
        <w:t>This chapter outlines the methodology for assessing the various options and weighing up the different options according to common criteria.</w:t>
      </w:r>
    </w:p>
    <w:p w:rsidR="006F0F68" w:rsidRPr="00B36FE0" w:rsidRDefault="006F0F68" w:rsidP="00D20426">
      <w:pPr>
        <w:pStyle w:val="Heading2"/>
        <w:tabs>
          <w:tab w:val="clear" w:pos="709"/>
        </w:tabs>
        <w:ind w:hanging="709"/>
        <w:rPr>
          <w:rFonts w:asciiTheme="minorHAnsi" w:hAnsiTheme="minorHAnsi" w:cstheme="minorHAnsi"/>
        </w:rPr>
      </w:pPr>
      <w:bookmarkStart w:id="340" w:name="_Toc470170501"/>
      <w:r w:rsidRPr="00B36FE0">
        <w:rPr>
          <w:rFonts w:asciiTheme="minorHAnsi" w:hAnsiTheme="minorHAnsi" w:cstheme="minorHAnsi"/>
        </w:rPr>
        <w:t>Assessment methodology</w:t>
      </w:r>
      <w:bookmarkEnd w:id="340"/>
    </w:p>
    <w:p w:rsidR="006F0F68" w:rsidRPr="00D961C3" w:rsidRDefault="006F0F68" w:rsidP="006F0F68">
      <w:pPr>
        <w:pStyle w:val="Heading3"/>
        <w:rPr>
          <w:rFonts w:asciiTheme="minorHAnsi" w:hAnsiTheme="minorHAnsi"/>
        </w:rPr>
      </w:pPr>
      <w:r w:rsidRPr="00D961C3">
        <w:rPr>
          <w:rFonts w:asciiTheme="minorHAnsi" w:hAnsiTheme="minorHAnsi"/>
        </w:rPr>
        <w:t>Method of assessment</w:t>
      </w:r>
    </w:p>
    <w:p w:rsidR="006F0F68" w:rsidRPr="00B36FE0" w:rsidRDefault="00866EEC" w:rsidP="006F0F68">
      <w:pPr>
        <w:pStyle w:val="BodyText"/>
        <w:spacing w:before="120"/>
        <w:rPr>
          <w:rFonts w:asciiTheme="minorHAnsi" w:hAnsiTheme="minorHAnsi" w:cstheme="minorHAnsi"/>
        </w:rPr>
      </w:pPr>
      <w:r w:rsidRPr="00AD1846">
        <w:rPr>
          <w:rFonts w:asciiTheme="minorHAnsi" w:hAnsiTheme="minorHAnsi" w:cstheme="minorHAnsi"/>
        </w:rPr>
        <w:t>The</w:t>
      </w:r>
      <w:r w:rsidR="00501D5F" w:rsidRPr="003D1210">
        <w:rPr>
          <w:rFonts w:asciiTheme="minorHAnsi" w:hAnsiTheme="minorHAnsi" w:cstheme="minorHAnsi"/>
        </w:rPr>
        <w:t xml:space="preserve"> </w:t>
      </w:r>
      <w:r w:rsidR="006F0F68" w:rsidRPr="00B36FE0">
        <w:rPr>
          <w:rFonts w:asciiTheme="minorHAnsi" w:hAnsiTheme="minorHAnsi" w:cstheme="minorHAnsi"/>
        </w:rPr>
        <w:t xml:space="preserve">non-fee objectives </w:t>
      </w:r>
      <w:r w:rsidR="00923D27" w:rsidRPr="00B36FE0">
        <w:rPr>
          <w:rFonts w:asciiTheme="minorHAnsi" w:hAnsiTheme="minorHAnsi" w:cstheme="minorHAnsi"/>
        </w:rPr>
        <w:t xml:space="preserve">have been </w:t>
      </w:r>
      <w:r w:rsidR="006F0F68" w:rsidRPr="00B36FE0">
        <w:rPr>
          <w:rFonts w:asciiTheme="minorHAnsi" w:hAnsiTheme="minorHAnsi" w:cstheme="minorHAnsi"/>
        </w:rPr>
        <w:t xml:space="preserve">assessed using Multi-Criteria Analysis (MCA). MCA requires judgement of how the proposed options will contribute to a series of criteria that are </w:t>
      </w:r>
      <w:r w:rsidR="00501D5F" w:rsidRPr="00B36FE0">
        <w:rPr>
          <w:rFonts w:asciiTheme="minorHAnsi" w:hAnsiTheme="minorHAnsi" w:cstheme="minorHAnsi"/>
        </w:rPr>
        <w:t xml:space="preserve">chosen </w:t>
      </w:r>
      <w:r w:rsidR="006F0F68" w:rsidRPr="00B36FE0">
        <w:rPr>
          <w:rFonts w:asciiTheme="minorHAnsi" w:hAnsiTheme="minorHAnsi" w:cstheme="minorHAnsi"/>
        </w:rPr>
        <w:t>to reflect the benefits and costs associated with each option.</w:t>
      </w:r>
    </w:p>
    <w:p w:rsidR="006F0F68" w:rsidRPr="00D961C3" w:rsidRDefault="006F0F68" w:rsidP="006F0F68">
      <w:pPr>
        <w:spacing w:before="120"/>
        <w:jc w:val="both"/>
        <w:rPr>
          <w:rFonts w:asciiTheme="minorHAnsi" w:hAnsiTheme="minorHAnsi"/>
        </w:rPr>
      </w:pPr>
      <w:r w:rsidRPr="00D961C3">
        <w:rPr>
          <w:rFonts w:asciiTheme="minorHAnsi" w:hAnsiTheme="minorHAnsi"/>
        </w:rPr>
        <w:t xml:space="preserve">The MCA technique is outlined in Box </w:t>
      </w:r>
      <w:r w:rsidR="00866EEC" w:rsidRPr="00D961C3">
        <w:rPr>
          <w:rFonts w:asciiTheme="minorHAnsi" w:hAnsiTheme="minorHAnsi"/>
        </w:rPr>
        <w:t>4.</w:t>
      </w:r>
      <w:r w:rsidR="00482B9D" w:rsidRPr="00D961C3">
        <w:rPr>
          <w:rFonts w:asciiTheme="minorHAnsi" w:hAnsiTheme="minorHAnsi"/>
        </w:rPr>
        <w:t>1</w:t>
      </w:r>
      <w:r w:rsidRPr="00D961C3">
        <w:rPr>
          <w:rFonts w:asciiTheme="minorHAnsi" w:hAnsiTheme="minorHAnsi"/>
        </w:rPr>
        <w:t>.</w:t>
      </w:r>
    </w:p>
    <w:p w:rsidR="006F0F68" w:rsidRPr="00D961C3" w:rsidRDefault="006F0F68" w:rsidP="00D20426">
      <w:pPr>
        <w:pStyle w:val="CaptionFigure"/>
        <w:numPr>
          <w:ilvl w:val="0"/>
          <w:numId w:val="0"/>
        </w:numPr>
        <w:spacing w:after="120"/>
        <w:outlineLvl w:val="0"/>
        <w:rPr>
          <w:rFonts w:asciiTheme="minorHAnsi" w:hAnsiTheme="minorHAnsi"/>
        </w:rPr>
      </w:pPr>
      <w:bookmarkStart w:id="341" w:name="_Toc343800661"/>
      <w:bookmarkStart w:id="342" w:name="_Toc463522724"/>
      <w:bookmarkStart w:id="343" w:name="_Toc466973118"/>
      <w:r w:rsidRPr="00D961C3">
        <w:rPr>
          <w:rFonts w:asciiTheme="minorHAnsi" w:hAnsiTheme="minorHAnsi"/>
        </w:rPr>
        <w:t>Box 4.</w:t>
      </w:r>
      <w:r w:rsidR="00482B9D" w:rsidRPr="00D961C3">
        <w:rPr>
          <w:rFonts w:asciiTheme="minorHAnsi" w:hAnsiTheme="minorHAnsi"/>
        </w:rPr>
        <w:t>1</w:t>
      </w:r>
      <w:r w:rsidRPr="00D961C3">
        <w:rPr>
          <w:rFonts w:asciiTheme="minorHAnsi" w:hAnsiTheme="minorHAnsi"/>
        </w:rPr>
        <w:t>: Multi Criteria Analysis</w:t>
      </w:r>
      <w:bookmarkEnd w:id="341"/>
      <w:bookmarkEnd w:id="342"/>
      <w:bookmarkEnd w:id="343"/>
    </w:p>
    <w:p w:rsidR="006F0F68" w:rsidRPr="00D961C3" w:rsidRDefault="006F0F68" w:rsidP="006F0F68">
      <w:pPr>
        <w:pBdr>
          <w:top w:val="single" w:sz="4" w:space="1" w:color="auto"/>
          <w:left w:val="single" w:sz="4" w:space="4" w:color="auto"/>
          <w:bottom w:val="single" w:sz="4" w:space="1" w:color="auto"/>
          <w:right w:val="single" w:sz="4" w:space="4" w:color="auto"/>
        </w:pBdr>
        <w:shd w:val="pct10" w:color="auto" w:fill="auto"/>
        <w:spacing w:before="120"/>
        <w:jc w:val="both"/>
        <w:rPr>
          <w:rFonts w:asciiTheme="minorHAnsi" w:hAnsiTheme="minorHAnsi"/>
          <w:sz w:val="20"/>
        </w:rPr>
      </w:pPr>
      <w:r w:rsidRPr="00D961C3">
        <w:rPr>
          <w:rFonts w:asciiTheme="minorHAnsi" w:hAnsiTheme="minorHAnsi"/>
          <w:sz w:val="20"/>
        </w:rPr>
        <w:t xml:space="preserve">MCA refers to a range of techniques to assess policy options against decision criteria. MCA enables options to be compared in a way that utilises quantitative and qualitative evidence fully. The approach enables the inclusion of a wider range of criteria — including social and environmental considerations for example — than used in a typical financial analysis. In addition, the approach is transparent — necessarily subjective judgements and assumptions made to determine options and </w:t>
      </w:r>
      <w:proofErr w:type="gramStart"/>
      <w:r w:rsidRPr="00D961C3">
        <w:rPr>
          <w:rFonts w:asciiTheme="minorHAnsi" w:hAnsiTheme="minorHAnsi"/>
          <w:sz w:val="20"/>
        </w:rPr>
        <w:t>criteria,</w:t>
      </w:r>
      <w:proofErr w:type="gramEnd"/>
      <w:r w:rsidRPr="00D961C3">
        <w:rPr>
          <w:rFonts w:asciiTheme="minorHAnsi" w:hAnsiTheme="minorHAnsi"/>
          <w:sz w:val="20"/>
        </w:rPr>
        <w:t xml:space="preserve"> and to assign scores and weights are made explicitly. The preferences of the decision maker reflected in these judgements and assumptions can be readily changed in a sensitivity analysis or to incorporate more robust indicators of community preferences.</w:t>
      </w:r>
    </w:p>
    <w:p w:rsidR="006F0F68" w:rsidRPr="00D961C3" w:rsidRDefault="006F0F68" w:rsidP="006F0F68">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Criteria</w:t>
      </w:r>
    </w:p>
    <w:p w:rsidR="006F0F68" w:rsidRPr="00D961C3" w:rsidRDefault="006F0F68" w:rsidP="006F0F68">
      <w:pPr>
        <w:spacing w:before="120"/>
        <w:jc w:val="both"/>
        <w:rPr>
          <w:rFonts w:asciiTheme="minorHAnsi" w:hAnsiTheme="minorHAnsi"/>
        </w:rPr>
      </w:pPr>
      <w:r w:rsidRPr="00D961C3">
        <w:rPr>
          <w:rFonts w:asciiTheme="minorHAnsi" w:hAnsiTheme="minorHAnsi"/>
        </w:rPr>
        <w:t xml:space="preserve">Consistent with the objectives of </w:t>
      </w:r>
      <w:r w:rsidR="00866EEC" w:rsidRPr="00D961C3">
        <w:rPr>
          <w:rFonts w:asciiTheme="minorHAnsi" w:hAnsiTheme="minorHAnsi"/>
        </w:rPr>
        <w:t>Government intervention</w:t>
      </w:r>
      <w:r w:rsidRPr="00D961C3">
        <w:rPr>
          <w:rFonts w:asciiTheme="minorHAnsi" w:hAnsiTheme="minorHAnsi"/>
        </w:rPr>
        <w:t xml:space="preserve">, the following criteria are used to assess </w:t>
      </w:r>
      <w:r w:rsidR="009722B0" w:rsidRPr="00D961C3">
        <w:rPr>
          <w:rFonts w:asciiTheme="minorHAnsi" w:hAnsiTheme="minorHAnsi"/>
        </w:rPr>
        <w:t>the</w:t>
      </w:r>
      <w:r w:rsidRPr="00D961C3">
        <w:rPr>
          <w:rFonts w:asciiTheme="minorHAnsi" w:hAnsiTheme="minorHAnsi"/>
        </w:rPr>
        <w:t xml:space="preserve"> non-fee element of the options:</w:t>
      </w:r>
    </w:p>
    <w:p w:rsidR="00E57AE3" w:rsidRPr="00D961C3" w:rsidRDefault="00E57AE3" w:rsidP="00DD5326">
      <w:pPr>
        <w:pStyle w:val="Bullet1"/>
        <w:rPr>
          <w:rFonts w:asciiTheme="minorHAnsi" w:hAnsiTheme="minorHAnsi"/>
        </w:rPr>
      </w:pPr>
      <w:r w:rsidRPr="00D961C3">
        <w:rPr>
          <w:rFonts w:asciiTheme="minorHAnsi" w:hAnsiTheme="minorHAnsi"/>
        </w:rPr>
        <w:t>Benefits:</w:t>
      </w:r>
    </w:p>
    <w:p w:rsidR="006F0F68" w:rsidRPr="00D961C3" w:rsidRDefault="006F0F68" w:rsidP="00EC7068">
      <w:pPr>
        <w:pStyle w:val="Bullet1"/>
        <w:numPr>
          <w:ilvl w:val="1"/>
          <w:numId w:val="4"/>
        </w:numPr>
        <w:rPr>
          <w:rFonts w:asciiTheme="minorHAnsi" w:hAnsiTheme="minorHAnsi"/>
        </w:rPr>
      </w:pPr>
      <w:r w:rsidRPr="00D961C3">
        <w:rPr>
          <w:rFonts w:asciiTheme="minorHAnsi" w:hAnsiTheme="minorHAnsi"/>
        </w:rPr>
        <w:t>the protection of public safety and the environment</w:t>
      </w:r>
    </w:p>
    <w:p w:rsidR="009D5EF4" w:rsidRPr="00D961C3" w:rsidRDefault="00E57AE3" w:rsidP="00EC7068">
      <w:pPr>
        <w:pStyle w:val="Bullet1"/>
        <w:numPr>
          <w:ilvl w:val="1"/>
          <w:numId w:val="4"/>
        </w:numPr>
        <w:rPr>
          <w:rFonts w:asciiTheme="minorHAnsi" w:hAnsiTheme="minorHAnsi"/>
        </w:rPr>
      </w:pPr>
      <w:r w:rsidRPr="00D961C3">
        <w:rPr>
          <w:rFonts w:asciiTheme="minorHAnsi" w:hAnsiTheme="minorHAnsi"/>
        </w:rPr>
        <w:t>public notification</w:t>
      </w:r>
    </w:p>
    <w:p w:rsidR="00E57AE3" w:rsidRPr="00D961C3" w:rsidRDefault="00E57AE3" w:rsidP="00DD5326">
      <w:pPr>
        <w:pStyle w:val="Bullet1"/>
        <w:rPr>
          <w:rFonts w:asciiTheme="minorHAnsi" w:hAnsiTheme="minorHAnsi"/>
        </w:rPr>
      </w:pPr>
      <w:r w:rsidRPr="00D961C3">
        <w:rPr>
          <w:rFonts w:asciiTheme="minorHAnsi" w:hAnsiTheme="minorHAnsi"/>
        </w:rPr>
        <w:t>Costs:</w:t>
      </w:r>
    </w:p>
    <w:p w:rsidR="00E57AE3" w:rsidRPr="00D961C3" w:rsidRDefault="00E57AE3" w:rsidP="00D20426">
      <w:pPr>
        <w:pStyle w:val="Bullet1"/>
        <w:numPr>
          <w:ilvl w:val="1"/>
          <w:numId w:val="4"/>
        </w:numPr>
        <w:outlineLvl w:val="0"/>
        <w:rPr>
          <w:rFonts w:asciiTheme="minorHAnsi" w:hAnsiTheme="minorHAnsi"/>
        </w:rPr>
      </w:pPr>
      <w:r w:rsidRPr="00D961C3">
        <w:rPr>
          <w:rFonts w:asciiTheme="minorHAnsi" w:hAnsiTheme="minorHAnsi"/>
        </w:rPr>
        <w:t>Costs to regulated parties</w:t>
      </w:r>
    </w:p>
    <w:p w:rsidR="009D5EF4" w:rsidRPr="00D961C3" w:rsidRDefault="00E57AE3" w:rsidP="00EC7068">
      <w:pPr>
        <w:pStyle w:val="Bullet1"/>
        <w:numPr>
          <w:ilvl w:val="1"/>
          <w:numId w:val="4"/>
        </w:numPr>
        <w:rPr>
          <w:rFonts w:asciiTheme="minorHAnsi" w:hAnsiTheme="minorHAnsi"/>
        </w:rPr>
      </w:pPr>
      <w:r w:rsidRPr="00D961C3">
        <w:rPr>
          <w:rFonts w:asciiTheme="minorHAnsi" w:hAnsiTheme="minorHAnsi"/>
        </w:rPr>
        <w:t>Costs to government</w:t>
      </w:r>
    </w:p>
    <w:p w:rsidR="006F0F68" w:rsidRPr="00D961C3" w:rsidRDefault="00053C61" w:rsidP="00DD5326">
      <w:pPr>
        <w:pStyle w:val="Bullet1"/>
        <w:numPr>
          <w:ilvl w:val="0"/>
          <w:numId w:val="0"/>
        </w:numPr>
        <w:spacing w:before="120"/>
        <w:rPr>
          <w:rFonts w:asciiTheme="minorHAnsi" w:hAnsiTheme="minorHAnsi"/>
        </w:rPr>
      </w:pPr>
      <w:r w:rsidRPr="00D961C3">
        <w:rPr>
          <w:rFonts w:asciiTheme="minorHAnsi" w:hAnsiTheme="minorHAnsi"/>
        </w:rPr>
        <w:t>For the purpose of this assessment</w:t>
      </w:r>
      <w:r w:rsidR="00E57AE3" w:rsidRPr="00D961C3">
        <w:rPr>
          <w:rFonts w:asciiTheme="minorHAnsi" w:hAnsiTheme="minorHAnsi"/>
        </w:rPr>
        <w:t xml:space="preserve"> benefits and costs have been weighted equally. </w:t>
      </w:r>
      <w:r w:rsidR="0047773E" w:rsidRPr="00D961C3">
        <w:rPr>
          <w:rFonts w:asciiTheme="minorHAnsi" w:hAnsiTheme="minorHAnsi"/>
        </w:rPr>
        <w:t xml:space="preserve">The </w:t>
      </w:r>
      <w:r w:rsidR="00E57AE3" w:rsidRPr="00D961C3">
        <w:rPr>
          <w:rFonts w:asciiTheme="minorHAnsi" w:hAnsiTheme="minorHAnsi"/>
        </w:rPr>
        <w:t xml:space="preserve">key </w:t>
      </w:r>
      <w:r w:rsidR="0047773E" w:rsidRPr="00D961C3">
        <w:rPr>
          <w:rFonts w:asciiTheme="minorHAnsi" w:hAnsiTheme="minorHAnsi"/>
        </w:rPr>
        <w:t xml:space="preserve">policy objective of protecting public safety and the environment </w:t>
      </w:r>
      <w:r w:rsidR="001B279B" w:rsidRPr="00D961C3">
        <w:rPr>
          <w:rFonts w:asciiTheme="minorHAnsi" w:hAnsiTheme="minorHAnsi"/>
        </w:rPr>
        <w:t xml:space="preserve">is </w:t>
      </w:r>
      <w:r w:rsidR="0047773E" w:rsidRPr="00D961C3">
        <w:rPr>
          <w:rFonts w:asciiTheme="minorHAnsi" w:hAnsiTheme="minorHAnsi"/>
        </w:rPr>
        <w:t>weighted most heavily (</w:t>
      </w:r>
      <w:r w:rsidR="00E57AE3" w:rsidRPr="00D961C3">
        <w:rPr>
          <w:rFonts w:asciiTheme="minorHAnsi" w:hAnsiTheme="minorHAnsi"/>
        </w:rPr>
        <w:t>45</w:t>
      </w:r>
      <w:r w:rsidR="0047773E" w:rsidRPr="00D961C3">
        <w:rPr>
          <w:rFonts w:asciiTheme="minorHAnsi" w:hAnsiTheme="minorHAnsi"/>
        </w:rPr>
        <w:t xml:space="preserve">%) as the consequence of failure in these areas can be very significant. </w:t>
      </w:r>
      <w:r w:rsidR="00E57AE3" w:rsidRPr="00D961C3">
        <w:rPr>
          <w:rFonts w:asciiTheme="minorHAnsi" w:hAnsiTheme="minorHAnsi"/>
        </w:rPr>
        <w:t xml:space="preserve">The benefits of notification processes are weighted at 5%, with the costs for </w:t>
      </w:r>
      <w:r w:rsidR="0047773E" w:rsidRPr="00D961C3">
        <w:rPr>
          <w:rFonts w:asciiTheme="minorHAnsi" w:hAnsiTheme="minorHAnsi"/>
        </w:rPr>
        <w:t>regulated parties</w:t>
      </w:r>
      <w:r w:rsidR="00E57AE3" w:rsidRPr="00D961C3">
        <w:rPr>
          <w:rFonts w:asciiTheme="minorHAnsi" w:hAnsiTheme="minorHAnsi"/>
        </w:rPr>
        <w:t xml:space="preserve"> and government each weighted at 25%.</w:t>
      </w:r>
    </w:p>
    <w:p w:rsidR="00A714C7" w:rsidRPr="00D961C3" w:rsidRDefault="00A714C7">
      <w:pPr>
        <w:rPr>
          <w:rFonts w:asciiTheme="minorHAnsi" w:hAnsiTheme="minorHAnsi"/>
          <w:b/>
          <w:bCs/>
          <w:color w:val="002776"/>
          <w:szCs w:val="22"/>
        </w:rPr>
      </w:pPr>
      <w:r w:rsidRPr="00D961C3">
        <w:rPr>
          <w:rFonts w:asciiTheme="minorHAnsi" w:hAnsiTheme="minorHAnsi"/>
        </w:rPr>
        <w:br w:type="page"/>
      </w:r>
    </w:p>
    <w:p w:rsidR="006F0F68" w:rsidRPr="00D961C3" w:rsidRDefault="006F0F68" w:rsidP="00D20426">
      <w:pPr>
        <w:keepNext/>
        <w:numPr>
          <w:ilvl w:val="2"/>
          <w:numId w:val="7"/>
        </w:numPr>
        <w:spacing w:before="240"/>
        <w:outlineLvl w:val="0"/>
        <w:rPr>
          <w:rFonts w:asciiTheme="minorHAnsi" w:hAnsiTheme="minorHAnsi"/>
          <w:color w:val="00A1DE"/>
          <w:sz w:val="28"/>
        </w:rPr>
      </w:pPr>
      <w:r w:rsidRPr="00D961C3">
        <w:rPr>
          <w:rFonts w:asciiTheme="minorHAnsi" w:hAnsiTheme="minorHAnsi"/>
          <w:color w:val="00A1DE"/>
          <w:sz w:val="28"/>
        </w:rPr>
        <w:t>Scale</w:t>
      </w:r>
    </w:p>
    <w:p w:rsidR="006F0F68" w:rsidRPr="00B36FE0" w:rsidRDefault="006F0F68" w:rsidP="005874A7">
      <w:pPr>
        <w:pStyle w:val="Bodycopy"/>
        <w:rPr>
          <w:rFonts w:asciiTheme="minorHAnsi" w:hAnsiTheme="minorHAnsi"/>
          <w:sz w:val="22"/>
          <w:szCs w:val="22"/>
        </w:rPr>
      </w:pPr>
      <w:r w:rsidRPr="00AD1846">
        <w:rPr>
          <w:rFonts w:asciiTheme="minorHAnsi" w:hAnsiTheme="minorHAnsi"/>
          <w:sz w:val="22"/>
          <w:szCs w:val="22"/>
        </w:rPr>
        <w:t xml:space="preserve">The criterion rating scale has a range of –10 to +10, where a score of zero represents no change from the base case. </w:t>
      </w:r>
    </w:p>
    <w:p w:rsidR="006F0F68" w:rsidRPr="00D961C3" w:rsidRDefault="00482B9D" w:rsidP="00D20426">
      <w:pPr>
        <w:pStyle w:val="CaptionTable"/>
        <w:spacing w:after="120"/>
        <w:ind w:left="-284"/>
        <w:outlineLvl w:val="0"/>
        <w:rPr>
          <w:rFonts w:asciiTheme="minorHAnsi" w:hAnsiTheme="minorHAnsi"/>
        </w:rPr>
      </w:pPr>
      <w:bookmarkStart w:id="344" w:name="_Ref461717359"/>
      <w:bookmarkStart w:id="345" w:name="_Toc463522725"/>
      <w:r w:rsidRPr="00D961C3">
        <w:rPr>
          <w:rFonts w:asciiTheme="minorHAnsi" w:hAnsiTheme="minorHAnsi"/>
        </w:rPr>
        <w:t xml:space="preserve"> </w:t>
      </w:r>
      <w:bookmarkEnd w:id="344"/>
      <w:r w:rsidR="006F0F68" w:rsidRPr="00D961C3">
        <w:rPr>
          <w:rFonts w:asciiTheme="minorHAnsi" w:hAnsiTheme="minorHAnsi"/>
        </w:rPr>
        <w:t xml:space="preserve"> </w:t>
      </w:r>
      <w:bookmarkStart w:id="346" w:name="_Toc469898977"/>
      <w:r w:rsidR="006F0F68" w:rsidRPr="00D961C3">
        <w:rPr>
          <w:rFonts w:asciiTheme="minorHAnsi" w:hAnsiTheme="minorHAnsi"/>
        </w:rPr>
        <w:t>MCA scale</w:t>
      </w:r>
      <w:bookmarkEnd w:id="345"/>
      <w:bookmarkEnd w:id="346"/>
    </w:p>
    <w:tbl>
      <w:tblPr>
        <w:tblStyle w:val="TableAE"/>
        <w:tblW w:w="0" w:type="auto"/>
        <w:tblLayout w:type="fixed"/>
        <w:tblLook w:val="04A0" w:firstRow="1" w:lastRow="0" w:firstColumn="1" w:lastColumn="0" w:noHBand="0" w:noVBand="1"/>
      </w:tblPr>
      <w:tblGrid>
        <w:gridCol w:w="993"/>
        <w:gridCol w:w="5103"/>
      </w:tblGrid>
      <w:tr w:rsidR="006F0F68" w:rsidRPr="00AD1846" w:rsidTr="00EC7068">
        <w:trPr>
          <w:cnfStyle w:val="100000000000" w:firstRow="1" w:lastRow="0" w:firstColumn="0" w:lastColumn="0" w:oddVBand="0" w:evenVBand="0" w:oddHBand="0" w:evenHBand="0" w:firstRowFirstColumn="0" w:firstRowLastColumn="0" w:lastRowFirstColumn="0" w:lastRowLastColumn="0"/>
          <w:tblHeader/>
        </w:trPr>
        <w:tc>
          <w:tcPr>
            <w:tcW w:w="993" w:type="dxa"/>
          </w:tcPr>
          <w:p w:rsidR="006F0F68" w:rsidRPr="00D961C3" w:rsidRDefault="006F0F68" w:rsidP="00EC7068">
            <w:pPr>
              <w:keepNext/>
              <w:keepLines/>
              <w:tabs>
                <w:tab w:val="left" w:pos="3011"/>
              </w:tabs>
              <w:spacing w:before="20" w:after="20"/>
              <w:rPr>
                <w:rFonts w:asciiTheme="minorHAnsi" w:hAnsiTheme="minorHAnsi"/>
                <w:b/>
                <w:color w:val="002776"/>
                <w:szCs w:val="22"/>
              </w:rPr>
            </w:pPr>
            <w:r w:rsidRPr="00D961C3">
              <w:rPr>
                <w:rFonts w:asciiTheme="minorHAnsi" w:hAnsiTheme="minorHAnsi"/>
                <w:b/>
                <w:color w:val="002776"/>
                <w:szCs w:val="22"/>
              </w:rPr>
              <w:t>Score</w:t>
            </w:r>
          </w:p>
        </w:tc>
        <w:tc>
          <w:tcPr>
            <w:tcW w:w="5103" w:type="dxa"/>
          </w:tcPr>
          <w:p w:rsidR="006F0F68" w:rsidRPr="00D961C3" w:rsidRDefault="006F0F68" w:rsidP="009C7D00">
            <w:pPr>
              <w:keepNext/>
              <w:keepLines/>
              <w:spacing w:before="20" w:after="20"/>
              <w:jc w:val="center"/>
              <w:rPr>
                <w:rFonts w:asciiTheme="minorHAnsi" w:hAnsiTheme="minorHAnsi"/>
                <w:b/>
                <w:color w:val="002776"/>
                <w:szCs w:val="22"/>
              </w:rPr>
            </w:pPr>
            <w:r w:rsidRPr="00D961C3">
              <w:rPr>
                <w:rFonts w:asciiTheme="minorHAnsi" w:hAnsiTheme="minorHAnsi"/>
                <w:b/>
                <w:color w:val="002776"/>
                <w:szCs w:val="22"/>
              </w:rPr>
              <w:t>Description</w:t>
            </w:r>
          </w:p>
        </w:tc>
      </w:tr>
      <w:tr w:rsidR="006F0F68" w:rsidRPr="00AD1846" w:rsidTr="00EC7068">
        <w:tc>
          <w:tcPr>
            <w:tcW w:w="993" w:type="dxa"/>
          </w:tcPr>
          <w:p w:rsidR="006F0F68" w:rsidRPr="003D1210" w:rsidRDefault="006F0F68" w:rsidP="00EC7068">
            <w:pPr>
              <w:tabs>
                <w:tab w:val="left" w:pos="3011"/>
              </w:tabs>
              <w:spacing w:before="60"/>
              <w:ind w:right="-249"/>
              <w:jc w:val="both"/>
              <w:rPr>
                <w:rFonts w:asciiTheme="minorHAnsi" w:hAnsiTheme="minorHAnsi"/>
                <w:sz w:val="20"/>
              </w:rPr>
            </w:pPr>
            <w:r w:rsidRPr="00AD1846">
              <w:rPr>
                <w:rFonts w:asciiTheme="minorHAnsi" w:hAnsiTheme="minorHAnsi"/>
                <w:sz w:val="20"/>
              </w:rPr>
              <w:t>-10</w:t>
            </w:r>
          </w:p>
        </w:tc>
        <w:tc>
          <w:tcPr>
            <w:tcW w:w="5103" w:type="dxa"/>
          </w:tcPr>
          <w:p w:rsidR="006F0F68" w:rsidRPr="00B36FE0" w:rsidRDefault="006F0F68" w:rsidP="009C7D00">
            <w:pPr>
              <w:spacing w:before="60"/>
              <w:ind w:left="1168"/>
              <w:rPr>
                <w:rFonts w:asciiTheme="minorHAnsi" w:hAnsiTheme="minorHAnsi"/>
                <w:sz w:val="20"/>
              </w:rPr>
            </w:pPr>
            <w:r w:rsidRPr="00B36FE0">
              <w:rPr>
                <w:rFonts w:asciiTheme="minorHAnsi" w:hAnsiTheme="minorHAnsi"/>
                <w:sz w:val="20"/>
              </w:rPr>
              <w:t>Much worse than the base case</w:t>
            </w:r>
          </w:p>
        </w:tc>
      </w:tr>
      <w:tr w:rsidR="006F0F68" w:rsidRPr="00AD1846" w:rsidTr="00EC7068">
        <w:tc>
          <w:tcPr>
            <w:tcW w:w="993" w:type="dxa"/>
          </w:tcPr>
          <w:p w:rsidR="006F0F68" w:rsidRPr="003D1210" w:rsidRDefault="006F0F68" w:rsidP="00EC7068">
            <w:pPr>
              <w:tabs>
                <w:tab w:val="left" w:pos="3011"/>
              </w:tabs>
              <w:spacing w:before="60"/>
              <w:ind w:right="-249"/>
              <w:jc w:val="both"/>
              <w:rPr>
                <w:rFonts w:asciiTheme="minorHAnsi" w:hAnsiTheme="minorHAnsi"/>
                <w:sz w:val="20"/>
              </w:rPr>
            </w:pPr>
            <w:r w:rsidRPr="00AD1846">
              <w:rPr>
                <w:rFonts w:asciiTheme="minorHAnsi" w:hAnsiTheme="minorHAnsi"/>
                <w:sz w:val="20"/>
              </w:rPr>
              <w:t>-5</w:t>
            </w:r>
          </w:p>
        </w:tc>
        <w:tc>
          <w:tcPr>
            <w:tcW w:w="5103" w:type="dxa"/>
          </w:tcPr>
          <w:p w:rsidR="006F0F68" w:rsidRPr="00B36FE0" w:rsidRDefault="006F0F68" w:rsidP="009C7D00">
            <w:pPr>
              <w:spacing w:before="60"/>
              <w:ind w:left="1168"/>
              <w:rPr>
                <w:rFonts w:asciiTheme="minorHAnsi" w:hAnsiTheme="minorHAnsi"/>
                <w:sz w:val="20"/>
              </w:rPr>
            </w:pPr>
            <w:r w:rsidRPr="00B36FE0">
              <w:rPr>
                <w:rFonts w:asciiTheme="minorHAnsi" w:hAnsiTheme="minorHAnsi"/>
                <w:sz w:val="20"/>
              </w:rPr>
              <w:t>Somewhat worse than the base case</w:t>
            </w:r>
          </w:p>
        </w:tc>
      </w:tr>
      <w:tr w:rsidR="006F0F68" w:rsidRPr="00AD1846" w:rsidTr="00EC7068">
        <w:tc>
          <w:tcPr>
            <w:tcW w:w="993" w:type="dxa"/>
          </w:tcPr>
          <w:p w:rsidR="006F0F68" w:rsidRPr="003D1210" w:rsidRDefault="006F0F68" w:rsidP="00EC7068">
            <w:pPr>
              <w:tabs>
                <w:tab w:val="left" w:pos="3011"/>
              </w:tabs>
              <w:spacing w:before="60"/>
              <w:ind w:right="-249"/>
              <w:jc w:val="both"/>
              <w:rPr>
                <w:rFonts w:asciiTheme="minorHAnsi" w:hAnsiTheme="minorHAnsi"/>
                <w:sz w:val="20"/>
              </w:rPr>
            </w:pPr>
            <w:r w:rsidRPr="00AD1846">
              <w:rPr>
                <w:rFonts w:asciiTheme="minorHAnsi" w:hAnsiTheme="minorHAnsi"/>
                <w:sz w:val="20"/>
              </w:rPr>
              <w:t>0</w:t>
            </w:r>
          </w:p>
        </w:tc>
        <w:tc>
          <w:tcPr>
            <w:tcW w:w="5103" w:type="dxa"/>
          </w:tcPr>
          <w:p w:rsidR="006F0F68" w:rsidRPr="00B36FE0" w:rsidRDefault="006F0F68" w:rsidP="009C7D00">
            <w:pPr>
              <w:spacing w:before="60"/>
              <w:ind w:left="1168"/>
              <w:rPr>
                <w:rFonts w:asciiTheme="minorHAnsi" w:hAnsiTheme="minorHAnsi"/>
                <w:sz w:val="20"/>
              </w:rPr>
            </w:pPr>
            <w:r w:rsidRPr="00B36FE0">
              <w:rPr>
                <w:rFonts w:asciiTheme="minorHAnsi" w:hAnsiTheme="minorHAnsi"/>
                <w:sz w:val="20"/>
              </w:rPr>
              <w:t>No change from the base case</w:t>
            </w:r>
          </w:p>
        </w:tc>
      </w:tr>
      <w:tr w:rsidR="006F0F68" w:rsidRPr="00AD1846" w:rsidTr="00EC7068">
        <w:tc>
          <w:tcPr>
            <w:tcW w:w="993" w:type="dxa"/>
          </w:tcPr>
          <w:p w:rsidR="006F0F68" w:rsidRPr="003D1210" w:rsidRDefault="006F0F68" w:rsidP="00EC7068">
            <w:pPr>
              <w:tabs>
                <w:tab w:val="left" w:pos="3011"/>
              </w:tabs>
              <w:spacing w:before="60"/>
              <w:ind w:right="-249"/>
              <w:jc w:val="both"/>
              <w:rPr>
                <w:rFonts w:asciiTheme="minorHAnsi" w:hAnsiTheme="minorHAnsi"/>
                <w:sz w:val="20"/>
              </w:rPr>
            </w:pPr>
            <w:r w:rsidRPr="00AD1846">
              <w:rPr>
                <w:rFonts w:asciiTheme="minorHAnsi" w:hAnsiTheme="minorHAnsi"/>
                <w:sz w:val="20"/>
              </w:rPr>
              <w:t>+5</w:t>
            </w:r>
          </w:p>
        </w:tc>
        <w:tc>
          <w:tcPr>
            <w:tcW w:w="5103" w:type="dxa"/>
          </w:tcPr>
          <w:p w:rsidR="006F0F68" w:rsidRPr="00B36FE0" w:rsidRDefault="006F0F68" w:rsidP="009C7D00">
            <w:pPr>
              <w:spacing w:before="60"/>
              <w:ind w:left="1168"/>
              <w:rPr>
                <w:rFonts w:asciiTheme="minorHAnsi" w:hAnsiTheme="minorHAnsi"/>
                <w:sz w:val="20"/>
              </w:rPr>
            </w:pPr>
            <w:r w:rsidRPr="00B36FE0">
              <w:rPr>
                <w:rFonts w:asciiTheme="minorHAnsi" w:hAnsiTheme="minorHAnsi"/>
                <w:sz w:val="20"/>
              </w:rPr>
              <w:t>Somewhat better than the base case</w:t>
            </w:r>
          </w:p>
        </w:tc>
      </w:tr>
      <w:tr w:rsidR="006F0F68" w:rsidRPr="00AD1846" w:rsidTr="00EC7068">
        <w:tc>
          <w:tcPr>
            <w:tcW w:w="993" w:type="dxa"/>
          </w:tcPr>
          <w:p w:rsidR="006F0F68" w:rsidRPr="003D1210" w:rsidRDefault="006F0F68" w:rsidP="00EC7068">
            <w:pPr>
              <w:tabs>
                <w:tab w:val="left" w:pos="3011"/>
              </w:tabs>
              <w:spacing w:before="60"/>
              <w:ind w:right="-249"/>
              <w:jc w:val="both"/>
              <w:rPr>
                <w:rFonts w:asciiTheme="minorHAnsi" w:hAnsiTheme="minorHAnsi"/>
                <w:sz w:val="20"/>
              </w:rPr>
            </w:pPr>
            <w:r w:rsidRPr="00AD1846">
              <w:rPr>
                <w:rFonts w:asciiTheme="minorHAnsi" w:hAnsiTheme="minorHAnsi"/>
                <w:sz w:val="20"/>
              </w:rPr>
              <w:t>+10</w:t>
            </w:r>
          </w:p>
        </w:tc>
        <w:tc>
          <w:tcPr>
            <w:tcW w:w="5103" w:type="dxa"/>
          </w:tcPr>
          <w:p w:rsidR="006F0F68" w:rsidRPr="00B36FE0" w:rsidRDefault="006F0F68" w:rsidP="009C7D00">
            <w:pPr>
              <w:spacing w:before="60"/>
              <w:ind w:left="1168"/>
              <w:rPr>
                <w:rFonts w:asciiTheme="minorHAnsi" w:hAnsiTheme="minorHAnsi"/>
                <w:sz w:val="20"/>
              </w:rPr>
            </w:pPr>
            <w:r w:rsidRPr="00B36FE0">
              <w:rPr>
                <w:rFonts w:asciiTheme="minorHAnsi" w:hAnsiTheme="minorHAnsi"/>
                <w:sz w:val="20"/>
              </w:rPr>
              <w:t>Much better than the base case</w:t>
            </w:r>
          </w:p>
        </w:tc>
      </w:tr>
    </w:tbl>
    <w:p w:rsidR="00377831" w:rsidRPr="00D961C3" w:rsidRDefault="00377831" w:rsidP="00377831">
      <w:pPr>
        <w:spacing w:before="60"/>
        <w:jc w:val="both"/>
        <w:rPr>
          <w:rFonts w:asciiTheme="minorHAnsi" w:hAnsiTheme="minorHAnsi"/>
        </w:rPr>
      </w:pPr>
    </w:p>
    <w:p w:rsidR="00214DB5" w:rsidRPr="003D1210" w:rsidRDefault="00214DB5" w:rsidP="00D20426">
      <w:pPr>
        <w:pStyle w:val="Heading2"/>
        <w:tabs>
          <w:tab w:val="clear" w:pos="709"/>
        </w:tabs>
        <w:ind w:hanging="709"/>
        <w:rPr>
          <w:rFonts w:asciiTheme="minorHAnsi" w:hAnsiTheme="minorHAnsi" w:cstheme="minorHAnsi"/>
        </w:rPr>
      </w:pPr>
      <w:bookmarkStart w:id="347" w:name="_Toc470170502"/>
      <w:r w:rsidRPr="00AD1846">
        <w:rPr>
          <w:rFonts w:asciiTheme="minorHAnsi" w:hAnsiTheme="minorHAnsi" w:cstheme="minorHAnsi"/>
        </w:rPr>
        <w:t>Costs</w:t>
      </w:r>
      <w:bookmarkEnd w:id="347"/>
    </w:p>
    <w:p w:rsidR="00214DB5" w:rsidRPr="00D961C3" w:rsidRDefault="00C42B85" w:rsidP="00DD5326">
      <w:pPr>
        <w:pStyle w:val="BodyText"/>
        <w:rPr>
          <w:rFonts w:asciiTheme="minorHAnsi" w:hAnsiTheme="minorHAnsi"/>
        </w:rPr>
      </w:pPr>
      <w:r w:rsidRPr="00D961C3">
        <w:rPr>
          <w:rFonts w:asciiTheme="minorHAnsi" w:hAnsiTheme="minorHAnsi"/>
        </w:rPr>
        <w:t xml:space="preserve">Before undertaking the MCA analysis it is useful to consider the nature of the costs associated with the </w:t>
      </w:r>
      <w:r w:rsidR="006746C4" w:rsidRPr="00D961C3">
        <w:rPr>
          <w:rFonts w:asciiTheme="minorHAnsi" w:hAnsiTheme="minorHAnsi"/>
        </w:rPr>
        <w:t xml:space="preserve">current </w:t>
      </w:r>
      <w:r w:rsidR="000E4F72" w:rsidRPr="00D961C3">
        <w:rPr>
          <w:rFonts w:asciiTheme="minorHAnsi" w:hAnsiTheme="minorHAnsi"/>
        </w:rPr>
        <w:t>regulations, compared to the base case</w:t>
      </w:r>
      <w:r w:rsidRPr="00D961C3">
        <w:rPr>
          <w:rFonts w:asciiTheme="minorHAnsi" w:hAnsiTheme="minorHAnsi"/>
        </w:rPr>
        <w:t xml:space="preserve">. </w:t>
      </w:r>
      <w:r w:rsidR="00214DB5" w:rsidRPr="00D961C3">
        <w:rPr>
          <w:rFonts w:asciiTheme="minorHAnsi" w:hAnsiTheme="minorHAnsi"/>
        </w:rPr>
        <w:t xml:space="preserve">There are broadly three </w:t>
      </w:r>
      <w:r w:rsidR="001E0275" w:rsidRPr="00AD1846">
        <w:rPr>
          <w:rFonts w:asciiTheme="minorHAnsi" w:hAnsiTheme="minorHAnsi"/>
        </w:rPr>
        <w:t>types</w:t>
      </w:r>
      <w:r w:rsidR="00214DB5" w:rsidRPr="00D961C3">
        <w:rPr>
          <w:rFonts w:asciiTheme="minorHAnsi" w:hAnsiTheme="minorHAnsi"/>
        </w:rPr>
        <w:t xml:space="preserve"> of costs that </w:t>
      </w:r>
      <w:r w:rsidRPr="00D961C3">
        <w:rPr>
          <w:rFonts w:asciiTheme="minorHAnsi" w:hAnsiTheme="minorHAnsi"/>
        </w:rPr>
        <w:t>will</w:t>
      </w:r>
      <w:r w:rsidR="00214DB5" w:rsidRPr="00D961C3">
        <w:rPr>
          <w:rFonts w:asciiTheme="minorHAnsi" w:hAnsiTheme="minorHAnsi"/>
        </w:rPr>
        <w:t xml:space="preserve"> be incurred</w:t>
      </w:r>
      <w:r w:rsidRPr="00D961C3">
        <w:rPr>
          <w:rFonts w:asciiTheme="minorHAnsi" w:hAnsiTheme="minorHAnsi"/>
        </w:rPr>
        <w:t xml:space="preserve"> by relevant parties</w:t>
      </w:r>
      <w:r w:rsidR="00377831" w:rsidRPr="00D961C3">
        <w:rPr>
          <w:rFonts w:asciiTheme="minorHAnsi" w:hAnsiTheme="minorHAnsi"/>
        </w:rPr>
        <w:t>:</w:t>
      </w:r>
    </w:p>
    <w:p w:rsidR="00214DB5" w:rsidRPr="003D3845" w:rsidRDefault="00946784" w:rsidP="00DD5326">
      <w:pPr>
        <w:pStyle w:val="Bullet1"/>
        <w:rPr>
          <w:rFonts w:asciiTheme="minorHAnsi" w:hAnsiTheme="minorHAnsi" w:cstheme="minorHAnsi"/>
        </w:rPr>
      </w:pPr>
      <w:proofErr w:type="gramStart"/>
      <w:r w:rsidRPr="00AD1846">
        <w:rPr>
          <w:rFonts w:asciiTheme="minorHAnsi" w:hAnsiTheme="minorHAnsi" w:cstheme="minorHAnsi"/>
        </w:rPr>
        <w:t>c</w:t>
      </w:r>
      <w:r w:rsidR="00214DB5" w:rsidRPr="003D1210">
        <w:rPr>
          <w:rFonts w:asciiTheme="minorHAnsi" w:hAnsiTheme="minorHAnsi" w:cstheme="minorHAnsi"/>
        </w:rPr>
        <w:t>ompliance</w:t>
      </w:r>
      <w:proofErr w:type="gramEnd"/>
      <w:r w:rsidR="00214DB5" w:rsidRPr="003D1210">
        <w:rPr>
          <w:rFonts w:asciiTheme="minorHAnsi" w:hAnsiTheme="minorHAnsi" w:cstheme="minorHAnsi"/>
        </w:rPr>
        <w:t xml:space="preserve"> costs – the substantive costs incurred by pipeline owners in complying with the Regulations</w:t>
      </w:r>
      <w:r w:rsidR="005674C4" w:rsidRPr="00B36FE0">
        <w:rPr>
          <w:rFonts w:asciiTheme="minorHAnsi" w:hAnsiTheme="minorHAnsi" w:cstheme="minorHAnsi"/>
        </w:rPr>
        <w:t xml:space="preserve">. For example, the costs of putting into effect </w:t>
      </w:r>
      <w:r w:rsidRPr="00B36FE0">
        <w:rPr>
          <w:rFonts w:asciiTheme="minorHAnsi" w:hAnsiTheme="minorHAnsi" w:cstheme="minorHAnsi"/>
        </w:rPr>
        <w:t>a</w:t>
      </w:r>
      <w:r w:rsidR="005674C4" w:rsidRPr="00B36FE0">
        <w:rPr>
          <w:rFonts w:asciiTheme="minorHAnsi" w:hAnsiTheme="minorHAnsi" w:cstheme="minorHAnsi"/>
        </w:rPr>
        <w:t xml:space="preserve"> Safety Management Plan.</w:t>
      </w:r>
    </w:p>
    <w:p w:rsidR="00214DB5" w:rsidRPr="00AD1846" w:rsidRDefault="00946784" w:rsidP="00DD5326">
      <w:pPr>
        <w:pStyle w:val="Bullet1"/>
        <w:rPr>
          <w:rFonts w:asciiTheme="minorHAnsi" w:hAnsiTheme="minorHAnsi" w:cstheme="minorHAnsi"/>
        </w:rPr>
      </w:pPr>
      <w:proofErr w:type="gramStart"/>
      <w:r w:rsidRPr="00AD1846">
        <w:rPr>
          <w:rFonts w:asciiTheme="minorHAnsi" w:hAnsiTheme="minorHAnsi" w:cstheme="minorHAnsi"/>
        </w:rPr>
        <w:t>d</w:t>
      </w:r>
      <w:r w:rsidR="00214DB5" w:rsidRPr="00AD1846">
        <w:rPr>
          <w:rFonts w:asciiTheme="minorHAnsi" w:hAnsiTheme="minorHAnsi" w:cstheme="minorHAnsi"/>
        </w:rPr>
        <w:t>elay</w:t>
      </w:r>
      <w:proofErr w:type="gramEnd"/>
      <w:r w:rsidR="00214DB5" w:rsidRPr="00AD1846">
        <w:rPr>
          <w:rFonts w:asciiTheme="minorHAnsi" w:hAnsiTheme="minorHAnsi" w:cstheme="minorHAnsi"/>
        </w:rPr>
        <w:t xml:space="preserve"> costs </w:t>
      </w:r>
      <w:r w:rsidR="000C4B9C" w:rsidRPr="00AD1846">
        <w:rPr>
          <w:rFonts w:asciiTheme="minorHAnsi" w:hAnsiTheme="minorHAnsi" w:cstheme="minorHAnsi"/>
        </w:rPr>
        <w:t>–</w:t>
      </w:r>
      <w:r w:rsidR="00214DB5" w:rsidRPr="00AD1846">
        <w:rPr>
          <w:rFonts w:asciiTheme="minorHAnsi" w:hAnsiTheme="minorHAnsi" w:cstheme="minorHAnsi"/>
        </w:rPr>
        <w:t xml:space="preserve"> </w:t>
      </w:r>
      <w:r w:rsidR="00C42B85" w:rsidRPr="00AD1846">
        <w:rPr>
          <w:rFonts w:asciiTheme="minorHAnsi" w:hAnsiTheme="minorHAnsi" w:cstheme="minorHAnsi"/>
        </w:rPr>
        <w:t>the cost of d</w:t>
      </w:r>
      <w:r w:rsidR="000C4B9C" w:rsidRPr="00AD1846">
        <w:rPr>
          <w:rFonts w:asciiTheme="minorHAnsi" w:hAnsiTheme="minorHAnsi" w:cstheme="minorHAnsi"/>
        </w:rPr>
        <w:t xml:space="preserve">elays caused by the regulatory process, including the timeframes associated with pipeline companies </w:t>
      </w:r>
      <w:r w:rsidR="00D60AF7" w:rsidRPr="00AD1846">
        <w:rPr>
          <w:rFonts w:asciiTheme="minorHAnsi" w:hAnsiTheme="minorHAnsi" w:cstheme="minorHAnsi"/>
        </w:rPr>
        <w:t>compiling</w:t>
      </w:r>
      <w:r w:rsidR="000C4B9C" w:rsidRPr="00AD1846">
        <w:rPr>
          <w:rFonts w:asciiTheme="minorHAnsi" w:hAnsiTheme="minorHAnsi" w:cstheme="minorHAnsi"/>
        </w:rPr>
        <w:t xml:space="preserve"> information and submitting it to government, and the time taken by government to assess the information. </w:t>
      </w:r>
    </w:p>
    <w:p w:rsidR="00F4368D" w:rsidRPr="00AD1846" w:rsidRDefault="00946784" w:rsidP="00DD5326">
      <w:pPr>
        <w:pStyle w:val="Bullet1"/>
        <w:rPr>
          <w:rFonts w:asciiTheme="minorHAnsi" w:hAnsiTheme="minorHAnsi" w:cstheme="minorHAnsi"/>
        </w:rPr>
      </w:pPr>
      <w:proofErr w:type="gramStart"/>
      <w:r w:rsidRPr="00AD1846">
        <w:rPr>
          <w:rFonts w:asciiTheme="minorHAnsi" w:hAnsiTheme="minorHAnsi" w:cstheme="minorHAnsi"/>
        </w:rPr>
        <w:t>a</w:t>
      </w:r>
      <w:r w:rsidR="000C4B9C" w:rsidRPr="00AD1846">
        <w:rPr>
          <w:rFonts w:asciiTheme="minorHAnsi" w:hAnsiTheme="minorHAnsi" w:cstheme="minorHAnsi"/>
        </w:rPr>
        <w:t>dministrative</w:t>
      </w:r>
      <w:proofErr w:type="gramEnd"/>
      <w:r w:rsidR="000C4B9C" w:rsidRPr="00AD1846">
        <w:rPr>
          <w:rFonts w:asciiTheme="minorHAnsi" w:hAnsiTheme="minorHAnsi" w:cstheme="minorHAnsi"/>
        </w:rPr>
        <w:t xml:space="preserve"> costs  - the direct costs of pipeline companies </w:t>
      </w:r>
      <w:r w:rsidR="00C42B85" w:rsidRPr="00AD1846">
        <w:rPr>
          <w:rFonts w:asciiTheme="minorHAnsi" w:hAnsiTheme="minorHAnsi" w:cstheme="minorHAnsi"/>
        </w:rPr>
        <w:t xml:space="preserve">compiling information and </w:t>
      </w:r>
      <w:r w:rsidR="000C4B9C" w:rsidRPr="00AD1846">
        <w:rPr>
          <w:rFonts w:asciiTheme="minorHAnsi" w:hAnsiTheme="minorHAnsi" w:cstheme="minorHAnsi"/>
        </w:rPr>
        <w:t>making submissions to government, and the government’s costs in assessing submissions.</w:t>
      </w:r>
      <w:r w:rsidR="005674C4" w:rsidRPr="00AD1846">
        <w:rPr>
          <w:rFonts w:asciiTheme="minorHAnsi" w:hAnsiTheme="minorHAnsi" w:cstheme="minorHAnsi"/>
        </w:rPr>
        <w:t xml:space="preserve"> </w:t>
      </w:r>
    </w:p>
    <w:p w:rsidR="000C4B9C" w:rsidRPr="00D961C3" w:rsidRDefault="00F4368D" w:rsidP="00EC7068">
      <w:pPr>
        <w:spacing w:before="60"/>
        <w:jc w:val="both"/>
        <w:rPr>
          <w:rFonts w:asciiTheme="minorHAnsi" w:hAnsiTheme="minorHAnsi"/>
        </w:rPr>
      </w:pPr>
      <w:r w:rsidRPr="00D961C3">
        <w:rPr>
          <w:rFonts w:asciiTheme="minorHAnsi" w:hAnsiTheme="minorHAnsi"/>
        </w:rPr>
        <w:t>To be considered as part of a RIS, costs must be (a) over and above those imposed by the Act and (b) over and above those that would be incurred in the ordinary course of business.</w:t>
      </w:r>
    </w:p>
    <w:p w:rsidR="00F4368D" w:rsidRPr="00D961C3" w:rsidRDefault="00F4368D" w:rsidP="00EC7068">
      <w:pPr>
        <w:pStyle w:val="Heading3"/>
        <w:rPr>
          <w:rFonts w:asciiTheme="minorHAnsi" w:hAnsiTheme="minorHAnsi"/>
        </w:rPr>
      </w:pPr>
      <w:r w:rsidRPr="00D961C3">
        <w:rPr>
          <w:rFonts w:asciiTheme="minorHAnsi" w:hAnsiTheme="minorHAnsi"/>
        </w:rPr>
        <w:t>Compliance costs</w:t>
      </w:r>
    </w:p>
    <w:p w:rsidR="000C4B9C" w:rsidRPr="00D961C3" w:rsidRDefault="00386B84" w:rsidP="00EC7068">
      <w:pPr>
        <w:pStyle w:val="BodyText"/>
        <w:rPr>
          <w:rFonts w:asciiTheme="minorHAnsi" w:hAnsiTheme="minorHAnsi"/>
        </w:rPr>
      </w:pPr>
      <w:r w:rsidRPr="00D961C3">
        <w:rPr>
          <w:rFonts w:asciiTheme="minorHAnsi" w:hAnsiTheme="minorHAnsi"/>
        </w:rPr>
        <w:t xml:space="preserve">While it is difficult to be certain, </w:t>
      </w:r>
      <w:r w:rsidR="000C4B9C" w:rsidRPr="00D961C3">
        <w:rPr>
          <w:rFonts w:asciiTheme="minorHAnsi" w:hAnsiTheme="minorHAnsi"/>
        </w:rPr>
        <w:t>it is the government’s view, supported by stakeholder consultation, that the significant majority of the requirements set out in the existing Regulations would be met by a responsible pipeline owner, operating in accordance with community expectations and complying with nationally (and internationally) accepted operational and construction standards.</w:t>
      </w:r>
    </w:p>
    <w:p w:rsidR="000C4B9C" w:rsidRPr="00D961C3" w:rsidRDefault="000C4B9C" w:rsidP="000C4B9C">
      <w:pPr>
        <w:spacing w:before="60"/>
        <w:jc w:val="both"/>
        <w:rPr>
          <w:rFonts w:asciiTheme="minorHAnsi" w:hAnsiTheme="minorHAnsi"/>
        </w:rPr>
      </w:pPr>
      <w:r w:rsidRPr="00D961C3">
        <w:rPr>
          <w:rFonts w:asciiTheme="minorHAnsi" w:hAnsiTheme="minorHAnsi"/>
        </w:rPr>
        <w:t>For example, these include obligations to:</w:t>
      </w:r>
    </w:p>
    <w:p w:rsidR="000C4B9C" w:rsidRPr="003D1210" w:rsidRDefault="000C4B9C" w:rsidP="000C4B9C">
      <w:pPr>
        <w:pStyle w:val="Bullet1"/>
        <w:rPr>
          <w:rFonts w:asciiTheme="minorHAnsi" w:hAnsiTheme="minorHAnsi" w:cstheme="minorHAnsi"/>
        </w:rPr>
      </w:pPr>
      <w:r w:rsidRPr="00AD1846">
        <w:rPr>
          <w:rFonts w:asciiTheme="minorHAnsi" w:hAnsiTheme="minorHAnsi" w:cstheme="minorHAnsi"/>
        </w:rPr>
        <w:t xml:space="preserve">comply with </w:t>
      </w:r>
      <w:r w:rsidR="007B7D00" w:rsidRPr="003D1210">
        <w:rPr>
          <w:rFonts w:asciiTheme="minorHAnsi" w:hAnsiTheme="minorHAnsi" w:cstheme="minorHAnsi"/>
        </w:rPr>
        <w:t>AS 2885</w:t>
      </w:r>
      <w:r w:rsidR="006B554A" w:rsidRPr="003D1210">
        <w:rPr>
          <w:rFonts w:asciiTheme="minorHAnsi" w:hAnsiTheme="minorHAnsi" w:cstheme="minorHAnsi"/>
        </w:rPr>
        <w:t xml:space="preserve"> </w:t>
      </w:r>
      <w:r w:rsidRPr="003D1210">
        <w:rPr>
          <w:rFonts w:asciiTheme="minorHAnsi" w:hAnsiTheme="minorHAnsi" w:cstheme="minorHAnsi"/>
        </w:rPr>
        <w:t>(as set out in S. 21 of the Regulations)</w:t>
      </w:r>
    </w:p>
    <w:p w:rsidR="000C4B9C" w:rsidRPr="00B36FE0" w:rsidRDefault="000C4B9C" w:rsidP="00DD5326">
      <w:pPr>
        <w:pStyle w:val="Bullet1"/>
        <w:rPr>
          <w:rFonts w:asciiTheme="minorHAnsi" w:hAnsiTheme="minorHAnsi" w:cstheme="minorHAnsi"/>
        </w:rPr>
      </w:pPr>
      <w:proofErr w:type="gramStart"/>
      <w:r w:rsidRPr="00B36FE0">
        <w:rPr>
          <w:rFonts w:asciiTheme="minorHAnsi" w:hAnsiTheme="minorHAnsi" w:cstheme="minorHAnsi"/>
        </w:rPr>
        <w:t>include</w:t>
      </w:r>
      <w:proofErr w:type="gramEnd"/>
      <w:r w:rsidRPr="00B36FE0">
        <w:rPr>
          <w:rFonts w:asciiTheme="minorHAnsi" w:hAnsiTheme="minorHAnsi" w:cstheme="minorHAnsi"/>
        </w:rPr>
        <w:t xml:space="preserve"> an appropriate level of detail in Safety Management Plans and Environment Management Plans, and operate in accordance with those plans (as required by Part 6 and Part 7 of the Regulations respectively).</w:t>
      </w:r>
    </w:p>
    <w:p w:rsidR="00B7757E" w:rsidRPr="00D961C3" w:rsidRDefault="000C4B9C" w:rsidP="00DD5326">
      <w:pPr>
        <w:spacing w:before="60"/>
        <w:jc w:val="both"/>
        <w:rPr>
          <w:rFonts w:asciiTheme="minorHAnsi" w:hAnsiTheme="minorHAnsi"/>
        </w:rPr>
      </w:pPr>
      <w:r w:rsidRPr="00D961C3">
        <w:rPr>
          <w:rFonts w:asciiTheme="minorHAnsi" w:hAnsiTheme="minorHAnsi"/>
        </w:rPr>
        <w:t xml:space="preserve">Thus the </w:t>
      </w:r>
      <w:r w:rsidR="00C370BE" w:rsidRPr="00D961C3">
        <w:rPr>
          <w:rFonts w:asciiTheme="minorHAnsi" w:hAnsiTheme="minorHAnsi"/>
        </w:rPr>
        <w:t xml:space="preserve">Department believes that the </w:t>
      </w:r>
      <w:r w:rsidRPr="00D961C3">
        <w:rPr>
          <w:rFonts w:asciiTheme="minorHAnsi" w:hAnsiTheme="minorHAnsi"/>
        </w:rPr>
        <w:t>incremental compliance costs</w:t>
      </w:r>
      <w:r w:rsidR="00F4368D" w:rsidRPr="00D961C3">
        <w:rPr>
          <w:rFonts w:asciiTheme="minorHAnsi" w:hAnsiTheme="minorHAnsi"/>
        </w:rPr>
        <w:t xml:space="preserve"> under the current Regulations</w:t>
      </w:r>
      <w:r w:rsidRPr="00D961C3">
        <w:rPr>
          <w:rFonts w:asciiTheme="minorHAnsi" w:hAnsiTheme="minorHAnsi"/>
        </w:rPr>
        <w:t xml:space="preserve"> </w:t>
      </w:r>
      <w:r w:rsidR="00B7757E" w:rsidRPr="00D961C3">
        <w:rPr>
          <w:rFonts w:asciiTheme="minorHAnsi" w:hAnsiTheme="minorHAnsi"/>
        </w:rPr>
        <w:t>(i.e. the costs over and above those associated with complying with the Act and generally operating a pipeline</w:t>
      </w:r>
      <w:r w:rsidRPr="00D961C3">
        <w:rPr>
          <w:rFonts w:asciiTheme="minorHAnsi" w:hAnsiTheme="minorHAnsi"/>
        </w:rPr>
        <w:t xml:space="preserve">) are </w:t>
      </w:r>
      <w:r w:rsidR="003D1210">
        <w:rPr>
          <w:rFonts w:asciiTheme="minorHAnsi" w:hAnsiTheme="minorHAnsi"/>
        </w:rPr>
        <w:t xml:space="preserve">conservatively estimated </w:t>
      </w:r>
      <w:r w:rsidR="00B7757E" w:rsidRPr="00D961C3">
        <w:rPr>
          <w:rFonts w:asciiTheme="minorHAnsi" w:hAnsiTheme="minorHAnsi"/>
        </w:rPr>
        <w:t>to be low</w:t>
      </w:r>
      <w:r w:rsidR="00E87278" w:rsidRPr="00D961C3">
        <w:rPr>
          <w:rFonts w:asciiTheme="minorHAnsi" w:hAnsiTheme="minorHAnsi"/>
        </w:rPr>
        <w:t xml:space="preserve"> and </w:t>
      </w:r>
      <w:r w:rsidR="00C370BE" w:rsidRPr="00D961C3">
        <w:rPr>
          <w:rFonts w:asciiTheme="minorHAnsi" w:hAnsiTheme="minorHAnsi"/>
        </w:rPr>
        <w:t>minor. N</w:t>
      </w:r>
      <w:r w:rsidR="00B7757E" w:rsidRPr="00D961C3">
        <w:rPr>
          <w:rFonts w:asciiTheme="minorHAnsi" w:hAnsiTheme="minorHAnsi"/>
        </w:rPr>
        <w:t>o information was received</w:t>
      </w:r>
      <w:r w:rsidR="00C370BE" w:rsidRPr="00D961C3">
        <w:rPr>
          <w:rFonts w:asciiTheme="minorHAnsi" w:hAnsiTheme="minorHAnsi"/>
        </w:rPr>
        <w:t xml:space="preserve"> through the consultation process to date,</w:t>
      </w:r>
      <w:r w:rsidR="00B7757E" w:rsidRPr="00D961C3">
        <w:rPr>
          <w:rFonts w:asciiTheme="minorHAnsi" w:hAnsiTheme="minorHAnsi"/>
        </w:rPr>
        <w:t xml:space="preserve"> on </w:t>
      </w:r>
      <w:r w:rsidR="00C370BE" w:rsidRPr="00D961C3">
        <w:rPr>
          <w:rFonts w:asciiTheme="minorHAnsi" w:hAnsiTheme="minorHAnsi"/>
        </w:rPr>
        <w:t>whether operators undertake additional activities because of the regulations, outside of documenting their activities and analysis, but the Department welcomes further input through the consultation on this RIS</w:t>
      </w:r>
      <w:r w:rsidR="00B7757E" w:rsidRPr="00D961C3">
        <w:rPr>
          <w:rFonts w:asciiTheme="minorHAnsi" w:hAnsiTheme="minorHAnsi"/>
        </w:rPr>
        <w:t>.</w:t>
      </w:r>
      <w:r w:rsidR="00C91DA1" w:rsidRPr="00D961C3">
        <w:rPr>
          <w:rFonts w:asciiTheme="minorHAnsi" w:hAnsiTheme="minorHAnsi"/>
        </w:rPr>
        <w:t xml:space="preserve"> </w:t>
      </w:r>
    </w:p>
    <w:p w:rsidR="00F4368D" w:rsidRPr="00D961C3" w:rsidRDefault="00F4368D" w:rsidP="00EC7068">
      <w:pPr>
        <w:pStyle w:val="Heading3"/>
        <w:rPr>
          <w:rFonts w:asciiTheme="minorHAnsi" w:hAnsiTheme="minorHAnsi"/>
        </w:rPr>
      </w:pPr>
      <w:r w:rsidRPr="00D961C3">
        <w:rPr>
          <w:rFonts w:asciiTheme="minorHAnsi" w:hAnsiTheme="minorHAnsi"/>
        </w:rPr>
        <w:t>Delay costs</w:t>
      </w:r>
    </w:p>
    <w:p w:rsidR="009F0BBB" w:rsidRPr="00D961C3" w:rsidRDefault="0074727F" w:rsidP="00EC7068">
      <w:pPr>
        <w:pStyle w:val="BodyText"/>
        <w:rPr>
          <w:rFonts w:asciiTheme="minorHAnsi" w:hAnsiTheme="minorHAnsi"/>
        </w:rPr>
      </w:pPr>
      <w:r w:rsidRPr="00D961C3">
        <w:rPr>
          <w:rFonts w:asciiTheme="minorHAnsi" w:hAnsiTheme="minorHAnsi"/>
        </w:rPr>
        <w:t xml:space="preserve">Delay costs </w:t>
      </w:r>
      <w:r w:rsidR="009F0BBB" w:rsidRPr="00D961C3">
        <w:rPr>
          <w:rFonts w:asciiTheme="minorHAnsi" w:hAnsiTheme="minorHAnsi"/>
        </w:rPr>
        <w:t>occur where resources are tied up due to:</w:t>
      </w:r>
    </w:p>
    <w:p w:rsidR="009F0BBB" w:rsidRPr="00D961C3" w:rsidRDefault="009F0BBB" w:rsidP="00EC7068">
      <w:pPr>
        <w:pStyle w:val="Bullet1"/>
        <w:rPr>
          <w:rFonts w:asciiTheme="minorHAnsi" w:hAnsiTheme="minorHAnsi"/>
        </w:rPr>
      </w:pPr>
      <w:r w:rsidRPr="00D961C3">
        <w:rPr>
          <w:rFonts w:asciiTheme="minorHAnsi" w:hAnsiTheme="minorHAnsi"/>
        </w:rPr>
        <w:t>the</w:t>
      </w:r>
      <w:r w:rsidR="00F9507B" w:rsidRPr="00D961C3">
        <w:rPr>
          <w:rFonts w:asciiTheme="minorHAnsi" w:hAnsiTheme="minorHAnsi"/>
        </w:rPr>
        <w:t xml:space="preserve"> time taken to </w:t>
      </w:r>
      <w:r w:rsidRPr="00D961C3">
        <w:rPr>
          <w:rFonts w:asciiTheme="minorHAnsi" w:hAnsiTheme="minorHAnsi"/>
        </w:rPr>
        <w:t>prepare applications</w:t>
      </w:r>
    </w:p>
    <w:p w:rsidR="009F0BBB" w:rsidRPr="00D961C3" w:rsidRDefault="009F0BBB" w:rsidP="00EC7068">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time it takes for government to assess applications, including any time to provide additional information. </w:t>
      </w:r>
    </w:p>
    <w:p w:rsidR="0074727F" w:rsidRPr="00D961C3" w:rsidRDefault="000D3F09" w:rsidP="00EC7068">
      <w:pPr>
        <w:pStyle w:val="BodyText"/>
        <w:rPr>
          <w:rFonts w:asciiTheme="minorHAnsi" w:hAnsiTheme="minorHAnsi"/>
        </w:rPr>
      </w:pPr>
      <w:r w:rsidRPr="00D961C3">
        <w:rPr>
          <w:rFonts w:asciiTheme="minorHAnsi" w:hAnsiTheme="minorHAnsi"/>
        </w:rPr>
        <w:t>Delay</w:t>
      </w:r>
      <w:r w:rsidR="009F0BBB" w:rsidRPr="00D961C3">
        <w:rPr>
          <w:rFonts w:asciiTheme="minorHAnsi" w:hAnsiTheme="minorHAnsi"/>
        </w:rPr>
        <w:t xml:space="preserve"> costs </w:t>
      </w:r>
      <w:r w:rsidR="00F4368D" w:rsidRPr="00D961C3">
        <w:rPr>
          <w:rFonts w:asciiTheme="minorHAnsi" w:hAnsiTheme="minorHAnsi"/>
        </w:rPr>
        <w:t xml:space="preserve">can include </w:t>
      </w:r>
      <w:r w:rsidR="0074727F" w:rsidRPr="00D961C3">
        <w:rPr>
          <w:rFonts w:asciiTheme="minorHAnsi" w:hAnsiTheme="minorHAnsi"/>
        </w:rPr>
        <w:t>the cost of capital that is tied up in projects, the lack of opportunity to earn revenue, contractual penalties and additional operational costs. The quantum of the delay costs usually depends on the size of the project</w:t>
      </w:r>
      <w:r w:rsidR="00E87278" w:rsidRPr="00D961C3">
        <w:rPr>
          <w:rFonts w:asciiTheme="minorHAnsi" w:hAnsiTheme="minorHAnsi"/>
        </w:rPr>
        <w:t xml:space="preserve">, and the extent that participants </w:t>
      </w:r>
      <w:proofErr w:type="gramStart"/>
      <w:r w:rsidR="00E87278" w:rsidRPr="00D961C3">
        <w:rPr>
          <w:rFonts w:asciiTheme="minorHAnsi" w:hAnsiTheme="minorHAnsi"/>
        </w:rPr>
        <w:t>proceed</w:t>
      </w:r>
      <w:proofErr w:type="gramEnd"/>
      <w:r w:rsidR="00E87278" w:rsidRPr="00D961C3">
        <w:rPr>
          <w:rFonts w:asciiTheme="minorHAnsi" w:hAnsiTheme="minorHAnsi"/>
        </w:rPr>
        <w:t xml:space="preserve"> with procurement in advance of obtaining all approvals</w:t>
      </w:r>
      <w:r w:rsidR="0074727F" w:rsidRPr="00D961C3">
        <w:rPr>
          <w:rFonts w:asciiTheme="minorHAnsi" w:hAnsiTheme="minorHAnsi"/>
        </w:rPr>
        <w:t>.</w:t>
      </w:r>
      <w:r w:rsidR="00E87278" w:rsidRPr="00D961C3">
        <w:rPr>
          <w:rFonts w:asciiTheme="minorHAnsi" w:hAnsiTheme="minorHAnsi"/>
        </w:rPr>
        <w:t xml:space="preserve"> Further delays can also occur where applicable legislative decisions must be taken in sequence as if often the case with long pipelines. Scheduling and potential delays may also occur where the Act specifies minimum time periods.</w:t>
      </w:r>
    </w:p>
    <w:p w:rsidR="009F0BBB" w:rsidRPr="00D961C3" w:rsidRDefault="009F0BBB" w:rsidP="00EC7068">
      <w:pPr>
        <w:pStyle w:val="BodyText"/>
        <w:rPr>
          <w:rFonts w:asciiTheme="minorHAnsi" w:hAnsiTheme="minorHAnsi"/>
        </w:rPr>
      </w:pPr>
      <w:r w:rsidRPr="00D961C3">
        <w:rPr>
          <w:rFonts w:asciiTheme="minorHAnsi" w:hAnsiTheme="minorHAnsi"/>
        </w:rPr>
        <w:t>Delay costs will occur where:</w:t>
      </w:r>
    </w:p>
    <w:p w:rsidR="009F0BBB" w:rsidRPr="00D961C3" w:rsidRDefault="009F0BBB" w:rsidP="00EC7068">
      <w:pPr>
        <w:pStyle w:val="Bullet1"/>
        <w:rPr>
          <w:rFonts w:asciiTheme="minorHAnsi" w:hAnsiTheme="minorHAnsi"/>
        </w:rPr>
      </w:pPr>
      <w:r w:rsidRPr="00D961C3">
        <w:rPr>
          <w:rFonts w:asciiTheme="minorHAnsi" w:hAnsiTheme="minorHAnsi"/>
        </w:rPr>
        <w:t xml:space="preserve">the information required to be contained in a licence or </w:t>
      </w:r>
      <w:r w:rsidR="000D3F09" w:rsidRPr="00D961C3">
        <w:rPr>
          <w:rFonts w:asciiTheme="minorHAnsi" w:hAnsiTheme="minorHAnsi"/>
        </w:rPr>
        <w:t xml:space="preserve">other </w:t>
      </w:r>
      <w:r w:rsidRPr="00D961C3">
        <w:rPr>
          <w:rFonts w:asciiTheme="minorHAnsi" w:hAnsiTheme="minorHAnsi"/>
        </w:rPr>
        <w:t>application is particularly onerous or difficult to collect</w:t>
      </w:r>
    </w:p>
    <w:p w:rsidR="009F0BBB" w:rsidRPr="00D961C3" w:rsidRDefault="009F0BBB" w:rsidP="00EC7068">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information that is required to be included is not clear or unspecified.  This can lead to requirements to resubmit information</w:t>
      </w:r>
    </w:p>
    <w:p w:rsidR="009F0BBB" w:rsidRPr="00D961C3" w:rsidRDefault="009F0BBB" w:rsidP="00EC7068">
      <w:pPr>
        <w:pStyle w:val="Bullet1"/>
        <w:rPr>
          <w:rFonts w:asciiTheme="minorHAnsi" w:hAnsiTheme="minorHAnsi"/>
        </w:rPr>
      </w:pPr>
      <w:r w:rsidRPr="00D961C3">
        <w:rPr>
          <w:rFonts w:asciiTheme="minorHAnsi" w:hAnsiTheme="minorHAnsi"/>
        </w:rPr>
        <w:t>government does not respond to applications in a timely manner, for example due to competing priorities</w:t>
      </w:r>
      <w:r w:rsidR="000D3F09" w:rsidRPr="00D961C3">
        <w:rPr>
          <w:rFonts w:asciiTheme="minorHAnsi" w:hAnsiTheme="minorHAnsi"/>
        </w:rPr>
        <w:t xml:space="preserve">, </w:t>
      </w:r>
      <w:r w:rsidRPr="00D961C3">
        <w:rPr>
          <w:rFonts w:asciiTheme="minorHAnsi" w:hAnsiTheme="minorHAnsi"/>
        </w:rPr>
        <w:t>a lack of resources</w:t>
      </w:r>
      <w:r w:rsidR="000D3F09" w:rsidRPr="00D961C3">
        <w:rPr>
          <w:rFonts w:asciiTheme="minorHAnsi" w:hAnsiTheme="minorHAnsi"/>
        </w:rPr>
        <w:t>, or a  desire to review or assess applications in a more detailed or forensic manner than is necessary.</w:t>
      </w:r>
    </w:p>
    <w:p w:rsidR="009F0BBB" w:rsidRPr="00D961C3" w:rsidRDefault="009F0BBB" w:rsidP="00EC7068">
      <w:pPr>
        <w:pStyle w:val="BodyText"/>
        <w:rPr>
          <w:rFonts w:asciiTheme="minorHAnsi" w:hAnsiTheme="minorHAnsi"/>
        </w:rPr>
      </w:pPr>
      <w:r w:rsidRPr="00D961C3">
        <w:rPr>
          <w:rFonts w:asciiTheme="minorHAnsi" w:hAnsiTheme="minorHAnsi"/>
        </w:rPr>
        <w:t>Delay costs will be mo</w:t>
      </w:r>
      <w:r w:rsidR="000D3F09" w:rsidRPr="00D961C3">
        <w:rPr>
          <w:rFonts w:asciiTheme="minorHAnsi" w:hAnsiTheme="minorHAnsi"/>
        </w:rPr>
        <w:t>re sig</w:t>
      </w:r>
      <w:r w:rsidRPr="00D961C3">
        <w:rPr>
          <w:rFonts w:asciiTheme="minorHAnsi" w:hAnsiTheme="minorHAnsi"/>
        </w:rPr>
        <w:t>nificant where businesses</w:t>
      </w:r>
      <w:r w:rsidR="003F3BA9" w:rsidRPr="00D961C3">
        <w:rPr>
          <w:rFonts w:asciiTheme="minorHAnsi" w:hAnsiTheme="minorHAnsi"/>
        </w:rPr>
        <w:t xml:space="preserve"> face unexpected delays associated with an approval process, </w:t>
      </w:r>
      <w:r w:rsidRPr="00D961C3">
        <w:rPr>
          <w:rFonts w:asciiTheme="minorHAnsi" w:hAnsiTheme="minorHAnsi"/>
        </w:rPr>
        <w:t>thus exposing them to penalties or</w:t>
      </w:r>
      <w:r w:rsidR="003F3BA9" w:rsidRPr="00D961C3">
        <w:rPr>
          <w:rFonts w:asciiTheme="minorHAnsi" w:hAnsiTheme="minorHAnsi"/>
        </w:rPr>
        <w:t xml:space="preserve"> blowing out critical timelines associated with their overall project plan. </w:t>
      </w:r>
      <w:r w:rsidRPr="00D961C3">
        <w:rPr>
          <w:rFonts w:asciiTheme="minorHAnsi" w:hAnsiTheme="minorHAnsi"/>
        </w:rPr>
        <w:t xml:space="preserve"> </w:t>
      </w:r>
    </w:p>
    <w:p w:rsidR="00F4368D" w:rsidRPr="00D961C3" w:rsidRDefault="00F4368D" w:rsidP="00EC7068">
      <w:pPr>
        <w:pStyle w:val="BodyText"/>
        <w:rPr>
          <w:rFonts w:asciiTheme="minorHAnsi" w:hAnsiTheme="minorHAnsi"/>
        </w:rPr>
      </w:pPr>
      <w:r w:rsidRPr="00D961C3">
        <w:rPr>
          <w:rFonts w:asciiTheme="minorHAnsi" w:hAnsiTheme="minorHAnsi"/>
        </w:rPr>
        <w:t>Feedback from pipeline proponents was that delay costs</w:t>
      </w:r>
      <w:r w:rsidR="009F0BBB" w:rsidRPr="00D961C3">
        <w:rPr>
          <w:rFonts w:asciiTheme="minorHAnsi" w:hAnsiTheme="minorHAnsi"/>
        </w:rPr>
        <w:t xml:space="preserve"> associated with government assessing applications,</w:t>
      </w:r>
      <w:r w:rsidRPr="00D961C3">
        <w:rPr>
          <w:rFonts w:asciiTheme="minorHAnsi" w:hAnsiTheme="minorHAnsi"/>
        </w:rPr>
        <w:t xml:space="preserve"> were the </w:t>
      </w:r>
      <w:r w:rsidR="009F0BBB" w:rsidRPr="00D961C3">
        <w:rPr>
          <w:rFonts w:asciiTheme="minorHAnsi" w:hAnsiTheme="minorHAnsi"/>
        </w:rPr>
        <w:t>most significant costs associated with the Regulations</w:t>
      </w:r>
      <w:r w:rsidRPr="00D961C3">
        <w:rPr>
          <w:rFonts w:asciiTheme="minorHAnsi" w:hAnsiTheme="minorHAnsi"/>
        </w:rPr>
        <w:t xml:space="preserve">.  </w:t>
      </w:r>
    </w:p>
    <w:p w:rsidR="00F4368D" w:rsidRPr="00D961C3" w:rsidRDefault="009F0BBB" w:rsidP="00EC7068">
      <w:pPr>
        <w:pStyle w:val="BodyText"/>
        <w:rPr>
          <w:rFonts w:asciiTheme="minorHAnsi" w:hAnsiTheme="minorHAnsi"/>
        </w:rPr>
      </w:pPr>
      <w:r w:rsidRPr="00D961C3">
        <w:rPr>
          <w:rFonts w:asciiTheme="minorHAnsi" w:hAnsiTheme="minorHAnsi"/>
        </w:rPr>
        <w:t xml:space="preserve">One stakeholder gave the example of having to pay for workers to be on site, with no work for them to do, while waiting for a regulatory approval. </w:t>
      </w:r>
    </w:p>
    <w:p w:rsidR="007975EB" w:rsidRPr="00D961C3" w:rsidRDefault="00F4368D" w:rsidP="000D3F09">
      <w:pPr>
        <w:spacing w:before="240"/>
        <w:jc w:val="both"/>
        <w:rPr>
          <w:rFonts w:asciiTheme="minorHAnsi" w:hAnsiTheme="minorHAnsi"/>
        </w:rPr>
      </w:pPr>
      <w:r w:rsidRPr="00D961C3">
        <w:rPr>
          <w:rFonts w:asciiTheme="minorHAnsi" w:hAnsiTheme="minorHAnsi"/>
        </w:rPr>
        <w:t>It is difficult to estimate the size of delay costs</w:t>
      </w:r>
      <w:r w:rsidR="000D3F09" w:rsidRPr="00D961C3">
        <w:rPr>
          <w:rFonts w:asciiTheme="minorHAnsi" w:hAnsiTheme="minorHAnsi"/>
        </w:rPr>
        <w:t xml:space="preserve">, </w:t>
      </w:r>
      <w:r w:rsidR="007975EB" w:rsidRPr="00D961C3">
        <w:rPr>
          <w:rFonts w:asciiTheme="minorHAnsi" w:hAnsiTheme="minorHAnsi"/>
        </w:rPr>
        <w:t xml:space="preserve">but these can be significant. As an illustrative estimate, an unexpected delay, where costs cannot be reduced by putting resources to </w:t>
      </w:r>
      <w:r w:rsidR="00B70435" w:rsidRPr="00D961C3">
        <w:rPr>
          <w:rFonts w:asciiTheme="minorHAnsi" w:hAnsiTheme="minorHAnsi"/>
        </w:rPr>
        <w:t>alternative</w:t>
      </w:r>
      <w:r w:rsidR="007975EB" w:rsidRPr="00D961C3">
        <w:rPr>
          <w:rFonts w:asciiTheme="minorHAnsi" w:hAnsiTheme="minorHAnsi"/>
        </w:rPr>
        <w:t xml:space="preserve"> uses, could be $</w:t>
      </w:r>
      <w:r w:rsidR="000E4F72" w:rsidRPr="00D961C3">
        <w:rPr>
          <w:rFonts w:asciiTheme="minorHAnsi" w:hAnsiTheme="minorHAnsi"/>
        </w:rPr>
        <w:t>23</w:t>
      </w:r>
      <w:r w:rsidR="007975EB" w:rsidRPr="00D961C3">
        <w:rPr>
          <w:rFonts w:asciiTheme="minorHAnsi" w:hAnsiTheme="minorHAnsi"/>
        </w:rPr>
        <w:t>,000 per day for a 10km pipeline project.</w:t>
      </w:r>
      <w:r w:rsidR="007975EB" w:rsidRPr="00D961C3">
        <w:rPr>
          <w:rStyle w:val="FootnoteReference"/>
          <w:rFonts w:asciiTheme="minorHAnsi" w:hAnsiTheme="minorHAnsi"/>
        </w:rPr>
        <w:footnoteReference w:id="22"/>
      </w:r>
      <w:r w:rsidR="007975EB" w:rsidRPr="00D961C3">
        <w:rPr>
          <w:rFonts w:asciiTheme="minorHAnsi" w:hAnsiTheme="minorHAnsi"/>
        </w:rPr>
        <w:t xml:space="preserve"> It</w:t>
      </w:r>
      <w:r w:rsidR="000D3F09" w:rsidRPr="00D961C3">
        <w:rPr>
          <w:rFonts w:asciiTheme="minorHAnsi" w:hAnsiTheme="minorHAnsi"/>
        </w:rPr>
        <w:t xml:space="preserve"> is clear that delay costs are </w:t>
      </w:r>
      <w:r w:rsidR="00F5026B">
        <w:rPr>
          <w:rFonts w:asciiTheme="minorHAnsi" w:hAnsiTheme="minorHAnsi"/>
        </w:rPr>
        <w:t xml:space="preserve">a </w:t>
      </w:r>
      <w:r w:rsidR="000D3F09" w:rsidRPr="00D961C3">
        <w:rPr>
          <w:rFonts w:asciiTheme="minorHAnsi" w:hAnsiTheme="minorHAnsi"/>
        </w:rPr>
        <w:t>material impact</w:t>
      </w:r>
      <w:r w:rsidR="007975EB" w:rsidRPr="00D961C3">
        <w:rPr>
          <w:rFonts w:asciiTheme="minorHAnsi" w:hAnsiTheme="minorHAnsi"/>
        </w:rPr>
        <w:t xml:space="preserve">. </w:t>
      </w:r>
    </w:p>
    <w:p w:rsidR="007975EB" w:rsidRPr="00D961C3" w:rsidRDefault="007975EB" w:rsidP="000D3F09">
      <w:pPr>
        <w:spacing w:before="240"/>
        <w:jc w:val="both"/>
        <w:rPr>
          <w:rFonts w:asciiTheme="minorHAnsi" w:hAnsiTheme="minorHAnsi"/>
        </w:rPr>
      </w:pPr>
    </w:p>
    <w:p w:rsidR="007975EB" w:rsidRPr="00D961C3" w:rsidRDefault="007975EB" w:rsidP="000D3F09">
      <w:pPr>
        <w:spacing w:before="240"/>
        <w:jc w:val="both"/>
        <w:rPr>
          <w:rFonts w:asciiTheme="minorHAnsi" w:hAnsiTheme="minorHAnsi"/>
        </w:rPr>
      </w:pPr>
      <w:r w:rsidRPr="00D961C3">
        <w:rPr>
          <w:rFonts w:asciiTheme="minorHAnsi" w:hAnsiTheme="minorHAnsi"/>
        </w:rPr>
        <w:t>It is unclear to what extent delay costs are due to the regulations themselves as compared with the regulatory regime more broadly. The regulations can have some impact, by providing clarity to the regulator and regulated parties as to the grounds upon which applications are granted, and by providing resources for efficient administration of the regulations</w:t>
      </w:r>
      <w:r w:rsidR="00243D06" w:rsidRPr="00D961C3">
        <w:rPr>
          <w:rFonts w:asciiTheme="minorHAnsi" w:hAnsiTheme="minorHAnsi"/>
        </w:rPr>
        <w:t xml:space="preserve"> through fees</w:t>
      </w:r>
      <w:r w:rsidRPr="00D961C3">
        <w:rPr>
          <w:rFonts w:asciiTheme="minorHAnsi" w:hAnsiTheme="minorHAnsi"/>
        </w:rPr>
        <w:t xml:space="preserve">. </w:t>
      </w:r>
    </w:p>
    <w:p w:rsidR="000D3F09" w:rsidRPr="00D961C3" w:rsidRDefault="007975EB" w:rsidP="000D3F09">
      <w:pPr>
        <w:spacing w:before="240"/>
        <w:jc w:val="both"/>
        <w:rPr>
          <w:rFonts w:asciiTheme="minorHAnsi" w:hAnsiTheme="minorHAnsi"/>
        </w:rPr>
      </w:pPr>
      <w:r w:rsidRPr="00D961C3">
        <w:rPr>
          <w:rFonts w:asciiTheme="minorHAnsi" w:hAnsiTheme="minorHAnsi"/>
        </w:rPr>
        <w:t>T</w:t>
      </w:r>
      <w:r w:rsidR="000D3F09" w:rsidRPr="00D961C3">
        <w:rPr>
          <w:rFonts w:asciiTheme="minorHAnsi" w:hAnsiTheme="minorHAnsi"/>
        </w:rPr>
        <w:t xml:space="preserve">he </w:t>
      </w:r>
      <w:r w:rsidR="00243D06" w:rsidRPr="00D961C3">
        <w:rPr>
          <w:rFonts w:asciiTheme="minorHAnsi" w:hAnsiTheme="minorHAnsi"/>
        </w:rPr>
        <w:t xml:space="preserve">Department </w:t>
      </w:r>
      <w:r w:rsidR="000D3F09" w:rsidRPr="00D961C3">
        <w:rPr>
          <w:rFonts w:asciiTheme="minorHAnsi" w:hAnsiTheme="minorHAnsi"/>
        </w:rPr>
        <w:t xml:space="preserve">has committed to reviewing </w:t>
      </w:r>
      <w:r w:rsidRPr="00D961C3">
        <w:rPr>
          <w:rFonts w:asciiTheme="minorHAnsi" w:hAnsiTheme="minorHAnsi"/>
        </w:rPr>
        <w:t xml:space="preserve">the extent and causes of delay costs, and opportunities to </w:t>
      </w:r>
      <w:r w:rsidR="000D3F09" w:rsidRPr="00D961C3">
        <w:rPr>
          <w:rFonts w:asciiTheme="minorHAnsi" w:hAnsiTheme="minorHAnsi"/>
        </w:rPr>
        <w:t>reduce</w:t>
      </w:r>
      <w:r w:rsidRPr="00D961C3">
        <w:rPr>
          <w:rFonts w:asciiTheme="minorHAnsi" w:hAnsiTheme="minorHAnsi"/>
        </w:rPr>
        <w:t xml:space="preserve"> the</w:t>
      </w:r>
      <w:r w:rsidR="00861848" w:rsidRPr="00AD1846">
        <w:rPr>
          <w:rFonts w:asciiTheme="minorHAnsi" w:hAnsiTheme="minorHAnsi"/>
        </w:rPr>
        <w:t>m</w:t>
      </w:r>
      <w:r w:rsidR="000D3F09" w:rsidRPr="00D961C3">
        <w:rPr>
          <w:rFonts w:asciiTheme="minorHAnsi" w:hAnsiTheme="minorHAnsi"/>
        </w:rPr>
        <w:t xml:space="preserve">. </w:t>
      </w:r>
    </w:p>
    <w:p w:rsidR="000E4F72" w:rsidRPr="00D961C3" w:rsidRDefault="001D1159" w:rsidP="000D3F09">
      <w:pPr>
        <w:spacing w:before="240"/>
        <w:jc w:val="both"/>
        <w:rPr>
          <w:rFonts w:asciiTheme="minorHAnsi" w:hAnsiTheme="minorHAnsi"/>
        </w:rPr>
      </w:pPr>
      <w:r w:rsidRPr="00D961C3">
        <w:rPr>
          <w:rFonts w:asciiTheme="minorHAnsi" w:hAnsiTheme="minorHAnsi"/>
        </w:rPr>
        <w:t>In the absence of a more detailed understanding of the delay costs</w:t>
      </w:r>
      <w:r w:rsidR="000E4F72" w:rsidRPr="00D961C3">
        <w:rPr>
          <w:rFonts w:asciiTheme="minorHAnsi" w:hAnsiTheme="minorHAnsi"/>
        </w:rPr>
        <w:t>,</w:t>
      </w:r>
      <w:r w:rsidRPr="00D961C3">
        <w:rPr>
          <w:rFonts w:asciiTheme="minorHAnsi" w:hAnsiTheme="minorHAnsi"/>
        </w:rPr>
        <w:t xml:space="preserve"> the analysis of options below does not focus on delay costs. </w:t>
      </w:r>
    </w:p>
    <w:p w:rsidR="000E4F72" w:rsidRPr="00D961C3" w:rsidRDefault="001D1159" w:rsidP="00D20426">
      <w:pPr>
        <w:spacing w:before="240"/>
        <w:jc w:val="both"/>
        <w:outlineLvl w:val="0"/>
        <w:rPr>
          <w:rFonts w:asciiTheme="minorHAnsi" w:hAnsiTheme="minorHAnsi"/>
        </w:rPr>
      </w:pPr>
      <w:r w:rsidRPr="00D961C3">
        <w:rPr>
          <w:rFonts w:asciiTheme="minorHAnsi" w:hAnsiTheme="minorHAnsi"/>
        </w:rPr>
        <w:t xml:space="preserve">In general, however, DELWP’s view is that there is a </w:t>
      </w:r>
      <w:r w:rsidR="00B70435" w:rsidRPr="00D961C3">
        <w:rPr>
          <w:rFonts w:asciiTheme="minorHAnsi" w:hAnsiTheme="minorHAnsi"/>
        </w:rPr>
        <w:t>trade-off</w:t>
      </w:r>
      <w:r w:rsidRPr="00D961C3">
        <w:rPr>
          <w:rFonts w:asciiTheme="minorHAnsi" w:hAnsiTheme="minorHAnsi"/>
        </w:rPr>
        <w:t xml:space="preserve"> between</w:t>
      </w:r>
      <w:r w:rsidR="000E4F72" w:rsidRPr="00D961C3">
        <w:rPr>
          <w:rFonts w:asciiTheme="minorHAnsi" w:hAnsiTheme="minorHAnsi"/>
        </w:rPr>
        <w:t>:</w:t>
      </w:r>
    </w:p>
    <w:p w:rsidR="000E4F72" w:rsidRPr="00D961C3" w:rsidRDefault="000E4F72" w:rsidP="00CB62DE">
      <w:pPr>
        <w:pStyle w:val="Bullet1"/>
        <w:rPr>
          <w:rFonts w:asciiTheme="minorHAnsi" w:hAnsiTheme="minorHAnsi"/>
        </w:rPr>
      </w:pPr>
      <w:r w:rsidRPr="00D961C3">
        <w:rPr>
          <w:rFonts w:asciiTheme="minorHAnsi" w:hAnsiTheme="minorHAnsi"/>
        </w:rPr>
        <w:t xml:space="preserve">delays associated with </w:t>
      </w:r>
      <w:r w:rsidR="001D1159" w:rsidRPr="00D961C3">
        <w:rPr>
          <w:rFonts w:asciiTheme="minorHAnsi" w:hAnsiTheme="minorHAnsi"/>
        </w:rPr>
        <w:t>the time taken for operators to perform the administrative tasks of preparing and submitting information</w:t>
      </w:r>
      <w:r w:rsidRPr="00D961C3">
        <w:rPr>
          <w:rFonts w:asciiTheme="minorHAnsi" w:hAnsiTheme="minorHAnsi"/>
        </w:rPr>
        <w:t xml:space="preserve"> as required by regulations; </w:t>
      </w:r>
      <w:r w:rsidR="001D1159" w:rsidRPr="00D961C3">
        <w:rPr>
          <w:rFonts w:asciiTheme="minorHAnsi" w:hAnsiTheme="minorHAnsi"/>
        </w:rPr>
        <w:t xml:space="preserve">and </w:t>
      </w:r>
    </w:p>
    <w:p w:rsidR="000E4F72" w:rsidRPr="00D961C3" w:rsidRDefault="001D1159" w:rsidP="00CB62DE">
      <w:pPr>
        <w:pStyle w:val="Bullet1"/>
        <w:rPr>
          <w:rFonts w:asciiTheme="minorHAnsi" w:hAnsiTheme="minorHAnsi"/>
        </w:rPr>
      </w:pPr>
      <w:proofErr w:type="gramStart"/>
      <w:r w:rsidRPr="00D961C3">
        <w:rPr>
          <w:rFonts w:asciiTheme="minorHAnsi" w:hAnsiTheme="minorHAnsi"/>
        </w:rPr>
        <w:t>delays</w:t>
      </w:r>
      <w:proofErr w:type="gramEnd"/>
      <w:r w:rsidRPr="00D961C3">
        <w:rPr>
          <w:rFonts w:asciiTheme="minorHAnsi" w:hAnsiTheme="minorHAnsi"/>
        </w:rPr>
        <w:t xml:space="preserve"> associated with the time taken for government to assess and process submissions. </w:t>
      </w:r>
    </w:p>
    <w:p w:rsidR="001D1159" w:rsidRPr="00D961C3" w:rsidRDefault="001D1159" w:rsidP="000D3F09">
      <w:pPr>
        <w:spacing w:before="240"/>
        <w:jc w:val="both"/>
        <w:rPr>
          <w:rFonts w:asciiTheme="minorHAnsi" w:hAnsiTheme="minorHAnsi"/>
        </w:rPr>
      </w:pPr>
      <w:r w:rsidRPr="00D961C3">
        <w:rPr>
          <w:rFonts w:asciiTheme="minorHAnsi" w:hAnsiTheme="minorHAnsi"/>
        </w:rPr>
        <w:t xml:space="preserve">For example, in order to determine the risks to the environment </w:t>
      </w:r>
      <w:r w:rsidR="000E4F72" w:rsidRPr="00D961C3">
        <w:rPr>
          <w:rFonts w:asciiTheme="minorHAnsi" w:hAnsiTheme="minorHAnsi"/>
        </w:rPr>
        <w:t>in the process</w:t>
      </w:r>
      <w:r w:rsidRPr="00D961C3">
        <w:rPr>
          <w:rFonts w:asciiTheme="minorHAnsi" w:hAnsiTheme="minorHAnsi"/>
        </w:rPr>
        <w:t xml:space="preserve"> of approving a licence application, government requires specific information which operators are best placed to provide. While the administrative task of doing so is not costless</w:t>
      </w:r>
      <w:r w:rsidR="000E4F72" w:rsidRPr="00D961C3">
        <w:rPr>
          <w:rFonts w:asciiTheme="minorHAnsi" w:hAnsiTheme="minorHAnsi"/>
        </w:rPr>
        <w:t xml:space="preserve"> for operators</w:t>
      </w:r>
      <w:r w:rsidRPr="00D961C3">
        <w:rPr>
          <w:rFonts w:asciiTheme="minorHAnsi" w:hAnsiTheme="minorHAnsi"/>
        </w:rPr>
        <w:t xml:space="preserve">, </w:t>
      </w:r>
      <w:r w:rsidR="000E4F72" w:rsidRPr="00D961C3">
        <w:rPr>
          <w:rFonts w:asciiTheme="minorHAnsi" w:hAnsiTheme="minorHAnsi"/>
        </w:rPr>
        <w:t xml:space="preserve">the alternative would be that </w:t>
      </w:r>
      <w:r w:rsidRPr="00D961C3">
        <w:rPr>
          <w:rFonts w:asciiTheme="minorHAnsi" w:hAnsiTheme="minorHAnsi"/>
        </w:rPr>
        <w:t xml:space="preserve">government would expend </w:t>
      </w:r>
      <w:r w:rsidR="000E4F72" w:rsidRPr="00D961C3">
        <w:rPr>
          <w:rFonts w:asciiTheme="minorHAnsi" w:hAnsiTheme="minorHAnsi"/>
        </w:rPr>
        <w:t xml:space="preserve">time and effort </w:t>
      </w:r>
      <w:r w:rsidRPr="00D961C3">
        <w:rPr>
          <w:rFonts w:asciiTheme="minorHAnsi" w:hAnsiTheme="minorHAnsi"/>
        </w:rPr>
        <w:t xml:space="preserve">trying to determine this information for </w:t>
      </w:r>
      <w:proofErr w:type="gramStart"/>
      <w:r w:rsidRPr="00D961C3">
        <w:rPr>
          <w:rFonts w:asciiTheme="minorHAnsi" w:hAnsiTheme="minorHAnsi"/>
        </w:rPr>
        <w:t>itself</w:t>
      </w:r>
      <w:proofErr w:type="gramEnd"/>
      <w:r w:rsidR="001F3215" w:rsidRPr="00D961C3">
        <w:rPr>
          <w:rFonts w:asciiTheme="minorHAnsi" w:hAnsiTheme="minorHAnsi"/>
        </w:rPr>
        <w:t>. Given the expertise and knowledge of operators, this alternative</w:t>
      </w:r>
      <w:r w:rsidRPr="00D961C3">
        <w:rPr>
          <w:rFonts w:asciiTheme="minorHAnsi" w:hAnsiTheme="minorHAnsi"/>
        </w:rPr>
        <w:t xml:space="preserve"> would be more costly. Ultimately, </w:t>
      </w:r>
      <w:r w:rsidR="001F3215" w:rsidRPr="00D961C3">
        <w:rPr>
          <w:rFonts w:asciiTheme="minorHAnsi" w:hAnsiTheme="minorHAnsi"/>
        </w:rPr>
        <w:t xml:space="preserve">given that </w:t>
      </w:r>
      <w:r w:rsidRPr="00D961C3">
        <w:rPr>
          <w:rFonts w:asciiTheme="minorHAnsi" w:hAnsiTheme="minorHAnsi"/>
        </w:rPr>
        <w:t xml:space="preserve">the costs of administering regulations are recovered </w:t>
      </w:r>
      <w:r w:rsidR="001F3215" w:rsidRPr="00D961C3">
        <w:rPr>
          <w:rFonts w:asciiTheme="minorHAnsi" w:hAnsiTheme="minorHAnsi"/>
        </w:rPr>
        <w:t xml:space="preserve">from operators </w:t>
      </w:r>
      <w:r w:rsidR="00F216B0" w:rsidRPr="00D961C3">
        <w:rPr>
          <w:rFonts w:asciiTheme="minorHAnsi" w:hAnsiTheme="minorHAnsi"/>
        </w:rPr>
        <w:t xml:space="preserve">through </w:t>
      </w:r>
      <w:r w:rsidR="001F3215" w:rsidRPr="00D961C3">
        <w:rPr>
          <w:rFonts w:asciiTheme="minorHAnsi" w:hAnsiTheme="minorHAnsi"/>
        </w:rPr>
        <w:t xml:space="preserve">fees, </w:t>
      </w:r>
      <w:r w:rsidR="00B850C2" w:rsidRPr="00D961C3">
        <w:rPr>
          <w:rFonts w:asciiTheme="minorHAnsi" w:hAnsiTheme="minorHAnsi"/>
        </w:rPr>
        <w:t xml:space="preserve">in cases where operators can provide information more quickly or </w:t>
      </w:r>
      <w:r w:rsidR="005B6F68" w:rsidRPr="00D961C3">
        <w:rPr>
          <w:rFonts w:asciiTheme="minorHAnsi" w:hAnsiTheme="minorHAnsi"/>
        </w:rPr>
        <w:t>accurately</w:t>
      </w:r>
      <w:r w:rsidR="00B850C2" w:rsidRPr="00D961C3">
        <w:rPr>
          <w:rFonts w:asciiTheme="minorHAnsi" w:hAnsiTheme="minorHAnsi"/>
        </w:rPr>
        <w:t xml:space="preserve"> it is more efficient </w:t>
      </w:r>
      <w:r w:rsidR="001F3215" w:rsidRPr="00D961C3">
        <w:rPr>
          <w:rFonts w:asciiTheme="minorHAnsi" w:hAnsiTheme="minorHAnsi"/>
        </w:rPr>
        <w:t>for them to do so</w:t>
      </w:r>
      <w:r w:rsidR="00441EA3" w:rsidRPr="00D961C3">
        <w:rPr>
          <w:rFonts w:asciiTheme="minorHAnsi" w:hAnsiTheme="minorHAnsi"/>
        </w:rPr>
        <w:t>, provided that the information that a regulator requests is reasonable and necessary to meet the objectives.</w:t>
      </w:r>
      <w:r w:rsidRPr="00D961C3">
        <w:rPr>
          <w:rFonts w:asciiTheme="minorHAnsi" w:hAnsiTheme="minorHAnsi"/>
        </w:rPr>
        <w:t xml:space="preserve"> </w:t>
      </w:r>
    </w:p>
    <w:p w:rsidR="000D3F09" w:rsidRPr="00D961C3" w:rsidRDefault="000D3F09" w:rsidP="000D3F09">
      <w:pPr>
        <w:pStyle w:val="Heading3"/>
        <w:rPr>
          <w:rFonts w:asciiTheme="minorHAnsi" w:hAnsiTheme="minorHAnsi"/>
        </w:rPr>
      </w:pPr>
      <w:r w:rsidRPr="00D961C3">
        <w:rPr>
          <w:rFonts w:asciiTheme="minorHAnsi" w:hAnsiTheme="minorHAnsi"/>
        </w:rPr>
        <w:t>Administration costs</w:t>
      </w:r>
    </w:p>
    <w:p w:rsidR="00E1450C" w:rsidRPr="00D961C3" w:rsidRDefault="00E1450C" w:rsidP="00EC7068">
      <w:pPr>
        <w:pStyle w:val="BodyText"/>
        <w:rPr>
          <w:rFonts w:asciiTheme="minorHAnsi" w:hAnsiTheme="minorHAnsi"/>
        </w:rPr>
      </w:pPr>
      <w:r w:rsidRPr="00D961C3">
        <w:rPr>
          <w:rFonts w:asciiTheme="minorHAnsi" w:hAnsiTheme="minorHAnsi"/>
        </w:rPr>
        <w:t xml:space="preserve">Administration costs are </w:t>
      </w:r>
      <w:r w:rsidR="008917A1" w:rsidRPr="00D961C3">
        <w:rPr>
          <w:rFonts w:asciiTheme="minorHAnsi" w:hAnsiTheme="minorHAnsi"/>
        </w:rPr>
        <w:t xml:space="preserve">the direct costs of pipeline companies compiling information </w:t>
      </w:r>
      <w:r w:rsidR="00E87278" w:rsidRPr="00D961C3">
        <w:rPr>
          <w:rFonts w:asciiTheme="minorHAnsi" w:hAnsiTheme="minorHAnsi"/>
        </w:rPr>
        <w:t xml:space="preserve">that they may not otherwise compile and </w:t>
      </w:r>
      <w:r w:rsidR="008917A1" w:rsidRPr="00D961C3">
        <w:rPr>
          <w:rFonts w:asciiTheme="minorHAnsi" w:hAnsiTheme="minorHAnsi"/>
        </w:rPr>
        <w:t>submi</w:t>
      </w:r>
      <w:r w:rsidR="00E87278" w:rsidRPr="00D961C3">
        <w:rPr>
          <w:rFonts w:asciiTheme="minorHAnsi" w:hAnsiTheme="minorHAnsi"/>
        </w:rPr>
        <w:t xml:space="preserve">t </w:t>
      </w:r>
      <w:r w:rsidR="008917A1" w:rsidRPr="00D961C3">
        <w:rPr>
          <w:rFonts w:asciiTheme="minorHAnsi" w:hAnsiTheme="minorHAnsi"/>
        </w:rPr>
        <w:t>to government, and the government’s costs in assessing submi</w:t>
      </w:r>
      <w:r w:rsidR="00E87278" w:rsidRPr="00D961C3">
        <w:rPr>
          <w:rFonts w:asciiTheme="minorHAnsi" w:hAnsiTheme="minorHAnsi"/>
        </w:rPr>
        <w:t>tted material.</w:t>
      </w:r>
      <w:r w:rsidR="008917A1" w:rsidRPr="00D961C3">
        <w:rPr>
          <w:rFonts w:asciiTheme="minorHAnsi" w:hAnsiTheme="minorHAnsi"/>
        </w:rPr>
        <w:t xml:space="preserve"> </w:t>
      </w:r>
    </w:p>
    <w:p w:rsidR="008917A1" w:rsidRPr="00D961C3" w:rsidRDefault="00697E71" w:rsidP="00EC7068">
      <w:pPr>
        <w:pStyle w:val="BodyText"/>
        <w:rPr>
          <w:rFonts w:asciiTheme="minorHAnsi" w:hAnsiTheme="minorHAnsi"/>
        </w:rPr>
      </w:pPr>
      <w:r w:rsidRPr="00D961C3">
        <w:rPr>
          <w:rFonts w:asciiTheme="minorHAnsi" w:hAnsiTheme="minorHAnsi"/>
        </w:rPr>
        <w:t xml:space="preserve">For example, in the case of the requirement to prepare an Environment Management Plan, it would include the cost to the </w:t>
      </w:r>
      <w:r w:rsidR="007973F1" w:rsidRPr="00AD1846">
        <w:rPr>
          <w:rFonts w:asciiTheme="minorHAnsi" w:hAnsiTheme="minorHAnsi"/>
        </w:rPr>
        <w:t>oper</w:t>
      </w:r>
      <w:r w:rsidR="007973F1" w:rsidRPr="003D1210">
        <w:rPr>
          <w:rFonts w:asciiTheme="minorHAnsi" w:hAnsiTheme="minorHAnsi"/>
        </w:rPr>
        <w:t>ator</w:t>
      </w:r>
      <w:r w:rsidRPr="00D961C3">
        <w:rPr>
          <w:rFonts w:asciiTheme="minorHAnsi" w:hAnsiTheme="minorHAnsi"/>
        </w:rPr>
        <w:t xml:space="preserve"> preparing and submitting the Construction Environment Management Plan and the cost to DELWP of assessing and accepting the plan. </w:t>
      </w:r>
    </w:p>
    <w:p w:rsidR="00386B84" w:rsidRPr="00D961C3" w:rsidRDefault="00386B84" w:rsidP="00EC7068">
      <w:pPr>
        <w:pStyle w:val="BodyText"/>
        <w:rPr>
          <w:rFonts w:asciiTheme="minorHAnsi" w:hAnsiTheme="minorHAnsi"/>
        </w:rPr>
      </w:pPr>
      <w:r w:rsidRPr="00D961C3">
        <w:rPr>
          <w:rFonts w:asciiTheme="minorHAnsi" w:hAnsiTheme="minorHAnsi"/>
        </w:rPr>
        <w:t xml:space="preserve">In terms of </w:t>
      </w:r>
      <w:r w:rsidR="009C2D5D" w:rsidRPr="00D961C3">
        <w:rPr>
          <w:rFonts w:asciiTheme="minorHAnsi" w:hAnsiTheme="minorHAnsi"/>
        </w:rPr>
        <w:t xml:space="preserve">estimating the current administrative </w:t>
      </w:r>
      <w:r w:rsidRPr="00D961C3">
        <w:rPr>
          <w:rFonts w:asciiTheme="minorHAnsi" w:hAnsiTheme="minorHAnsi"/>
        </w:rPr>
        <w:t>cost</w:t>
      </w:r>
      <w:r w:rsidR="009C2D5D" w:rsidRPr="00D961C3">
        <w:rPr>
          <w:rFonts w:asciiTheme="minorHAnsi" w:hAnsiTheme="minorHAnsi"/>
        </w:rPr>
        <w:t>s</w:t>
      </w:r>
      <w:r w:rsidRPr="00D961C3">
        <w:rPr>
          <w:rFonts w:asciiTheme="minorHAnsi" w:hAnsiTheme="minorHAnsi"/>
        </w:rPr>
        <w:t xml:space="preserve"> incurred by industry, it is difficult to separate:</w:t>
      </w:r>
    </w:p>
    <w:p w:rsidR="009C2D5D" w:rsidRPr="00D961C3" w:rsidRDefault="009C2D5D" w:rsidP="00EC7068">
      <w:pPr>
        <w:pStyle w:val="Bullet1"/>
        <w:rPr>
          <w:rFonts w:asciiTheme="minorHAnsi" w:hAnsiTheme="minorHAnsi"/>
        </w:rPr>
      </w:pPr>
      <w:r w:rsidRPr="00D961C3">
        <w:rPr>
          <w:rFonts w:asciiTheme="minorHAnsi" w:hAnsiTheme="minorHAnsi"/>
        </w:rPr>
        <w:t>the administrative costs associated with the Act/Regulations from those that would be incurred in the ordinary cost of business</w:t>
      </w:r>
    </w:p>
    <w:p w:rsidR="00386B84" w:rsidRPr="00D961C3" w:rsidRDefault="00386B84" w:rsidP="0089400E">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administrative costs associated with complying with the Regulations from the administrative costs associated with complying with the Act</w:t>
      </w:r>
      <w:r w:rsidR="00BE21D9" w:rsidRPr="00D961C3">
        <w:rPr>
          <w:rFonts w:asciiTheme="minorHAnsi" w:hAnsiTheme="minorHAnsi"/>
        </w:rPr>
        <w:t>.</w:t>
      </w:r>
    </w:p>
    <w:p w:rsidR="008D3BDC" w:rsidRPr="00D961C3" w:rsidRDefault="009B39F6" w:rsidP="00EC7068">
      <w:pPr>
        <w:pStyle w:val="BodyText"/>
        <w:rPr>
          <w:rFonts w:asciiTheme="minorHAnsi" w:hAnsiTheme="minorHAnsi"/>
        </w:rPr>
      </w:pPr>
      <w:r w:rsidRPr="00D961C3">
        <w:rPr>
          <w:rFonts w:asciiTheme="minorHAnsi" w:hAnsiTheme="minorHAnsi"/>
        </w:rPr>
        <w:t>M</w:t>
      </w:r>
      <w:r w:rsidR="0089400E" w:rsidRPr="00D961C3">
        <w:rPr>
          <w:rFonts w:asciiTheme="minorHAnsi" w:hAnsiTheme="minorHAnsi"/>
        </w:rPr>
        <w:t>ost of the administration costs triggered by the Regulations</w:t>
      </w:r>
      <w:r w:rsidR="008D3BDC" w:rsidRPr="00D961C3">
        <w:rPr>
          <w:rFonts w:asciiTheme="minorHAnsi" w:hAnsiTheme="minorHAnsi"/>
        </w:rPr>
        <w:t xml:space="preserve"> </w:t>
      </w:r>
      <w:r w:rsidR="0089400E" w:rsidRPr="00D961C3">
        <w:rPr>
          <w:rFonts w:asciiTheme="minorHAnsi" w:hAnsiTheme="minorHAnsi"/>
        </w:rPr>
        <w:t xml:space="preserve">impact only those </w:t>
      </w:r>
      <w:r w:rsidR="001D3174" w:rsidRPr="00D961C3">
        <w:rPr>
          <w:rFonts w:asciiTheme="minorHAnsi" w:hAnsiTheme="minorHAnsi"/>
        </w:rPr>
        <w:t>licensees</w:t>
      </w:r>
      <w:r w:rsidR="0089400E" w:rsidRPr="00D961C3">
        <w:rPr>
          <w:rFonts w:asciiTheme="minorHAnsi" w:hAnsiTheme="minorHAnsi"/>
        </w:rPr>
        <w:t xml:space="preserve"> or prospective </w:t>
      </w:r>
      <w:r w:rsidR="001D3174" w:rsidRPr="00D961C3">
        <w:rPr>
          <w:rFonts w:asciiTheme="minorHAnsi" w:hAnsiTheme="minorHAnsi"/>
        </w:rPr>
        <w:t>licensees</w:t>
      </w:r>
      <w:r w:rsidR="0089400E" w:rsidRPr="00D961C3">
        <w:rPr>
          <w:rFonts w:asciiTheme="minorHAnsi" w:hAnsiTheme="minorHAnsi"/>
        </w:rPr>
        <w:t xml:space="preserve"> </w:t>
      </w:r>
      <w:r w:rsidR="008D3BDC" w:rsidRPr="00D961C3">
        <w:rPr>
          <w:rFonts w:asciiTheme="minorHAnsi" w:hAnsiTheme="minorHAnsi"/>
        </w:rPr>
        <w:t>who are proposing to make changes to their current arrangements – such as applying for a new licence, changing a route, or decommissioning a pipeline, and assessing the associated impacts of these changes.</w:t>
      </w:r>
    </w:p>
    <w:p w:rsidR="0089400E" w:rsidRPr="00D961C3" w:rsidRDefault="0089400E" w:rsidP="00EC7068">
      <w:pPr>
        <w:pStyle w:val="BodyText"/>
        <w:rPr>
          <w:rFonts w:asciiTheme="minorHAnsi" w:hAnsiTheme="minorHAnsi"/>
        </w:rPr>
      </w:pPr>
      <w:r w:rsidRPr="00D961C3">
        <w:rPr>
          <w:rFonts w:asciiTheme="minorHAnsi" w:hAnsiTheme="minorHAnsi"/>
        </w:rPr>
        <w:t xml:space="preserve">The majority of licensees will incur minimal administration costs associated with the </w:t>
      </w:r>
      <w:r w:rsidR="009B39F6" w:rsidRPr="00D961C3">
        <w:rPr>
          <w:rFonts w:asciiTheme="minorHAnsi" w:hAnsiTheme="minorHAnsi"/>
        </w:rPr>
        <w:t>Regulations</w:t>
      </w:r>
      <w:r w:rsidR="00E627EC" w:rsidRPr="00D961C3">
        <w:rPr>
          <w:rFonts w:asciiTheme="minorHAnsi" w:hAnsiTheme="minorHAnsi"/>
        </w:rPr>
        <w:t xml:space="preserve"> in any given year</w:t>
      </w:r>
      <w:r w:rsidRPr="00D961C3">
        <w:rPr>
          <w:rFonts w:asciiTheme="minorHAnsi" w:hAnsiTheme="minorHAnsi"/>
        </w:rPr>
        <w:t>.</w:t>
      </w:r>
      <w:r w:rsidR="008D3BDC" w:rsidRPr="00D961C3">
        <w:rPr>
          <w:rFonts w:asciiTheme="minorHAnsi" w:hAnsiTheme="minorHAnsi"/>
        </w:rPr>
        <w:t xml:space="preserve"> The main annual costs that licensees incur are:</w:t>
      </w:r>
      <w:r w:rsidRPr="00D961C3">
        <w:rPr>
          <w:rFonts w:asciiTheme="minorHAnsi" w:hAnsiTheme="minorHAnsi"/>
        </w:rPr>
        <w:t xml:space="preserve">     </w:t>
      </w:r>
    </w:p>
    <w:p w:rsidR="0089400E" w:rsidRPr="00D961C3" w:rsidRDefault="0089400E" w:rsidP="00EC7068">
      <w:pPr>
        <w:pStyle w:val="Bullet1"/>
        <w:rPr>
          <w:rFonts w:asciiTheme="minorHAnsi" w:hAnsiTheme="minorHAnsi"/>
        </w:rPr>
      </w:pPr>
      <w:r w:rsidRPr="00D961C3">
        <w:rPr>
          <w:rFonts w:asciiTheme="minorHAnsi" w:hAnsiTheme="minorHAnsi"/>
        </w:rPr>
        <w:t xml:space="preserve">the requirement in </w:t>
      </w:r>
      <w:r w:rsidR="00D813E4">
        <w:rPr>
          <w:rFonts w:asciiTheme="minorHAnsi" w:hAnsiTheme="minorHAnsi"/>
        </w:rPr>
        <w:t>S</w:t>
      </w:r>
      <w:r w:rsidRPr="00D961C3">
        <w:rPr>
          <w:rFonts w:asciiTheme="minorHAnsi" w:hAnsiTheme="minorHAnsi"/>
        </w:rPr>
        <w:t xml:space="preserve">ection 11 of the Regulations </w:t>
      </w:r>
      <w:r w:rsidR="00E627EC" w:rsidRPr="00D961C3">
        <w:rPr>
          <w:rFonts w:asciiTheme="minorHAnsi" w:hAnsiTheme="minorHAnsi"/>
        </w:rPr>
        <w:t xml:space="preserve">for all licensees </w:t>
      </w:r>
      <w:r w:rsidRPr="00D961C3">
        <w:rPr>
          <w:rFonts w:asciiTheme="minorHAnsi" w:hAnsiTheme="minorHAnsi"/>
        </w:rPr>
        <w:t>to provide a report each year on the performance of the licensee in protecting the environment</w:t>
      </w:r>
    </w:p>
    <w:p w:rsidR="0089400E" w:rsidRPr="00D961C3" w:rsidRDefault="0089400E" w:rsidP="00EC7068">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requirement to provide a report on safety incidents when they occur</w:t>
      </w:r>
      <w:r w:rsidR="009B39F6" w:rsidRPr="00D961C3">
        <w:rPr>
          <w:rFonts w:asciiTheme="minorHAnsi" w:hAnsiTheme="minorHAnsi"/>
        </w:rPr>
        <w:t>.</w:t>
      </w:r>
    </w:p>
    <w:p w:rsidR="00A703FF" w:rsidRPr="00D961C3" w:rsidRDefault="00A703FF" w:rsidP="00A703FF">
      <w:pPr>
        <w:pStyle w:val="BodyText"/>
        <w:rPr>
          <w:rFonts w:asciiTheme="minorHAnsi" w:hAnsiTheme="minorHAnsi"/>
        </w:rPr>
      </w:pPr>
      <w:r w:rsidRPr="00D961C3">
        <w:rPr>
          <w:rFonts w:asciiTheme="minorHAnsi" w:hAnsiTheme="minorHAnsi"/>
        </w:rPr>
        <w:t>For the purposes of providing an approximate estimate of the administrative costs associated with the Regulations each year, it has been assumed that:</w:t>
      </w:r>
    </w:p>
    <w:p w:rsidR="00A703FF" w:rsidRPr="00D961C3" w:rsidRDefault="00A703FF" w:rsidP="00A703FF">
      <w:pPr>
        <w:pStyle w:val="Bullet1"/>
        <w:rPr>
          <w:rFonts w:asciiTheme="minorHAnsi" w:hAnsiTheme="minorHAnsi"/>
        </w:rPr>
      </w:pPr>
      <w:r w:rsidRPr="00D961C3">
        <w:rPr>
          <w:rFonts w:asciiTheme="minorHAnsi" w:hAnsiTheme="minorHAnsi"/>
        </w:rPr>
        <w:t>30% of licences (65 out of 217) will undertake additional administrative activities associated with changes to their arrangements</w:t>
      </w:r>
    </w:p>
    <w:p w:rsidR="00A703FF" w:rsidRPr="00D961C3" w:rsidRDefault="00A703FF" w:rsidP="00A703FF">
      <w:pPr>
        <w:pStyle w:val="Bullet1"/>
        <w:rPr>
          <w:rFonts w:asciiTheme="minorHAnsi" w:hAnsiTheme="minorHAnsi"/>
        </w:rPr>
      </w:pPr>
      <w:r w:rsidRPr="00D961C3">
        <w:rPr>
          <w:rFonts w:asciiTheme="minorHAnsi" w:hAnsiTheme="minorHAnsi"/>
        </w:rPr>
        <w:t>these activities may involve up to 158.8 hours’ work, based on 20 days at 7.94 hours per day for a single employee (the most recent estimate of hours worked per day in the Australian labour market)</w:t>
      </w:r>
      <w:r w:rsidRPr="00D961C3">
        <w:rPr>
          <w:rStyle w:val="FootnoteReference"/>
          <w:rFonts w:asciiTheme="minorHAnsi" w:hAnsiTheme="minorHAnsi"/>
        </w:rPr>
        <w:footnoteReference w:id="23"/>
      </w:r>
    </w:p>
    <w:p w:rsidR="00A703FF" w:rsidRPr="00D961C3" w:rsidRDefault="00A703FF" w:rsidP="00A703FF">
      <w:pPr>
        <w:pStyle w:val="Bullet1"/>
        <w:rPr>
          <w:rFonts w:asciiTheme="minorHAnsi" w:hAnsiTheme="minorHAnsi"/>
        </w:rPr>
      </w:pPr>
      <w:r w:rsidRPr="00D961C3">
        <w:rPr>
          <w:rFonts w:asciiTheme="minorHAnsi" w:hAnsiTheme="minorHAnsi"/>
        </w:rPr>
        <w:t>the employee doing the work is paid $52.09 per hour (the average hourly wage rate for the energy sector)</w:t>
      </w:r>
      <w:r w:rsidRPr="00D961C3">
        <w:rPr>
          <w:rStyle w:val="FootnoteReference"/>
          <w:rFonts w:asciiTheme="minorHAnsi" w:hAnsiTheme="minorHAnsi"/>
        </w:rPr>
        <w:footnoteReference w:id="24"/>
      </w:r>
    </w:p>
    <w:p w:rsidR="00A703FF" w:rsidRPr="00D961C3" w:rsidRDefault="00A703FF" w:rsidP="00A703FF">
      <w:pPr>
        <w:pStyle w:val="Bullet1"/>
        <w:rPr>
          <w:rFonts w:asciiTheme="minorHAnsi" w:hAnsiTheme="minorHAnsi"/>
        </w:rPr>
      </w:pPr>
      <w:r w:rsidRPr="00D961C3">
        <w:rPr>
          <w:rFonts w:asciiTheme="minorHAnsi" w:hAnsiTheme="minorHAnsi"/>
        </w:rPr>
        <w:t>overheads and oncosts in the pipelines industry are around 1.5 and 1.17 times the labour cost</w:t>
      </w:r>
      <w:r w:rsidR="00861848" w:rsidRPr="00AD1846">
        <w:rPr>
          <w:rFonts w:asciiTheme="minorHAnsi" w:hAnsiTheme="minorHAnsi"/>
        </w:rPr>
        <w:t xml:space="preserve"> respectively</w:t>
      </w:r>
      <w:r w:rsidRPr="00D961C3">
        <w:rPr>
          <w:rStyle w:val="FootnoteReference"/>
          <w:rFonts w:asciiTheme="minorHAnsi" w:hAnsiTheme="minorHAnsi"/>
        </w:rPr>
        <w:footnoteReference w:id="25"/>
      </w:r>
    </w:p>
    <w:p w:rsidR="00A703FF" w:rsidRPr="00D961C3" w:rsidRDefault="00A703FF" w:rsidP="00A703FF">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remaining 152 licensees incur a flat $5,000 administrative costs each year associated with minor administrative tasks (equivalent to around 54 hours of work at $52.09 per hour, plus overheads and on-costs).</w:t>
      </w:r>
    </w:p>
    <w:p w:rsidR="00A703FF" w:rsidRPr="00D961C3" w:rsidRDefault="00A703FF" w:rsidP="00A703FF">
      <w:pPr>
        <w:pStyle w:val="BodyText"/>
        <w:rPr>
          <w:rFonts w:asciiTheme="minorHAnsi" w:hAnsiTheme="minorHAnsi"/>
        </w:rPr>
      </w:pPr>
      <w:r w:rsidRPr="00D961C3">
        <w:rPr>
          <w:rFonts w:asciiTheme="minorHAnsi" w:hAnsiTheme="minorHAnsi"/>
        </w:rPr>
        <w:t>Based on these assumptions, DELWP estimates that the total administrative costs attributable to the current regulations are $1.7 million, as shown below.</w:t>
      </w:r>
    </w:p>
    <w:p w:rsidR="00BA6023" w:rsidRPr="00D961C3" w:rsidRDefault="00BA6023" w:rsidP="00BA6023">
      <w:pPr>
        <w:pStyle w:val="CaptionTable"/>
        <w:spacing w:after="120"/>
        <w:ind w:left="-284"/>
        <w:rPr>
          <w:rFonts w:asciiTheme="minorHAnsi" w:hAnsiTheme="minorHAnsi"/>
        </w:rPr>
      </w:pPr>
      <w:bookmarkStart w:id="348" w:name="_Toc469392544"/>
      <w:bookmarkStart w:id="349" w:name="_Toc469472320"/>
      <w:bookmarkStart w:id="350" w:name="_Toc469679170"/>
      <w:bookmarkStart w:id="351" w:name="_Toc469392545"/>
      <w:bookmarkStart w:id="352" w:name="_Toc469472321"/>
      <w:bookmarkStart w:id="353" w:name="_Toc469679171"/>
      <w:bookmarkStart w:id="354" w:name="_Toc469392546"/>
      <w:bookmarkStart w:id="355" w:name="_Toc469472322"/>
      <w:bookmarkStart w:id="356" w:name="_Toc469679172"/>
      <w:bookmarkStart w:id="357" w:name="_Toc469392547"/>
      <w:bookmarkStart w:id="358" w:name="_Toc469472323"/>
      <w:bookmarkStart w:id="359" w:name="_Toc469679173"/>
      <w:bookmarkEnd w:id="348"/>
      <w:bookmarkEnd w:id="349"/>
      <w:bookmarkEnd w:id="350"/>
      <w:bookmarkEnd w:id="351"/>
      <w:bookmarkEnd w:id="352"/>
      <w:bookmarkEnd w:id="353"/>
      <w:bookmarkEnd w:id="354"/>
      <w:bookmarkEnd w:id="355"/>
      <w:bookmarkEnd w:id="356"/>
      <w:bookmarkEnd w:id="357"/>
      <w:bookmarkEnd w:id="358"/>
      <w:bookmarkEnd w:id="359"/>
      <w:r w:rsidRPr="00D961C3">
        <w:rPr>
          <w:rFonts w:asciiTheme="minorHAnsi" w:hAnsiTheme="minorHAnsi"/>
        </w:rPr>
        <w:t xml:space="preserve">  </w:t>
      </w:r>
      <w:bookmarkStart w:id="360" w:name="_Toc469898978"/>
      <w:r w:rsidRPr="00D961C3">
        <w:rPr>
          <w:rFonts w:asciiTheme="minorHAnsi" w:hAnsiTheme="minorHAnsi"/>
        </w:rPr>
        <w:t>Administrative costs to business of current regulations</w:t>
      </w:r>
      <w:bookmarkEnd w:id="360"/>
    </w:p>
    <w:p w:rsidR="00217CE6" w:rsidRPr="00D961C3" w:rsidRDefault="00217CE6" w:rsidP="00EC7068">
      <w:pPr>
        <w:pStyle w:val="Bullet1"/>
        <w:numPr>
          <w:ilvl w:val="0"/>
          <w:numId w:val="0"/>
        </w:numPr>
        <w:ind w:left="360"/>
        <w:rPr>
          <w:rFonts w:asciiTheme="minorHAnsi" w:hAnsiTheme="minorHAnsi"/>
        </w:rPr>
      </w:pPr>
    </w:p>
    <w:tbl>
      <w:tblPr>
        <w:tblW w:w="9257" w:type="dxa"/>
        <w:tblInd w:w="-284" w:type="dxa"/>
        <w:tblBorders>
          <w:top w:val="single" w:sz="12" w:space="0" w:color="002060"/>
          <w:bottom w:val="single" w:sz="12" w:space="0" w:color="002060"/>
        </w:tblBorders>
        <w:tblLook w:val="04A0" w:firstRow="1" w:lastRow="0" w:firstColumn="1" w:lastColumn="0" w:noHBand="0" w:noVBand="1"/>
      </w:tblPr>
      <w:tblGrid>
        <w:gridCol w:w="1995"/>
        <w:gridCol w:w="900"/>
        <w:gridCol w:w="758"/>
        <w:gridCol w:w="1020"/>
        <w:gridCol w:w="1202"/>
        <w:gridCol w:w="945"/>
        <w:gridCol w:w="1107"/>
        <w:gridCol w:w="1330"/>
      </w:tblGrid>
      <w:tr w:rsidR="00217CE6" w:rsidRPr="00AD1846" w:rsidTr="00EC7068">
        <w:trPr>
          <w:trHeight w:val="315"/>
        </w:trPr>
        <w:tc>
          <w:tcPr>
            <w:tcW w:w="1995" w:type="dxa"/>
            <w:tcBorders>
              <w:bottom w:val="single" w:sz="4" w:space="0" w:color="002060"/>
            </w:tcBorders>
            <w:shd w:val="clear" w:color="auto" w:fill="auto"/>
            <w:noWrap/>
            <w:vAlign w:val="bottom"/>
            <w:hideMark/>
          </w:tcPr>
          <w:p w:rsidR="00217CE6" w:rsidRPr="00AD1846" w:rsidRDefault="00217CE6" w:rsidP="00491F6C">
            <w:pPr>
              <w:spacing w:after="60"/>
              <w:jc w:val="center"/>
              <w:rPr>
                <w:rFonts w:asciiTheme="minorHAnsi" w:hAnsiTheme="minorHAnsi"/>
                <w:b/>
                <w:bCs/>
                <w:color w:val="002060"/>
                <w:sz w:val="18"/>
                <w:szCs w:val="18"/>
                <w:lang w:eastAsia="en-AU"/>
              </w:rPr>
            </w:pPr>
          </w:p>
        </w:tc>
        <w:tc>
          <w:tcPr>
            <w:tcW w:w="900" w:type="dxa"/>
            <w:tcBorders>
              <w:bottom w:val="single" w:sz="4" w:space="0" w:color="002060"/>
            </w:tcBorders>
            <w:shd w:val="clear" w:color="auto" w:fill="auto"/>
            <w:noWrap/>
            <w:vAlign w:val="bottom"/>
            <w:hideMark/>
          </w:tcPr>
          <w:p w:rsidR="00217CE6" w:rsidRPr="00B36FE0" w:rsidRDefault="00217CE6" w:rsidP="00491F6C">
            <w:pPr>
              <w:spacing w:after="60"/>
              <w:jc w:val="center"/>
              <w:rPr>
                <w:rFonts w:asciiTheme="minorHAnsi" w:hAnsiTheme="minorHAnsi"/>
                <w:b/>
                <w:bCs/>
                <w:color w:val="002060"/>
                <w:sz w:val="18"/>
                <w:szCs w:val="18"/>
                <w:lang w:eastAsia="en-AU"/>
              </w:rPr>
            </w:pPr>
            <w:r w:rsidRPr="00B36FE0">
              <w:rPr>
                <w:rFonts w:asciiTheme="minorHAnsi" w:hAnsiTheme="minorHAnsi"/>
                <w:b/>
                <w:bCs/>
                <w:color w:val="002060"/>
                <w:sz w:val="18"/>
                <w:szCs w:val="18"/>
                <w:lang w:eastAsia="en-AU"/>
              </w:rPr>
              <w:t>No of licensees</w:t>
            </w:r>
          </w:p>
        </w:tc>
        <w:tc>
          <w:tcPr>
            <w:tcW w:w="758" w:type="dxa"/>
            <w:tcBorders>
              <w:bottom w:val="single" w:sz="4" w:space="0" w:color="002060"/>
            </w:tcBorders>
            <w:shd w:val="clear" w:color="auto" w:fill="auto"/>
            <w:noWrap/>
            <w:vAlign w:val="bottom"/>
            <w:hideMark/>
          </w:tcPr>
          <w:p w:rsidR="00217CE6" w:rsidRPr="00B36FE0" w:rsidRDefault="00217CE6" w:rsidP="00491F6C">
            <w:pPr>
              <w:spacing w:after="60"/>
              <w:jc w:val="center"/>
              <w:rPr>
                <w:rFonts w:asciiTheme="minorHAnsi" w:hAnsiTheme="minorHAnsi"/>
                <w:b/>
                <w:bCs/>
                <w:color w:val="002060"/>
                <w:sz w:val="18"/>
                <w:szCs w:val="18"/>
                <w:lang w:eastAsia="en-AU"/>
              </w:rPr>
            </w:pPr>
            <w:r w:rsidRPr="00B36FE0">
              <w:rPr>
                <w:rFonts w:asciiTheme="minorHAnsi" w:hAnsiTheme="minorHAnsi"/>
                <w:b/>
                <w:bCs/>
                <w:color w:val="002060"/>
                <w:sz w:val="18"/>
                <w:szCs w:val="18"/>
                <w:lang w:eastAsia="en-AU"/>
              </w:rPr>
              <w:t>Hours</w:t>
            </w:r>
          </w:p>
        </w:tc>
        <w:tc>
          <w:tcPr>
            <w:tcW w:w="1020" w:type="dxa"/>
            <w:tcBorders>
              <w:bottom w:val="single" w:sz="4" w:space="0" w:color="002060"/>
            </w:tcBorders>
            <w:shd w:val="clear" w:color="auto" w:fill="auto"/>
            <w:noWrap/>
            <w:vAlign w:val="bottom"/>
            <w:hideMark/>
          </w:tcPr>
          <w:p w:rsidR="00217CE6" w:rsidRPr="00AD1846" w:rsidRDefault="00217CE6" w:rsidP="00FB225B">
            <w:pPr>
              <w:spacing w:after="60"/>
              <w:jc w:val="center"/>
              <w:rPr>
                <w:rFonts w:asciiTheme="minorHAnsi" w:hAnsiTheme="minorHAnsi"/>
                <w:b/>
                <w:bCs/>
                <w:color w:val="002060"/>
                <w:sz w:val="18"/>
                <w:szCs w:val="18"/>
                <w:lang w:eastAsia="en-AU"/>
              </w:rPr>
            </w:pPr>
            <w:r w:rsidRPr="003D3845">
              <w:rPr>
                <w:rFonts w:asciiTheme="minorHAnsi" w:hAnsiTheme="minorHAnsi"/>
                <w:b/>
                <w:bCs/>
                <w:color w:val="002060"/>
                <w:sz w:val="18"/>
                <w:szCs w:val="18"/>
                <w:lang w:eastAsia="en-AU"/>
              </w:rPr>
              <w:t>H</w:t>
            </w:r>
            <w:r w:rsidR="00F9507B" w:rsidRPr="00AD1846">
              <w:rPr>
                <w:rFonts w:asciiTheme="minorHAnsi" w:hAnsiTheme="minorHAnsi"/>
                <w:b/>
                <w:bCs/>
                <w:color w:val="002060"/>
                <w:sz w:val="18"/>
                <w:szCs w:val="18"/>
                <w:lang w:eastAsia="en-AU"/>
              </w:rPr>
              <w:t>ourly</w:t>
            </w:r>
            <w:r w:rsidRPr="00AD1846">
              <w:rPr>
                <w:rFonts w:asciiTheme="minorHAnsi" w:hAnsiTheme="minorHAnsi"/>
                <w:b/>
                <w:bCs/>
                <w:color w:val="002060"/>
                <w:sz w:val="18"/>
                <w:szCs w:val="18"/>
                <w:lang w:eastAsia="en-AU"/>
              </w:rPr>
              <w:t xml:space="preserve"> wage</w:t>
            </w:r>
          </w:p>
        </w:tc>
        <w:tc>
          <w:tcPr>
            <w:tcW w:w="1202" w:type="dxa"/>
            <w:tcBorders>
              <w:bottom w:val="single" w:sz="4" w:space="0" w:color="002060"/>
            </w:tcBorders>
            <w:shd w:val="clear" w:color="auto" w:fill="auto"/>
            <w:noWrap/>
            <w:vAlign w:val="bottom"/>
            <w:hideMark/>
          </w:tcPr>
          <w:p w:rsidR="00217CE6" w:rsidRPr="00AD1846" w:rsidRDefault="00217CE6" w:rsidP="00491F6C">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Overheads</w:t>
            </w:r>
          </w:p>
        </w:tc>
        <w:tc>
          <w:tcPr>
            <w:tcW w:w="945" w:type="dxa"/>
            <w:tcBorders>
              <w:bottom w:val="single" w:sz="4" w:space="0" w:color="002060"/>
            </w:tcBorders>
            <w:shd w:val="clear" w:color="auto" w:fill="auto"/>
            <w:noWrap/>
            <w:vAlign w:val="bottom"/>
            <w:hideMark/>
          </w:tcPr>
          <w:p w:rsidR="00217CE6" w:rsidRPr="00AD1846" w:rsidRDefault="00217CE6" w:rsidP="00491F6C">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Oncosts</w:t>
            </w:r>
          </w:p>
        </w:tc>
        <w:tc>
          <w:tcPr>
            <w:tcW w:w="1107" w:type="dxa"/>
            <w:tcBorders>
              <w:bottom w:val="single" w:sz="4" w:space="0" w:color="002060"/>
            </w:tcBorders>
            <w:shd w:val="clear" w:color="auto" w:fill="auto"/>
            <w:noWrap/>
            <w:vAlign w:val="bottom"/>
            <w:hideMark/>
          </w:tcPr>
          <w:p w:rsidR="00217CE6" w:rsidRPr="00AD1846" w:rsidRDefault="00217CE6" w:rsidP="00491F6C">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Per licensee</w:t>
            </w:r>
          </w:p>
        </w:tc>
        <w:tc>
          <w:tcPr>
            <w:tcW w:w="1330" w:type="dxa"/>
            <w:tcBorders>
              <w:bottom w:val="single" w:sz="4" w:space="0" w:color="002060"/>
            </w:tcBorders>
            <w:shd w:val="clear" w:color="auto" w:fill="auto"/>
            <w:noWrap/>
            <w:vAlign w:val="bottom"/>
            <w:hideMark/>
          </w:tcPr>
          <w:p w:rsidR="00217CE6" w:rsidRPr="00AD1846" w:rsidRDefault="00217CE6" w:rsidP="00491F6C">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Cost</w:t>
            </w:r>
          </w:p>
        </w:tc>
      </w:tr>
      <w:tr w:rsidR="00217CE6" w:rsidRPr="00AD1846" w:rsidTr="00EC7068">
        <w:trPr>
          <w:trHeight w:val="300"/>
        </w:trPr>
        <w:tc>
          <w:tcPr>
            <w:tcW w:w="1995" w:type="dxa"/>
            <w:tcBorders>
              <w:top w:val="single" w:sz="4" w:space="0" w:color="002060"/>
              <w:bottom w:val="nil"/>
            </w:tcBorders>
            <w:shd w:val="clear" w:color="auto" w:fill="auto"/>
            <w:noWrap/>
            <w:vAlign w:val="bottom"/>
            <w:hideMark/>
          </w:tcPr>
          <w:p w:rsidR="00217CE6" w:rsidRPr="00FA60E6" w:rsidRDefault="00217CE6" w:rsidP="00491F6C">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Licensees with changes</w:t>
            </w:r>
          </w:p>
        </w:tc>
        <w:tc>
          <w:tcPr>
            <w:tcW w:w="900" w:type="dxa"/>
            <w:tcBorders>
              <w:top w:val="single" w:sz="4" w:space="0" w:color="002060"/>
              <w:bottom w:val="nil"/>
            </w:tcBorders>
            <w:shd w:val="clear" w:color="auto" w:fill="auto"/>
            <w:noWrap/>
            <w:vAlign w:val="bottom"/>
            <w:hideMark/>
          </w:tcPr>
          <w:p w:rsidR="00217CE6" w:rsidRPr="00B36FE0" w:rsidRDefault="00217CE6" w:rsidP="00E559B1">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65</w:t>
            </w:r>
          </w:p>
        </w:tc>
        <w:tc>
          <w:tcPr>
            <w:tcW w:w="758" w:type="dxa"/>
            <w:tcBorders>
              <w:top w:val="single" w:sz="4" w:space="0" w:color="002060"/>
              <w:bottom w:val="nil"/>
            </w:tcBorders>
            <w:shd w:val="clear" w:color="auto" w:fill="auto"/>
            <w:noWrap/>
            <w:vAlign w:val="bottom"/>
            <w:hideMark/>
          </w:tcPr>
          <w:p w:rsidR="00217CE6" w:rsidRPr="00AD1846" w:rsidRDefault="00217CE6" w:rsidP="00521FAA">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15</w:t>
            </w:r>
            <w:r w:rsidR="00521FAA" w:rsidRPr="00B36FE0">
              <w:rPr>
                <w:rFonts w:asciiTheme="minorHAnsi" w:hAnsiTheme="minorHAnsi"/>
                <w:color w:val="000000"/>
                <w:sz w:val="18"/>
                <w:szCs w:val="18"/>
                <w:lang w:eastAsia="en-AU"/>
              </w:rPr>
              <w:t>8</w:t>
            </w:r>
            <w:r w:rsidRPr="003D3845">
              <w:rPr>
                <w:rFonts w:asciiTheme="minorHAnsi" w:hAnsiTheme="minorHAnsi"/>
                <w:color w:val="000000"/>
                <w:sz w:val="18"/>
                <w:szCs w:val="18"/>
                <w:lang w:eastAsia="en-AU"/>
              </w:rPr>
              <w:t>.8</w:t>
            </w:r>
          </w:p>
        </w:tc>
        <w:tc>
          <w:tcPr>
            <w:tcW w:w="1020" w:type="dxa"/>
            <w:tcBorders>
              <w:top w:val="single" w:sz="4" w:space="0" w:color="002060"/>
              <w:bottom w:val="nil"/>
            </w:tcBorders>
            <w:shd w:val="clear" w:color="auto" w:fill="auto"/>
            <w:noWrap/>
            <w:vAlign w:val="bottom"/>
            <w:hideMark/>
          </w:tcPr>
          <w:p w:rsidR="00217CE6" w:rsidRPr="00AD1846" w:rsidRDefault="00217CE6"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tcBorders>
              <w:top w:val="single" w:sz="4" w:space="0" w:color="002060"/>
              <w:bottom w:val="nil"/>
            </w:tcBorders>
            <w:shd w:val="clear" w:color="auto" w:fill="auto"/>
            <w:noWrap/>
            <w:vAlign w:val="bottom"/>
            <w:hideMark/>
          </w:tcPr>
          <w:p w:rsidR="00217CE6" w:rsidRPr="00AD1846" w:rsidRDefault="00217CE6"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tcBorders>
              <w:top w:val="single" w:sz="4" w:space="0" w:color="002060"/>
              <w:bottom w:val="nil"/>
            </w:tcBorders>
            <w:shd w:val="clear" w:color="auto" w:fill="auto"/>
            <w:noWrap/>
            <w:vAlign w:val="bottom"/>
            <w:hideMark/>
          </w:tcPr>
          <w:p w:rsidR="00217CE6" w:rsidRPr="00AD1846" w:rsidRDefault="00217CE6"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tcBorders>
              <w:top w:val="single" w:sz="4" w:space="0" w:color="002060"/>
              <w:bottom w:val="nil"/>
            </w:tcBorders>
            <w:shd w:val="clear" w:color="auto" w:fill="auto"/>
            <w:noWrap/>
            <w:vAlign w:val="bottom"/>
          </w:tcPr>
          <w:p w:rsidR="00217CE6" w:rsidRPr="00AD1846" w:rsidRDefault="00BA6023"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$14,517.17</w:t>
            </w:r>
          </w:p>
        </w:tc>
        <w:tc>
          <w:tcPr>
            <w:tcW w:w="1330" w:type="dxa"/>
            <w:tcBorders>
              <w:top w:val="single" w:sz="4" w:space="0" w:color="002060"/>
              <w:bottom w:val="nil"/>
            </w:tcBorders>
            <w:shd w:val="clear" w:color="auto" w:fill="auto"/>
            <w:noWrap/>
            <w:vAlign w:val="bottom"/>
          </w:tcPr>
          <w:p w:rsidR="00217CE6" w:rsidRPr="00AD1846" w:rsidRDefault="00BA6023"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w:t>
            </w:r>
            <w:r w:rsidR="001B279B" w:rsidRPr="00AD1846">
              <w:rPr>
                <w:rFonts w:asciiTheme="minorHAnsi" w:hAnsiTheme="minorHAnsi"/>
                <w:color w:val="000000"/>
                <w:sz w:val="18"/>
                <w:szCs w:val="18"/>
                <w:lang w:eastAsia="en-AU"/>
              </w:rPr>
              <w:t>945,067</w:t>
            </w:r>
          </w:p>
        </w:tc>
      </w:tr>
      <w:tr w:rsidR="00217CE6" w:rsidRPr="00AD1846" w:rsidTr="00EC7068">
        <w:trPr>
          <w:trHeight w:val="300"/>
        </w:trPr>
        <w:tc>
          <w:tcPr>
            <w:tcW w:w="1995" w:type="dxa"/>
            <w:tcBorders>
              <w:top w:val="nil"/>
            </w:tcBorders>
            <w:shd w:val="clear" w:color="auto" w:fill="auto"/>
            <w:noWrap/>
            <w:vAlign w:val="bottom"/>
            <w:hideMark/>
          </w:tcPr>
          <w:p w:rsidR="00217CE6" w:rsidRPr="00FA60E6" w:rsidRDefault="00217CE6" w:rsidP="00491F6C">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Other licensees</w:t>
            </w:r>
          </w:p>
        </w:tc>
        <w:tc>
          <w:tcPr>
            <w:tcW w:w="900" w:type="dxa"/>
            <w:tcBorders>
              <w:top w:val="nil"/>
            </w:tcBorders>
            <w:shd w:val="clear" w:color="auto" w:fill="auto"/>
            <w:noWrap/>
            <w:vAlign w:val="bottom"/>
            <w:hideMark/>
          </w:tcPr>
          <w:p w:rsidR="00217CE6" w:rsidRPr="00B36FE0" w:rsidRDefault="00BA6023" w:rsidP="00E559B1">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15</w:t>
            </w:r>
            <w:r w:rsidR="00E559B1" w:rsidRPr="00B36FE0">
              <w:rPr>
                <w:rFonts w:asciiTheme="minorHAnsi" w:hAnsiTheme="minorHAnsi"/>
                <w:color w:val="000000"/>
                <w:sz w:val="18"/>
                <w:szCs w:val="18"/>
                <w:lang w:eastAsia="en-AU"/>
              </w:rPr>
              <w:t>2</w:t>
            </w:r>
          </w:p>
        </w:tc>
        <w:tc>
          <w:tcPr>
            <w:tcW w:w="758" w:type="dxa"/>
            <w:tcBorders>
              <w:top w:val="nil"/>
            </w:tcBorders>
            <w:shd w:val="clear" w:color="auto" w:fill="auto"/>
            <w:noWrap/>
            <w:vAlign w:val="bottom"/>
          </w:tcPr>
          <w:p w:rsidR="00217CE6" w:rsidRPr="00B36FE0" w:rsidRDefault="00217CE6" w:rsidP="00491F6C">
            <w:pPr>
              <w:jc w:val="center"/>
              <w:rPr>
                <w:rFonts w:asciiTheme="minorHAnsi" w:hAnsiTheme="minorHAnsi"/>
                <w:color w:val="000000"/>
                <w:sz w:val="18"/>
                <w:szCs w:val="18"/>
                <w:lang w:eastAsia="en-AU"/>
              </w:rPr>
            </w:pPr>
          </w:p>
        </w:tc>
        <w:tc>
          <w:tcPr>
            <w:tcW w:w="1020" w:type="dxa"/>
            <w:tcBorders>
              <w:top w:val="nil"/>
            </w:tcBorders>
            <w:shd w:val="clear" w:color="auto" w:fill="auto"/>
            <w:noWrap/>
            <w:vAlign w:val="bottom"/>
          </w:tcPr>
          <w:p w:rsidR="00217CE6" w:rsidRPr="003D3845" w:rsidRDefault="00217CE6" w:rsidP="00491F6C">
            <w:pPr>
              <w:jc w:val="center"/>
              <w:rPr>
                <w:rFonts w:asciiTheme="minorHAnsi" w:hAnsiTheme="minorHAnsi"/>
                <w:color w:val="000000"/>
                <w:sz w:val="18"/>
                <w:szCs w:val="18"/>
                <w:lang w:eastAsia="en-AU"/>
              </w:rPr>
            </w:pPr>
          </w:p>
        </w:tc>
        <w:tc>
          <w:tcPr>
            <w:tcW w:w="1202" w:type="dxa"/>
            <w:tcBorders>
              <w:top w:val="nil"/>
            </w:tcBorders>
            <w:shd w:val="clear" w:color="auto" w:fill="auto"/>
            <w:noWrap/>
            <w:vAlign w:val="bottom"/>
          </w:tcPr>
          <w:p w:rsidR="00217CE6" w:rsidRPr="00AD1846" w:rsidRDefault="00217CE6" w:rsidP="00491F6C">
            <w:pPr>
              <w:jc w:val="center"/>
              <w:rPr>
                <w:rFonts w:asciiTheme="minorHAnsi" w:hAnsiTheme="minorHAnsi"/>
                <w:color w:val="000000"/>
                <w:sz w:val="18"/>
                <w:szCs w:val="18"/>
                <w:lang w:eastAsia="en-AU"/>
              </w:rPr>
            </w:pPr>
          </w:p>
        </w:tc>
        <w:tc>
          <w:tcPr>
            <w:tcW w:w="945" w:type="dxa"/>
            <w:tcBorders>
              <w:top w:val="nil"/>
            </w:tcBorders>
            <w:shd w:val="clear" w:color="auto" w:fill="auto"/>
            <w:noWrap/>
            <w:vAlign w:val="bottom"/>
          </w:tcPr>
          <w:p w:rsidR="00217CE6" w:rsidRPr="00AD1846" w:rsidRDefault="00217CE6" w:rsidP="00491F6C">
            <w:pPr>
              <w:jc w:val="center"/>
              <w:rPr>
                <w:rFonts w:asciiTheme="minorHAnsi" w:hAnsiTheme="minorHAnsi"/>
                <w:color w:val="000000"/>
                <w:sz w:val="18"/>
                <w:szCs w:val="18"/>
                <w:lang w:eastAsia="en-AU"/>
              </w:rPr>
            </w:pPr>
          </w:p>
        </w:tc>
        <w:tc>
          <w:tcPr>
            <w:tcW w:w="1107" w:type="dxa"/>
            <w:tcBorders>
              <w:top w:val="nil"/>
            </w:tcBorders>
            <w:shd w:val="clear" w:color="auto" w:fill="auto"/>
            <w:noWrap/>
            <w:vAlign w:val="bottom"/>
          </w:tcPr>
          <w:p w:rsidR="00217CE6" w:rsidRPr="00AD1846" w:rsidRDefault="00BA6023" w:rsidP="00491F6C">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$5,000</w:t>
            </w:r>
          </w:p>
        </w:tc>
        <w:tc>
          <w:tcPr>
            <w:tcW w:w="1330" w:type="dxa"/>
            <w:tcBorders>
              <w:top w:val="nil"/>
            </w:tcBorders>
            <w:shd w:val="clear" w:color="auto" w:fill="auto"/>
            <w:noWrap/>
            <w:vAlign w:val="bottom"/>
          </w:tcPr>
          <w:p w:rsidR="00217CE6" w:rsidRPr="00AD1846" w:rsidRDefault="00BA6023" w:rsidP="00BA6023">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$759,500</w:t>
            </w:r>
          </w:p>
        </w:tc>
      </w:tr>
      <w:tr w:rsidR="00217CE6" w:rsidRPr="00AD1846" w:rsidTr="00EC7068">
        <w:trPr>
          <w:trHeight w:val="315"/>
        </w:trPr>
        <w:tc>
          <w:tcPr>
            <w:tcW w:w="1995" w:type="dxa"/>
            <w:tcBorders>
              <w:top w:val="single" w:sz="4" w:space="0" w:color="002060"/>
            </w:tcBorders>
            <w:shd w:val="clear" w:color="auto" w:fill="auto"/>
            <w:noWrap/>
            <w:vAlign w:val="center"/>
            <w:hideMark/>
          </w:tcPr>
          <w:p w:rsidR="00217CE6" w:rsidRPr="00FA60E6" w:rsidRDefault="00217CE6" w:rsidP="00491F6C">
            <w:pPr>
              <w:spacing w:before="60" w:after="60"/>
              <w:rPr>
                <w:rFonts w:asciiTheme="minorHAnsi" w:hAnsiTheme="minorHAnsi"/>
                <w:b/>
                <w:color w:val="000000"/>
                <w:sz w:val="18"/>
                <w:szCs w:val="18"/>
                <w:lang w:eastAsia="en-AU"/>
              </w:rPr>
            </w:pPr>
            <w:r w:rsidRPr="00AD1846">
              <w:rPr>
                <w:rFonts w:asciiTheme="minorHAnsi" w:hAnsiTheme="minorHAnsi"/>
                <w:b/>
                <w:color w:val="000000"/>
                <w:sz w:val="18"/>
                <w:szCs w:val="18"/>
                <w:lang w:eastAsia="en-AU"/>
              </w:rPr>
              <w:t>Total</w:t>
            </w:r>
          </w:p>
        </w:tc>
        <w:tc>
          <w:tcPr>
            <w:tcW w:w="900" w:type="dxa"/>
            <w:tcBorders>
              <w:top w:val="single" w:sz="4" w:space="0" w:color="002060"/>
            </w:tcBorders>
            <w:shd w:val="clear" w:color="auto" w:fill="auto"/>
            <w:noWrap/>
            <w:vAlign w:val="center"/>
            <w:hideMark/>
          </w:tcPr>
          <w:p w:rsidR="00217CE6" w:rsidRPr="00B36FE0" w:rsidRDefault="00217CE6" w:rsidP="00491F6C">
            <w:pPr>
              <w:spacing w:before="60" w:after="60"/>
              <w:jc w:val="center"/>
              <w:rPr>
                <w:rFonts w:asciiTheme="minorHAnsi" w:hAnsiTheme="minorHAnsi"/>
                <w:b/>
                <w:sz w:val="18"/>
                <w:szCs w:val="18"/>
                <w:lang w:eastAsia="en-AU"/>
              </w:rPr>
            </w:pPr>
          </w:p>
        </w:tc>
        <w:tc>
          <w:tcPr>
            <w:tcW w:w="758" w:type="dxa"/>
            <w:tcBorders>
              <w:top w:val="single" w:sz="4" w:space="0" w:color="002060"/>
            </w:tcBorders>
            <w:shd w:val="clear" w:color="auto" w:fill="auto"/>
            <w:noWrap/>
            <w:vAlign w:val="center"/>
            <w:hideMark/>
          </w:tcPr>
          <w:p w:rsidR="00217CE6" w:rsidRPr="00B36FE0" w:rsidRDefault="00217CE6" w:rsidP="00491F6C">
            <w:pPr>
              <w:spacing w:before="60" w:after="60"/>
              <w:jc w:val="center"/>
              <w:rPr>
                <w:rFonts w:asciiTheme="minorHAnsi" w:hAnsiTheme="minorHAnsi"/>
                <w:b/>
                <w:sz w:val="18"/>
                <w:szCs w:val="18"/>
                <w:lang w:eastAsia="en-AU"/>
              </w:rPr>
            </w:pPr>
          </w:p>
        </w:tc>
        <w:tc>
          <w:tcPr>
            <w:tcW w:w="1020" w:type="dxa"/>
            <w:tcBorders>
              <w:top w:val="single" w:sz="4" w:space="0" w:color="002060"/>
            </w:tcBorders>
            <w:shd w:val="clear" w:color="auto" w:fill="auto"/>
            <w:noWrap/>
            <w:vAlign w:val="center"/>
            <w:hideMark/>
          </w:tcPr>
          <w:p w:rsidR="00217CE6" w:rsidRPr="00B36FE0" w:rsidRDefault="00217CE6" w:rsidP="00491F6C">
            <w:pPr>
              <w:spacing w:before="60" w:after="60"/>
              <w:jc w:val="center"/>
              <w:rPr>
                <w:rFonts w:asciiTheme="minorHAnsi" w:hAnsiTheme="minorHAnsi"/>
                <w:b/>
                <w:sz w:val="18"/>
                <w:szCs w:val="18"/>
                <w:lang w:eastAsia="en-AU"/>
              </w:rPr>
            </w:pPr>
          </w:p>
        </w:tc>
        <w:tc>
          <w:tcPr>
            <w:tcW w:w="1202" w:type="dxa"/>
            <w:tcBorders>
              <w:top w:val="single" w:sz="4" w:space="0" w:color="002060"/>
            </w:tcBorders>
            <w:shd w:val="clear" w:color="auto" w:fill="auto"/>
            <w:noWrap/>
            <w:vAlign w:val="center"/>
            <w:hideMark/>
          </w:tcPr>
          <w:p w:rsidR="00217CE6" w:rsidRPr="00B36FE0" w:rsidRDefault="00217CE6" w:rsidP="00491F6C">
            <w:pPr>
              <w:spacing w:before="60" w:after="60"/>
              <w:jc w:val="center"/>
              <w:rPr>
                <w:rFonts w:asciiTheme="minorHAnsi" w:hAnsiTheme="minorHAnsi"/>
                <w:b/>
                <w:sz w:val="18"/>
                <w:szCs w:val="18"/>
                <w:lang w:eastAsia="en-AU"/>
              </w:rPr>
            </w:pPr>
          </w:p>
        </w:tc>
        <w:tc>
          <w:tcPr>
            <w:tcW w:w="945" w:type="dxa"/>
            <w:tcBorders>
              <w:top w:val="single" w:sz="4" w:space="0" w:color="002060"/>
            </w:tcBorders>
            <w:shd w:val="clear" w:color="auto" w:fill="auto"/>
            <w:noWrap/>
            <w:vAlign w:val="center"/>
            <w:hideMark/>
          </w:tcPr>
          <w:p w:rsidR="00217CE6" w:rsidRPr="003D3845" w:rsidRDefault="00217CE6" w:rsidP="00491F6C">
            <w:pPr>
              <w:spacing w:before="60" w:after="60"/>
              <w:jc w:val="center"/>
              <w:rPr>
                <w:rFonts w:asciiTheme="minorHAnsi" w:hAnsiTheme="minorHAnsi"/>
                <w:b/>
                <w:sz w:val="18"/>
                <w:szCs w:val="18"/>
                <w:lang w:eastAsia="en-AU"/>
              </w:rPr>
            </w:pPr>
          </w:p>
        </w:tc>
        <w:tc>
          <w:tcPr>
            <w:tcW w:w="1107" w:type="dxa"/>
            <w:tcBorders>
              <w:top w:val="single" w:sz="4" w:space="0" w:color="002060"/>
            </w:tcBorders>
            <w:shd w:val="clear" w:color="auto" w:fill="auto"/>
            <w:noWrap/>
            <w:vAlign w:val="center"/>
          </w:tcPr>
          <w:p w:rsidR="00217CE6" w:rsidRPr="00AD1846" w:rsidRDefault="00217CE6" w:rsidP="00491F6C">
            <w:pPr>
              <w:spacing w:before="60" w:after="60"/>
              <w:jc w:val="center"/>
              <w:rPr>
                <w:rFonts w:asciiTheme="minorHAnsi" w:hAnsiTheme="minorHAnsi"/>
                <w:b/>
                <w:sz w:val="18"/>
                <w:szCs w:val="18"/>
                <w:lang w:eastAsia="en-AU"/>
              </w:rPr>
            </w:pPr>
          </w:p>
        </w:tc>
        <w:tc>
          <w:tcPr>
            <w:tcW w:w="1330" w:type="dxa"/>
            <w:tcBorders>
              <w:top w:val="single" w:sz="4" w:space="0" w:color="002060"/>
            </w:tcBorders>
            <w:shd w:val="clear" w:color="auto" w:fill="auto"/>
            <w:noWrap/>
            <w:vAlign w:val="center"/>
          </w:tcPr>
          <w:p w:rsidR="00217CE6" w:rsidRPr="00AD1846" w:rsidRDefault="00BA6023" w:rsidP="00491F6C">
            <w:pPr>
              <w:spacing w:before="60" w:after="60"/>
              <w:jc w:val="center"/>
              <w:rPr>
                <w:rFonts w:asciiTheme="minorHAnsi" w:hAnsiTheme="minorHAnsi"/>
                <w:b/>
                <w:color w:val="000000"/>
                <w:sz w:val="18"/>
                <w:szCs w:val="18"/>
                <w:lang w:eastAsia="en-AU"/>
              </w:rPr>
            </w:pPr>
            <w:r w:rsidRPr="00AD1846">
              <w:rPr>
                <w:rFonts w:asciiTheme="minorHAnsi" w:hAnsiTheme="minorHAnsi"/>
                <w:color w:val="000000"/>
                <w:sz w:val="18"/>
                <w:szCs w:val="18"/>
                <w:lang w:eastAsia="en-AU"/>
              </w:rPr>
              <w:t>$1,704,567</w:t>
            </w:r>
          </w:p>
        </w:tc>
      </w:tr>
    </w:tbl>
    <w:p w:rsidR="00217CE6" w:rsidRPr="00D961C3" w:rsidRDefault="00217CE6" w:rsidP="00EC7068">
      <w:pPr>
        <w:pStyle w:val="Bullet1"/>
        <w:numPr>
          <w:ilvl w:val="0"/>
          <w:numId w:val="0"/>
        </w:numPr>
        <w:ind w:left="360"/>
        <w:rPr>
          <w:rFonts w:asciiTheme="minorHAnsi" w:hAnsiTheme="minorHAnsi"/>
        </w:rPr>
      </w:pPr>
    </w:p>
    <w:p w:rsidR="004979A8" w:rsidRPr="00D961C3" w:rsidRDefault="00551962" w:rsidP="0093756A">
      <w:pPr>
        <w:spacing w:before="60"/>
        <w:jc w:val="both"/>
        <w:rPr>
          <w:rFonts w:asciiTheme="minorHAnsi" w:hAnsiTheme="minorHAnsi"/>
        </w:rPr>
      </w:pPr>
      <w:r w:rsidRPr="00D961C3">
        <w:rPr>
          <w:rFonts w:asciiTheme="minorHAnsi" w:hAnsiTheme="minorHAnsi" w:cs="Arial"/>
          <w:lang w:eastAsia="en-AU"/>
        </w:rPr>
        <w:t xml:space="preserve">In addition to stakeholder feedback on this RIS in general, </w:t>
      </w:r>
      <w:r w:rsidR="004979A8" w:rsidRPr="00D961C3">
        <w:rPr>
          <w:rFonts w:asciiTheme="minorHAnsi" w:hAnsiTheme="minorHAnsi"/>
        </w:rPr>
        <w:t xml:space="preserve">DELWP invites specific feedback on these assumptions and methods, </w:t>
      </w:r>
      <w:r w:rsidR="00861848" w:rsidRPr="00AD1846">
        <w:rPr>
          <w:rFonts w:asciiTheme="minorHAnsi" w:hAnsiTheme="minorHAnsi"/>
        </w:rPr>
        <w:t>including</w:t>
      </w:r>
      <w:r w:rsidR="004979A8" w:rsidRPr="00D961C3">
        <w:rPr>
          <w:rFonts w:asciiTheme="minorHAnsi" w:hAnsiTheme="minorHAnsi"/>
        </w:rPr>
        <w:t xml:space="preserve"> whether these estimates are likely to be an accurate representation of the costs to businesses of these changes</w:t>
      </w:r>
      <w:r w:rsidR="00861848" w:rsidRPr="00AD1846">
        <w:rPr>
          <w:rFonts w:asciiTheme="minorHAnsi" w:hAnsiTheme="minorHAnsi"/>
        </w:rPr>
        <w:t>.</w:t>
      </w:r>
    </w:p>
    <w:p w:rsidR="009C2D5D" w:rsidRPr="00D961C3" w:rsidRDefault="00386B84" w:rsidP="0093756A">
      <w:pPr>
        <w:spacing w:before="60"/>
        <w:jc w:val="both"/>
        <w:rPr>
          <w:rFonts w:asciiTheme="minorHAnsi" w:hAnsiTheme="minorHAnsi"/>
        </w:rPr>
      </w:pPr>
      <w:r w:rsidRPr="00D961C3">
        <w:rPr>
          <w:rFonts w:asciiTheme="minorHAnsi" w:hAnsiTheme="minorHAnsi"/>
        </w:rPr>
        <w:t xml:space="preserve">In the case of </w:t>
      </w:r>
      <w:r w:rsidR="009C2D5D" w:rsidRPr="00D961C3">
        <w:rPr>
          <w:rFonts w:asciiTheme="minorHAnsi" w:hAnsiTheme="minorHAnsi"/>
        </w:rPr>
        <w:t xml:space="preserve">the </w:t>
      </w:r>
      <w:r w:rsidRPr="00D961C3">
        <w:rPr>
          <w:rFonts w:asciiTheme="minorHAnsi" w:hAnsiTheme="minorHAnsi"/>
        </w:rPr>
        <w:t>Government</w:t>
      </w:r>
      <w:r w:rsidR="009C2D5D" w:rsidRPr="00D961C3">
        <w:rPr>
          <w:rFonts w:asciiTheme="minorHAnsi" w:hAnsiTheme="minorHAnsi"/>
        </w:rPr>
        <w:t>’s</w:t>
      </w:r>
      <w:r w:rsidRPr="00D961C3">
        <w:rPr>
          <w:rFonts w:asciiTheme="minorHAnsi" w:hAnsiTheme="minorHAnsi"/>
        </w:rPr>
        <w:t xml:space="preserve"> costs, again it is difficult to separate the costs associated with administering the Regula</w:t>
      </w:r>
      <w:r w:rsidR="009C2D5D" w:rsidRPr="00D961C3">
        <w:rPr>
          <w:rFonts w:asciiTheme="minorHAnsi" w:hAnsiTheme="minorHAnsi"/>
        </w:rPr>
        <w:t>tions</w:t>
      </w:r>
      <w:r w:rsidRPr="00D961C3">
        <w:rPr>
          <w:rFonts w:asciiTheme="minorHAnsi" w:hAnsiTheme="minorHAnsi"/>
        </w:rPr>
        <w:t xml:space="preserve"> from those that would be incurred in</w:t>
      </w:r>
      <w:r w:rsidR="009C2D5D" w:rsidRPr="00D961C3">
        <w:rPr>
          <w:rFonts w:asciiTheme="minorHAnsi" w:hAnsiTheme="minorHAnsi"/>
        </w:rPr>
        <w:t xml:space="preserve"> administering </w:t>
      </w:r>
      <w:r w:rsidR="00697E71" w:rsidRPr="00D961C3">
        <w:rPr>
          <w:rFonts w:asciiTheme="minorHAnsi" w:hAnsiTheme="minorHAnsi"/>
        </w:rPr>
        <w:t>the Act</w:t>
      </w:r>
      <w:r w:rsidR="009C2D5D" w:rsidRPr="00D961C3">
        <w:rPr>
          <w:rFonts w:asciiTheme="minorHAnsi" w:hAnsiTheme="minorHAnsi"/>
        </w:rPr>
        <w:t>.</w:t>
      </w:r>
    </w:p>
    <w:p w:rsidR="00E1450C" w:rsidRPr="00D961C3" w:rsidRDefault="00096750" w:rsidP="00EC7068">
      <w:pPr>
        <w:pStyle w:val="Bullet1"/>
        <w:numPr>
          <w:ilvl w:val="0"/>
          <w:numId w:val="0"/>
        </w:numPr>
        <w:rPr>
          <w:rFonts w:asciiTheme="minorHAnsi" w:hAnsiTheme="minorHAnsi"/>
        </w:rPr>
      </w:pPr>
      <w:r w:rsidRPr="00D961C3">
        <w:rPr>
          <w:rFonts w:asciiTheme="minorHAnsi" w:hAnsiTheme="minorHAnsi"/>
        </w:rPr>
        <w:t xml:space="preserve">However, </w:t>
      </w:r>
      <w:r w:rsidR="00712E0A" w:rsidRPr="00D961C3">
        <w:rPr>
          <w:rFonts w:asciiTheme="minorHAnsi" w:hAnsiTheme="minorHAnsi"/>
        </w:rPr>
        <w:t>on the assumption that all DELWP’s costs are associated with the Regulations, the total cost to Government is estimated at $5</w:t>
      </w:r>
      <w:r w:rsidR="001D4AAF" w:rsidRPr="00D961C3">
        <w:rPr>
          <w:rFonts w:asciiTheme="minorHAnsi" w:hAnsiTheme="minorHAnsi"/>
        </w:rPr>
        <w:t>75,000</w:t>
      </w:r>
      <w:r w:rsidR="00712E0A" w:rsidRPr="00D961C3">
        <w:rPr>
          <w:rFonts w:asciiTheme="minorHAnsi" w:hAnsiTheme="minorHAnsi"/>
        </w:rPr>
        <w:t xml:space="preserve"> per annum</w:t>
      </w:r>
      <w:r w:rsidR="001B279B" w:rsidRPr="00D961C3">
        <w:rPr>
          <w:rFonts w:asciiTheme="minorHAnsi" w:hAnsiTheme="minorHAnsi"/>
        </w:rPr>
        <w:t xml:space="preserve"> (see section </w:t>
      </w:r>
      <w:r w:rsidR="00D813E4">
        <w:rPr>
          <w:rFonts w:asciiTheme="minorHAnsi" w:hAnsiTheme="minorHAnsi"/>
        </w:rPr>
        <w:t>6.3.1</w:t>
      </w:r>
      <w:r w:rsidR="001B279B" w:rsidRPr="00D961C3">
        <w:rPr>
          <w:rFonts w:asciiTheme="minorHAnsi" w:hAnsiTheme="minorHAnsi"/>
        </w:rPr>
        <w:t>)</w:t>
      </w:r>
    </w:p>
    <w:p w:rsidR="006F0F68" w:rsidRPr="00B36FE0" w:rsidRDefault="006F0F68" w:rsidP="00D20426">
      <w:pPr>
        <w:pStyle w:val="Heading2"/>
        <w:tabs>
          <w:tab w:val="clear" w:pos="709"/>
        </w:tabs>
        <w:ind w:hanging="709"/>
        <w:rPr>
          <w:rFonts w:asciiTheme="minorHAnsi" w:hAnsiTheme="minorHAnsi" w:cstheme="minorHAnsi"/>
        </w:rPr>
      </w:pPr>
      <w:bookmarkStart w:id="361" w:name="_Toc469679750"/>
      <w:bookmarkStart w:id="362" w:name="_Toc468711795"/>
      <w:bookmarkStart w:id="363" w:name="_Toc468711796"/>
      <w:bookmarkStart w:id="364" w:name="_Toc470170503"/>
      <w:bookmarkEnd w:id="361"/>
      <w:bookmarkEnd w:id="362"/>
      <w:bookmarkEnd w:id="363"/>
      <w:r w:rsidRPr="00B36FE0">
        <w:rPr>
          <w:rFonts w:asciiTheme="minorHAnsi" w:hAnsiTheme="minorHAnsi" w:cstheme="minorHAnsi"/>
        </w:rPr>
        <w:t>Assessment of the options</w:t>
      </w:r>
      <w:bookmarkEnd w:id="364"/>
    </w:p>
    <w:p w:rsidR="00377831" w:rsidRPr="00D961C3" w:rsidRDefault="006F0F68" w:rsidP="006F0F68">
      <w:pPr>
        <w:pStyle w:val="BodyText"/>
        <w:rPr>
          <w:rFonts w:asciiTheme="minorHAnsi" w:hAnsiTheme="minorHAnsi"/>
        </w:rPr>
      </w:pPr>
      <w:r w:rsidRPr="00D961C3">
        <w:rPr>
          <w:rFonts w:asciiTheme="minorHAnsi" w:hAnsiTheme="minorHAnsi"/>
        </w:rPr>
        <w:t xml:space="preserve">The assessment </w:t>
      </w:r>
      <w:r w:rsidR="00866EEC" w:rsidRPr="00D961C3">
        <w:rPr>
          <w:rFonts w:asciiTheme="minorHAnsi" w:hAnsiTheme="minorHAnsi"/>
        </w:rPr>
        <w:t xml:space="preserve">of </w:t>
      </w:r>
      <w:r w:rsidRPr="00D961C3">
        <w:rPr>
          <w:rFonts w:asciiTheme="minorHAnsi" w:hAnsiTheme="minorHAnsi"/>
        </w:rPr>
        <w:t xml:space="preserve">each of the options is </w:t>
      </w:r>
      <w:r w:rsidR="00866EEC" w:rsidRPr="00D961C3">
        <w:rPr>
          <w:rFonts w:asciiTheme="minorHAnsi" w:hAnsiTheme="minorHAnsi"/>
        </w:rPr>
        <w:t>set out below</w:t>
      </w:r>
      <w:r w:rsidRPr="00D961C3">
        <w:rPr>
          <w:rFonts w:asciiTheme="minorHAnsi" w:hAnsiTheme="minorHAnsi"/>
        </w:rPr>
        <w:t>.</w:t>
      </w:r>
      <w:r w:rsidR="00866EEC" w:rsidRPr="00D961C3">
        <w:rPr>
          <w:rFonts w:asciiTheme="minorHAnsi" w:hAnsiTheme="minorHAnsi"/>
        </w:rPr>
        <w:t xml:space="preserve">  </w:t>
      </w:r>
      <w:r w:rsidR="001B279B" w:rsidRPr="00D961C3">
        <w:rPr>
          <w:rFonts w:asciiTheme="minorHAnsi" w:hAnsiTheme="minorHAnsi"/>
        </w:rPr>
        <w:t>U</w:t>
      </w:r>
      <w:r w:rsidRPr="00D961C3">
        <w:rPr>
          <w:rFonts w:asciiTheme="minorHAnsi" w:hAnsiTheme="minorHAnsi"/>
        </w:rPr>
        <w:t>nder the MCA approach described in section 4.1, the base case scenario is given a 0 rating against all criteria. For the purposes of comparing options against the base case, we have set out a qualitative discussion of the potential costs and benefits of the base case.</w:t>
      </w:r>
    </w:p>
    <w:p w:rsidR="00377831" w:rsidRPr="00D961C3" w:rsidRDefault="00377831" w:rsidP="00EC7068">
      <w:pPr>
        <w:spacing w:before="60"/>
        <w:jc w:val="both"/>
        <w:rPr>
          <w:rFonts w:asciiTheme="minorHAnsi" w:hAnsiTheme="minorHAnsi"/>
        </w:rPr>
      </w:pPr>
      <w:r w:rsidRPr="00D961C3">
        <w:rPr>
          <w:rFonts w:asciiTheme="minorHAnsi" w:hAnsiTheme="minorHAnsi"/>
        </w:rPr>
        <w:t>As discussed further below, the scores under each of the options are relatively low, reflecting that the benefits and costs, when compared to the situation where the Regulations did not exist, are relatively low.  This is because the significant majority of the requirements set out in the existing Regulations would be met by a responsible pipeline owner, operating in accordance with community expectations and complying with nationally (and internationally) accepted operational and construction standards.</w:t>
      </w:r>
    </w:p>
    <w:p w:rsidR="006F0F68" w:rsidRPr="00D961C3" w:rsidRDefault="006F0F68" w:rsidP="006F0F68">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 xml:space="preserve">Base case - No </w:t>
      </w:r>
      <w:r w:rsidR="009102B1" w:rsidRPr="00D961C3">
        <w:rPr>
          <w:rFonts w:asciiTheme="minorHAnsi" w:hAnsiTheme="minorHAnsi"/>
          <w:color w:val="00A1DE"/>
          <w:sz w:val="28"/>
        </w:rPr>
        <w:t>R</w:t>
      </w:r>
      <w:r w:rsidRPr="00D961C3">
        <w:rPr>
          <w:rFonts w:asciiTheme="minorHAnsi" w:hAnsiTheme="minorHAnsi"/>
          <w:color w:val="00A1DE"/>
          <w:sz w:val="28"/>
        </w:rPr>
        <w:t>egulations</w:t>
      </w:r>
    </w:p>
    <w:p w:rsidR="006F0F68" w:rsidRPr="00D961C3" w:rsidRDefault="006F0F68" w:rsidP="006F0F68">
      <w:pPr>
        <w:spacing w:before="60"/>
        <w:jc w:val="both"/>
        <w:rPr>
          <w:rFonts w:asciiTheme="minorHAnsi" w:hAnsiTheme="minorHAnsi"/>
        </w:rPr>
      </w:pPr>
      <w:r w:rsidRPr="00D961C3">
        <w:rPr>
          <w:rFonts w:asciiTheme="minorHAnsi" w:hAnsiTheme="minorHAnsi"/>
        </w:rPr>
        <w:t>The base case scenario of allowing the Regulations to lapse is considered against each of the criteria as follows:</w:t>
      </w: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Policy objectives (Safety and Environment)</w:t>
      </w:r>
    </w:p>
    <w:p w:rsidR="00D0761C" w:rsidRPr="00D961C3" w:rsidRDefault="00D0761C" w:rsidP="006F0F68">
      <w:pPr>
        <w:pStyle w:val="BodyText"/>
        <w:spacing w:before="120"/>
        <w:rPr>
          <w:rFonts w:asciiTheme="minorHAnsi" w:hAnsiTheme="minorHAnsi"/>
        </w:rPr>
      </w:pPr>
      <w:r w:rsidRPr="00D961C3">
        <w:rPr>
          <w:rFonts w:asciiTheme="minorHAnsi" w:hAnsiTheme="minorHAnsi"/>
        </w:rPr>
        <w:t xml:space="preserve">In the absence of the Regulations </w:t>
      </w:r>
      <w:r w:rsidR="00946784" w:rsidRPr="00D961C3">
        <w:rPr>
          <w:rFonts w:asciiTheme="minorHAnsi" w:hAnsiTheme="minorHAnsi"/>
        </w:rPr>
        <w:t>pipeline owners</w:t>
      </w:r>
      <w:r w:rsidRPr="00D961C3">
        <w:rPr>
          <w:rFonts w:asciiTheme="minorHAnsi" w:hAnsiTheme="minorHAnsi"/>
        </w:rPr>
        <w:t xml:space="preserve"> will still need to meet the requirements of the Act and will therefore continue to undertake </w:t>
      </w:r>
      <w:r w:rsidR="00946784" w:rsidRPr="00D961C3">
        <w:rPr>
          <w:rFonts w:asciiTheme="minorHAnsi" w:hAnsiTheme="minorHAnsi"/>
        </w:rPr>
        <w:t>many</w:t>
      </w:r>
      <w:r w:rsidRPr="00D961C3">
        <w:rPr>
          <w:rFonts w:asciiTheme="minorHAnsi" w:hAnsiTheme="minorHAnsi"/>
        </w:rPr>
        <w:t xml:space="preserve"> of the activities previously required under the </w:t>
      </w:r>
      <w:proofErr w:type="gramStart"/>
      <w:r w:rsidRPr="00D961C3">
        <w:rPr>
          <w:rFonts w:asciiTheme="minorHAnsi" w:hAnsiTheme="minorHAnsi"/>
        </w:rPr>
        <w:t>Regulations.</w:t>
      </w:r>
      <w:proofErr w:type="gramEnd"/>
    </w:p>
    <w:p w:rsidR="006F0F68" w:rsidRPr="00D961C3" w:rsidRDefault="00D0761C" w:rsidP="006F0F68">
      <w:pPr>
        <w:pStyle w:val="BodyText"/>
        <w:rPr>
          <w:rFonts w:asciiTheme="minorHAnsi" w:hAnsiTheme="minorHAnsi"/>
        </w:rPr>
      </w:pPr>
      <w:r w:rsidRPr="00D961C3">
        <w:rPr>
          <w:rFonts w:asciiTheme="minorHAnsi" w:hAnsiTheme="minorHAnsi"/>
        </w:rPr>
        <w:t>M</w:t>
      </w:r>
      <w:r w:rsidR="006F0F68" w:rsidRPr="00D961C3">
        <w:rPr>
          <w:rFonts w:asciiTheme="minorHAnsi" w:hAnsiTheme="minorHAnsi"/>
        </w:rPr>
        <w:t xml:space="preserve">easures separate from the </w:t>
      </w:r>
      <w:r w:rsidR="007306BD" w:rsidRPr="00D961C3">
        <w:rPr>
          <w:rFonts w:asciiTheme="minorHAnsi" w:hAnsiTheme="minorHAnsi"/>
        </w:rPr>
        <w:t>Regulations will</w:t>
      </w:r>
      <w:r w:rsidR="006F0F68" w:rsidRPr="00D961C3">
        <w:rPr>
          <w:rFonts w:asciiTheme="minorHAnsi" w:hAnsiTheme="minorHAnsi"/>
        </w:rPr>
        <w:t xml:space="preserve"> remain in place and not be impacted by the sunsetting of the Regulations. These include </w:t>
      </w:r>
      <w:r w:rsidR="0013374B" w:rsidRPr="00D961C3">
        <w:rPr>
          <w:rFonts w:asciiTheme="minorHAnsi" w:hAnsiTheme="minorHAnsi"/>
        </w:rPr>
        <w:t>AS</w:t>
      </w:r>
      <w:r w:rsidR="006B554A" w:rsidRPr="00D961C3">
        <w:rPr>
          <w:rFonts w:asciiTheme="minorHAnsi" w:hAnsiTheme="minorHAnsi"/>
        </w:rPr>
        <w:t xml:space="preserve"> </w:t>
      </w:r>
      <w:r w:rsidR="0013374B" w:rsidRPr="00D961C3">
        <w:rPr>
          <w:rFonts w:asciiTheme="minorHAnsi" w:hAnsiTheme="minorHAnsi"/>
        </w:rPr>
        <w:t>2885</w:t>
      </w:r>
      <w:r w:rsidR="006F0F68" w:rsidRPr="00D961C3">
        <w:rPr>
          <w:rFonts w:asciiTheme="minorHAnsi" w:hAnsiTheme="minorHAnsi"/>
        </w:rPr>
        <w:t xml:space="preserve">, </w:t>
      </w:r>
      <w:r w:rsidRPr="00D961C3">
        <w:rPr>
          <w:rFonts w:asciiTheme="minorHAnsi" w:hAnsiTheme="minorHAnsi"/>
        </w:rPr>
        <w:t>which has been a</w:t>
      </w:r>
      <w:r w:rsidR="006F0F68" w:rsidRPr="00D961C3">
        <w:rPr>
          <w:rFonts w:asciiTheme="minorHAnsi" w:hAnsiTheme="minorHAnsi"/>
        </w:rPr>
        <w:t>dopted nationally as the construction and operation standard for pipelines used in the transmission of the hazardous materials and pressures identified in the Act.</w:t>
      </w:r>
      <w:r w:rsidRPr="00D961C3">
        <w:rPr>
          <w:rFonts w:asciiTheme="minorHAnsi" w:hAnsiTheme="minorHAnsi"/>
        </w:rPr>
        <w:t xml:space="preserve"> One submitter noted that:</w:t>
      </w:r>
    </w:p>
    <w:p w:rsidR="00D0761C" w:rsidRPr="00D961C3" w:rsidRDefault="00D0761C" w:rsidP="00D0761C">
      <w:pPr>
        <w:pStyle w:val="BodyText"/>
        <w:spacing w:before="120"/>
        <w:ind w:left="567"/>
        <w:rPr>
          <w:rFonts w:asciiTheme="minorHAnsi" w:hAnsiTheme="minorHAnsi"/>
          <w:i/>
        </w:rPr>
      </w:pPr>
      <w:r w:rsidRPr="00D961C3">
        <w:rPr>
          <w:rFonts w:asciiTheme="minorHAnsi" w:hAnsiTheme="minorHAnsi"/>
          <w:i/>
        </w:rPr>
        <w:t>AS</w:t>
      </w:r>
      <w:r w:rsidR="00BE21D9" w:rsidRPr="00D961C3">
        <w:rPr>
          <w:rFonts w:asciiTheme="minorHAnsi" w:hAnsiTheme="minorHAnsi"/>
          <w:i/>
        </w:rPr>
        <w:t xml:space="preserve"> </w:t>
      </w:r>
      <w:r w:rsidRPr="00D961C3">
        <w:rPr>
          <w:rFonts w:asciiTheme="minorHAnsi" w:hAnsiTheme="minorHAnsi"/>
          <w:i/>
        </w:rPr>
        <w:t xml:space="preserve">2885 is the minimum standard and is used as the bible to the industry. We strongly support compliance to </w:t>
      </w:r>
      <w:r w:rsidR="007B7D00" w:rsidRPr="00D961C3">
        <w:rPr>
          <w:rFonts w:asciiTheme="minorHAnsi" w:hAnsiTheme="minorHAnsi"/>
          <w:i/>
        </w:rPr>
        <w:t>AS 2885</w:t>
      </w:r>
      <w:r w:rsidR="006B554A" w:rsidRPr="00D961C3">
        <w:rPr>
          <w:rFonts w:asciiTheme="minorHAnsi" w:hAnsiTheme="minorHAnsi"/>
          <w:i/>
        </w:rPr>
        <w:t xml:space="preserve"> </w:t>
      </w:r>
      <w:r w:rsidRPr="00D961C3">
        <w:rPr>
          <w:rFonts w:asciiTheme="minorHAnsi" w:hAnsiTheme="minorHAnsi"/>
          <w:i/>
        </w:rPr>
        <w:t xml:space="preserve">and we undertake additional mitigation measures undertaken where the risk profile requires it. </w:t>
      </w:r>
      <w:proofErr w:type="gramStart"/>
      <w:r w:rsidR="007B7D00" w:rsidRPr="00D961C3">
        <w:rPr>
          <w:rFonts w:asciiTheme="minorHAnsi" w:hAnsiTheme="minorHAnsi"/>
          <w:i/>
        </w:rPr>
        <w:t>AS 2885</w:t>
      </w:r>
      <w:r w:rsidR="006B554A" w:rsidRPr="00D961C3">
        <w:rPr>
          <w:rFonts w:asciiTheme="minorHAnsi" w:hAnsiTheme="minorHAnsi"/>
          <w:i/>
        </w:rPr>
        <w:t xml:space="preserve"> </w:t>
      </w:r>
      <w:r w:rsidRPr="00D961C3">
        <w:rPr>
          <w:rFonts w:asciiTheme="minorHAnsi" w:hAnsiTheme="minorHAnsi"/>
          <w:i/>
        </w:rPr>
        <w:t>is very comprehensive and regularly under review.</w:t>
      </w:r>
      <w:proofErr w:type="gramEnd"/>
    </w:p>
    <w:p w:rsidR="006F0F68" w:rsidRPr="00D961C3" w:rsidRDefault="006F0F68" w:rsidP="007E17BB">
      <w:pPr>
        <w:pStyle w:val="BodyText"/>
        <w:spacing w:before="120"/>
        <w:rPr>
          <w:rFonts w:asciiTheme="minorHAnsi" w:hAnsiTheme="minorHAnsi"/>
        </w:rPr>
      </w:pPr>
      <w:r w:rsidRPr="00D961C3">
        <w:rPr>
          <w:rFonts w:asciiTheme="minorHAnsi" w:hAnsiTheme="minorHAnsi"/>
        </w:rPr>
        <w:t xml:space="preserve">The question to be considered is whether, in the absence of the Regulations, the risk to public safety and the environmental will increase. In this scenario, compliance with the Act will be driven by industry participants and </w:t>
      </w:r>
      <w:r w:rsidR="001561F5" w:rsidRPr="00D961C3">
        <w:rPr>
          <w:rFonts w:asciiTheme="minorHAnsi" w:hAnsiTheme="minorHAnsi"/>
        </w:rPr>
        <w:t>will be</w:t>
      </w:r>
      <w:r w:rsidRPr="00D961C3">
        <w:rPr>
          <w:rFonts w:asciiTheme="minorHAnsi" w:hAnsiTheme="minorHAnsi"/>
        </w:rPr>
        <w:t xml:space="preserve"> reliant on stewardship by </w:t>
      </w:r>
      <w:r w:rsidR="001561F5" w:rsidRPr="00D961C3">
        <w:rPr>
          <w:rFonts w:asciiTheme="minorHAnsi" w:hAnsiTheme="minorHAnsi"/>
        </w:rPr>
        <w:t>industry participants.</w:t>
      </w:r>
    </w:p>
    <w:p w:rsidR="006F0F68" w:rsidRPr="00D961C3" w:rsidRDefault="006F0F68" w:rsidP="007E17BB">
      <w:pPr>
        <w:pStyle w:val="BodyText"/>
        <w:spacing w:before="120"/>
        <w:rPr>
          <w:rFonts w:asciiTheme="minorHAnsi" w:hAnsiTheme="minorHAnsi"/>
        </w:rPr>
      </w:pPr>
      <w:r w:rsidRPr="00D961C3">
        <w:rPr>
          <w:rFonts w:asciiTheme="minorHAnsi" w:hAnsiTheme="minorHAnsi"/>
        </w:rPr>
        <w:t>During a consultation working group discussion, industry participants noted that the larger businesses would be likely to continue risk-based operations and due diligence.</w:t>
      </w:r>
    </w:p>
    <w:p w:rsidR="006F0F68" w:rsidRPr="00D961C3" w:rsidRDefault="00D0761C" w:rsidP="007E17BB">
      <w:pPr>
        <w:pStyle w:val="BodyText"/>
        <w:rPr>
          <w:rFonts w:asciiTheme="minorHAnsi" w:hAnsiTheme="minorHAnsi"/>
        </w:rPr>
      </w:pPr>
      <w:r w:rsidRPr="00D961C3">
        <w:rPr>
          <w:rFonts w:asciiTheme="minorHAnsi" w:hAnsiTheme="minorHAnsi"/>
        </w:rPr>
        <w:t xml:space="preserve">However </w:t>
      </w:r>
      <w:r w:rsidR="00E63DEC" w:rsidRPr="00D961C3">
        <w:rPr>
          <w:rFonts w:asciiTheme="minorHAnsi" w:hAnsiTheme="minorHAnsi"/>
        </w:rPr>
        <w:t>industry</w:t>
      </w:r>
      <w:r w:rsidR="006F0F68" w:rsidRPr="00D961C3">
        <w:rPr>
          <w:rFonts w:asciiTheme="minorHAnsi" w:hAnsiTheme="minorHAnsi"/>
        </w:rPr>
        <w:t xml:space="preserve"> </w:t>
      </w:r>
      <w:r w:rsidRPr="00D961C3">
        <w:rPr>
          <w:rFonts w:asciiTheme="minorHAnsi" w:hAnsiTheme="minorHAnsi"/>
        </w:rPr>
        <w:t xml:space="preserve">also </w:t>
      </w:r>
      <w:r w:rsidR="006F0F68" w:rsidRPr="00D961C3">
        <w:rPr>
          <w:rFonts w:asciiTheme="minorHAnsi" w:hAnsiTheme="minorHAnsi"/>
        </w:rPr>
        <w:t xml:space="preserve">observed that having </w:t>
      </w:r>
      <w:r w:rsidR="009102B1" w:rsidRPr="00D961C3">
        <w:rPr>
          <w:rFonts w:asciiTheme="minorHAnsi" w:hAnsiTheme="minorHAnsi"/>
        </w:rPr>
        <w:t>R</w:t>
      </w:r>
      <w:r w:rsidR="006F0F68" w:rsidRPr="00D961C3">
        <w:rPr>
          <w:rFonts w:asciiTheme="minorHAnsi" w:hAnsiTheme="minorHAnsi"/>
        </w:rPr>
        <w:t>egulations in place helps to guide business</w:t>
      </w:r>
      <w:r w:rsidR="00214DB5" w:rsidRPr="00D961C3">
        <w:rPr>
          <w:rFonts w:asciiTheme="minorHAnsi" w:hAnsiTheme="minorHAnsi"/>
        </w:rPr>
        <w:t>es</w:t>
      </w:r>
      <w:r w:rsidR="006F0F68" w:rsidRPr="00D961C3">
        <w:rPr>
          <w:rFonts w:asciiTheme="minorHAnsi" w:hAnsiTheme="minorHAnsi"/>
        </w:rPr>
        <w:t xml:space="preserve"> and </w:t>
      </w:r>
      <w:r w:rsidR="007306BD" w:rsidRPr="00D961C3">
        <w:rPr>
          <w:rFonts w:asciiTheme="minorHAnsi" w:hAnsiTheme="minorHAnsi"/>
        </w:rPr>
        <w:t>those standards</w:t>
      </w:r>
      <w:r w:rsidR="006F0F68" w:rsidRPr="00D961C3">
        <w:rPr>
          <w:rFonts w:asciiTheme="minorHAnsi" w:hAnsiTheme="minorHAnsi"/>
        </w:rPr>
        <w:t xml:space="preserve"> may deteriorate over time if there were no </w:t>
      </w:r>
      <w:r w:rsidR="004007EC" w:rsidRPr="00D961C3">
        <w:rPr>
          <w:rFonts w:asciiTheme="minorHAnsi" w:hAnsiTheme="minorHAnsi"/>
        </w:rPr>
        <w:t>R</w:t>
      </w:r>
      <w:r w:rsidR="006F0F68" w:rsidRPr="00D961C3">
        <w:rPr>
          <w:rFonts w:asciiTheme="minorHAnsi" w:hAnsiTheme="minorHAnsi"/>
        </w:rPr>
        <w:t>egulations. Some licenses may view guidelines as optional and choose not to adopt these. There may be some risk that safety and environmental standards would fall over time, with a potential increase in incidents.</w:t>
      </w:r>
      <w:r w:rsidR="00214DB5" w:rsidRPr="00D961C3">
        <w:rPr>
          <w:rFonts w:asciiTheme="minorHAnsi" w:hAnsiTheme="minorHAnsi"/>
        </w:rPr>
        <w:t xml:space="preserve">  There is some risk that pipeline owners</w:t>
      </w:r>
      <w:r w:rsidR="001B279B" w:rsidRPr="00D961C3">
        <w:rPr>
          <w:rFonts w:asciiTheme="minorHAnsi" w:hAnsiTheme="minorHAnsi"/>
        </w:rPr>
        <w:t xml:space="preserve"> </w:t>
      </w:r>
      <w:r w:rsidR="00BF277F" w:rsidRPr="00D961C3">
        <w:rPr>
          <w:rFonts w:asciiTheme="minorHAnsi" w:hAnsiTheme="minorHAnsi"/>
        </w:rPr>
        <w:t xml:space="preserve">facing financial challenges </w:t>
      </w:r>
      <w:r w:rsidR="001B279B" w:rsidRPr="00D961C3">
        <w:rPr>
          <w:rFonts w:asciiTheme="minorHAnsi" w:hAnsiTheme="minorHAnsi"/>
        </w:rPr>
        <w:t>or new entrants</w:t>
      </w:r>
      <w:r w:rsidR="00214DB5" w:rsidRPr="00D961C3">
        <w:rPr>
          <w:rFonts w:asciiTheme="minorHAnsi" w:hAnsiTheme="minorHAnsi"/>
        </w:rPr>
        <w:t xml:space="preserve"> might not follow as rigorous standards as those of larger businesses.</w:t>
      </w:r>
    </w:p>
    <w:p w:rsidR="006F0F68" w:rsidRPr="00D961C3" w:rsidRDefault="006F0F68" w:rsidP="006F0F68">
      <w:pPr>
        <w:pStyle w:val="BodyText"/>
        <w:spacing w:before="120"/>
        <w:rPr>
          <w:rFonts w:asciiTheme="minorHAnsi" w:hAnsiTheme="minorHAnsi"/>
        </w:rPr>
      </w:pPr>
      <w:r w:rsidRPr="00D961C3">
        <w:rPr>
          <w:rFonts w:asciiTheme="minorHAnsi" w:hAnsiTheme="minorHAnsi"/>
        </w:rPr>
        <w:t xml:space="preserve">In summary, </w:t>
      </w:r>
      <w:r w:rsidR="00E63DEC" w:rsidRPr="00D961C3">
        <w:rPr>
          <w:rFonts w:asciiTheme="minorHAnsi" w:hAnsiTheme="minorHAnsi"/>
        </w:rPr>
        <w:t xml:space="preserve">the Department believes that </w:t>
      </w:r>
      <w:r w:rsidRPr="00D961C3">
        <w:rPr>
          <w:rFonts w:asciiTheme="minorHAnsi" w:hAnsiTheme="minorHAnsi"/>
        </w:rPr>
        <w:t xml:space="preserve">in the absence of the Regulations, it is likely that the response of industry participants will vary depending on the particular business. </w:t>
      </w:r>
      <w:r w:rsidR="00D0761C" w:rsidRPr="00D961C3">
        <w:rPr>
          <w:rFonts w:asciiTheme="minorHAnsi" w:hAnsiTheme="minorHAnsi"/>
        </w:rPr>
        <w:t xml:space="preserve">Most </w:t>
      </w:r>
      <w:r w:rsidRPr="00D961C3">
        <w:rPr>
          <w:rFonts w:asciiTheme="minorHAnsi" w:hAnsiTheme="minorHAnsi"/>
        </w:rPr>
        <w:t xml:space="preserve">businesses may continue to adhere to the minimum standards of </w:t>
      </w:r>
      <w:r w:rsidR="007B7D00" w:rsidRPr="00D961C3">
        <w:rPr>
          <w:rFonts w:asciiTheme="minorHAnsi" w:hAnsiTheme="minorHAnsi"/>
        </w:rPr>
        <w:t>AS 2885</w:t>
      </w:r>
      <w:r w:rsidR="006B554A" w:rsidRPr="00D961C3">
        <w:rPr>
          <w:rFonts w:asciiTheme="minorHAnsi" w:hAnsiTheme="minorHAnsi"/>
        </w:rPr>
        <w:t xml:space="preserve"> </w:t>
      </w:r>
      <w:r w:rsidR="00D0761C" w:rsidRPr="00D961C3">
        <w:rPr>
          <w:rFonts w:asciiTheme="minorHAnsi" w:hAnsiTheme="minorHAnsi"/>
        </w:rPr>
        <w:t>and other existing requirements</w:t>
      </w:r>
      <w:r w:rsidRPr="00D961C3">
        <w:rPr>
          <w:rFonts w:asciiTheme="minorHAnsi" w:hAnsiTheme="minorHAnsi"/>
        </w:rPr>
        <w:t xml:space="preserve">, while </w:t>
      </w:r>
      <w:r w:rsidR="006746C4" w:rsidRPr="00D961C3">
        <w:rPr>
          <w:rFonts w:asciiTheme="minorHAnsi" w:hAnsiTheme="minorHAnsi"/>
        </w:rPr>
        <w:t>financially challenged or new and inexperience operators may not</w:t>
      </w:r>
      <w:r w:rsidR="001561F5" w:rsidRPr="00D961C3">
        <w:rPr>
          <w:rFonts w:asciiTheme="minorHAnsi" w:hAnsiTheme="minorHAnsi"/>
        </w:rPr>
        <w:t xml:space="preserve">. </w:t>
      </w:r>
      <w:r w:rsidR="00D0761C" w:rsidRPr="00D961C3">
        <w:rPr>
          <w:rFonts w:asciiTheme="minorHAnsi" w:hAnsiTheme="minorHAnsi"/>
        </w:rPr>
        <w:t xml:space="preserve">This will increase the risks of public safety and the environment being compromised. </w:t>
      </w:r>
      <w:r w:rsidR="001561F5" w:rsidRPr="00D961C3">
        <w:rPr>
          <w:rFonts w:asciiTheme="minorHAnsi" w:hAnsiTheme="minorHAnsi"/>
        </w:rPr>
        <w:t>As discussed in Chapter 2,</w:t>
      </w:r>
      <w:r w:rsidRPr="00D961C3">
        <w:rPr>
          <w:rFonts w:asciiTheme="minorHAnsi" w:hAnsiTheme="minorHAnsi"/>
        </w:rPr>
        <w:t xml:space="preserve"> the consequences of a pipeline incident on public safety and the environment could be severe. </w:t>
      </w:r>
      <w:r w:rsidR="00E63DEC" w:rsidRPr="00D961C3">
        <w:rPr>
          <w:rFonts w:asciiTheme="minorHAnsi" w:hAnsiTheme="minorHAnsi"/>
        </w:rPr>
        <w:t xml:space="preserve">The risks under the base case are greater than </w:t>
      </w:r>
      <w:r w:rsidRPr="00D961C3">
        <w:rPr>
          <w:rFonts w:asciiTheme="minorHAnsi" w:hAnsiTheme="minorHAnsi"/>
        </w:rPr>
        <w:t xml:space="preserve">the </w:t>
      </w:r>
      <w:r w:rsidR="00BA087F" w:rsidRPr="00D961C3">
        <w:rPr>
          <w:rFonts w:asciiTheme="minorHAnsi" w:hAnsiTheme="minorHAnsi"/>
        </w:rPr>
        <w:t>status quo</w:t>
      </w:r>
      <w:r w:rsidRPr="00D961C3">
        <w:rPr>
          <w:rFonts w:asciiTheme="minorHAnsi" w:hAnsiTheme="minorHAnsi"/>
        </w:rPr>
        <w:t xml:space="preserve">. </w:t>
      </w:r>
    </w:p>
    <w:p w:rsidR="00377831" w:rsidRPr="00D961C3" w:rsidRDefault="00377831" w:rsidP="00D20426">
      <w:pPr>
        <w:spacing w:before="60"/>
        <w:jc w:val="both"/>
        <w:outlineLvl w:val="0"/>
        <w:rPr>
          <w:rFonts w:asciiTheme="minorHAnsi" w:hAnsiTheme="minorHAnsi"/>
          <w:b/>
        </w:rPr>
      </w:pPr>
      <w:r w:rsidRPr="00D961C3">
        <w:rPr>
          <w:rFonts w:asciiTheme="minorHAnsi" w:hAnsiTheme="minorHAnsi"/>
          <w:b/>
        </w:rPr>
        <w:t>Notification</w:t>
      </w:r>
    </w:p>
    <w:p w:rsidR="00377831" w:rsidRPr="00D961C3" w:rsidRDefault="00E63DEC" w:rsidP="00377831">
      <w:pPr>
        <w:pStyle w:val="BodyText"/>
        <w:spacing w:before="120"/>
        <w:rPr>
          <w:rFonts w:asciiTheme="minorHAnsi" w:hAnsiTheme="minorHAnsi"/>
        </w:rPr>
      </w:pPr>
      <w:r w:rsidRPr="00D961C3">
        <w:rPr>
          <w:rFonts w:asciiTheme="minorHAnsi" w:hAnsiTheme="minorHAnsi"/>
        </w:rPr>
        <w:t>Pipeline operators expressed a view during consultation for these regulations t</w:t>
      </w:r>
      <w:r w:rsidR="00377831" w:rsidRPr="00D961C3">
        <w:rPr>
          <w:rFonts w:asciiTheme="minorHAnsi" w:hAnsiTheme="minorHAnsi"/>
        </w:rPr>
        <w:t xml:space="preserve">hat the public notification and consultation processes set out via the Act and Regulations are reasonable. Further, pipeline applicants have financial incentives to consult adequately with landowners to minimise </w:t>
      </w:r>
      <w:r w:rsidR="00697E71" w:rsidRPr="00D961C3">
        <w:rPr>
          <w:rFonts w:asciiTheme="minorHAnsi" w:hAnsiTheme="minorHAnsi"/>
        </w:rPr>
        <w:t>the delay</w:t>
      </w:r>
      <w:r w:rsidR="00377831" w:rsidRPr="00D961C3">
        <w:rPr>
          <w:rFonts w:asciiTheme="minorHAnsi" w:hAnsiTheme="minorHAnsi"/>
        </w:rPr>
        <w:t xml:space="preserve"> and reputational costs of a poor consultation process - for example construction delays as a result of land access being impeded by landowners. It is in the interests of pipeline applicants to have a cooperative working relationship with landowners and the community, and this provides a good outcome for the community.</w:t>
      </w:r>
    </w:p>
    <w:p w:rsidR="00A4262F" w:rsidRPr="00D961C3" w:rsidRDefault="00A4262F" w:rsidP="00EC7068">
      <w:pPr>
        <w:pStyle w:val="BodyText"/>
        <w:spacing w:before="120"/>
        <w:rPr>
          <w:rFonts w:asciiTheme="minorHAnsi" w:hAnsiTheme="minorHAnsi"/>
        </w:rPr>
      </w:pPr>
      <w:r w:rsidRPr="00D961C3">
        <w:rPr>
          <w:rFonts w:asciiTheme="minorHAnsi" w:hAnsiTheme="minorHAnsi"/>
        </w:rPr>
        <w:t xml:space="preserve">In the absence of a </w:t>
      </w:r>
      <w:r w:rsidR="00B70435" w:rsidRPr="00D961C3">
        <w:rPr>
          <w:rFonts w:asciiTheme="minorHAnsi" w:hAnsiTheme="minorHAnsi"/>
        </w:rPr>
        <w:t>regulation</w:t>
      </w:r>
      <w:r w:rsidRPr="00D961C3">
        <w:rPr>
          <w:rFonts w:asciiTheme="minorHAnsi" w:hAnsiTheme="minorHAnsi"/>
        </w:rPr>
        <w:t xml:space="preserve"> prescribing </w:t>
      </w:r>
      <w:r w:rsidR="006746C4" w:rsidRPr="00D961C3">
        <w:rPr>
          <w:rFonts w:asciiTheme="minorHAnsi" w:hAnsiTheme="minorHAnsi"/>
        </w:rPr>
        <w:t xml:space="preserve">a specific </w:t>
      </w:r>
      <w:r w:rsidRPr="00D961C3">
        <w:rPr>
          <w:rFonts w:asciiTheme="minorHAnsi" w:hAnsiTheme="minorHAnsi"/>
        </w:rPr>
        <w:t xml:space="preserve">form of notification, </w:t>
      </w:r>
      <w:r w:rsidR="006746C4" w:rsidRPr="00D961C3">
        <w:rPr>
          <w:rFonts w:asciiTheme="minorHAnsi" w:hAnsiTheme="minorHAnsi"/>
        </w:rPr>
        <w:t xml:space="preserve">then, DELWP assumes that </w:t>
      </w:r>
      <w:r w:rsidRPr="00D961C3">
        <w:rPr>
          <w:rFonts w:asciiTheme="minorHAnsi" w:hAnsiTheme="minorHAnsi"/>
        </w:rPr>
        <w:t xml:space="preserve">operators </w:t>
      </w:r>
      <w:r w:rsidR="006746C4" w:rsidRPr="00D961C3">
        <w:rPr>
          <w:rFonts w:asciiTheme="minorHAnsi" w:hAnsiTheme="minorHAnsi"/>
        </w:rPr>
        <w:t xml:space="preserve">would still be likely to provide notification, but that </w:t>
      </w:r>
      <w:r w:rsidRPr="00D961C3">
        <w:rPr>
          <w:rFonts w:asciiTheme="minorHAnsi" w:hAnsiTheme="minorHAnsi"/>
        </w:rPr>
        <w:t>there would not necessarily be a basic minimum standard of detail provided.</w:t>
      </w:r>
    </w:p>
    <w:p w:rsidR="006F0F68" w:rsidRPr="00D961C3" w:rsidRDefault="006F0F68" w:rsidP="00D20426">
      <w:pPr>
        <w:spacing w:before="60"/>
        <w:jc w:val="both"/>
        <w:outlineLvl w:val="0"/>
        <w:rPr>
          <w:rFonts w:asciiTheme="minorHAnsi" w:hAnsiTheme="minorHAnsi"/>
          <w:b/>
        </w:rPr>
      </w:pPr>
      <w:proofErr w:type="gramStart"/>
      <w:r w:rsidRPr="00D961C3">
        <w:rPr>
          <w:rFonts w:asciiTheme="minorHAnsi" w:hAnsiTheme="minorHAnsi"/>
          <w:b/>
        </w:rPr>
        <w:t>Cost</w:t>
      </w:r>
      <w:r w:rsidR="00F72193" w:rsidRPr="00D961C3">
        <w:rPr>
          <w:rFonts w:asciiTheme="minorHAnsi" w:hAnsiTheme="minorHAnsi"/>
          <w:b/>
        </w:rPr>
        <w:t>s</w:t>
      </w:r>
      <w:r w:rsidRPr="00D961C3">
        <w:rPr>
          <w:rFonts w:asciiTheme="minorHAnsi" w:hAnsiTheme="minorHAnsi"/>
          <w:b/>
        </w:rPr>
        <w:t xml:space="preserve"> </w:t>
      </w:r>
      <w:r w:rsidR="00214DB5" w:rsidRPr="00D961C3">
        <w:rPr>
          <w:rFonts w:asciiTheme="minorHAnsi" w:hAnsiTheme="minorHAnsi"/>
          <w:b/>
        </w:rPr>
        <w:t xml:space="preserve"> -</w:t>
      </w:r>
      <w:proofErr w:type="gramEnd"/>
      <w:r w:rsidR="00214DB5" w:rsidRPr="00D961C3">
        <w:rPr>
          <w:rFonts w:asciiTheme="minorHAnsi" w:hAnsiTheme="minorHAnsi"/>
          <w:b/>
        </w:rPr>
        <w:t xml:space="preserve"> regulated parties</w:t>
      </w:r>
    </w:p>
    <w:p w:rsidR="00671DBA" w:rsidRPr="00D961C3" w:rsidRDefault="00671DBA" w:rsidP="00671DBA">
      <w:pPr>
        <w:spacing w:before="60"/>
        <w:jc w:val="both"/>
        <w:rPr>
          <w:rFonts w:asciiTheme="minorHAnsi" w:hAnsiTheme="minorHAnsi"/>
        </w:rPr>
      </w:pPr>
      <w:r w:rsidRPr="00D961C3">
        <w:rPr>
          <w:rFonts w:asciiTheme="minorHAnsi" w:hAnsiTheme="minorHAnsi"/>
        </w:rPr>
        <w:t>As noted above, DELWP assumes that businesses would already undertake the activities required by regulation in the interest of managing risks to safety and the environment as part of their usual business, even in the absence of the regulations. Therefore, in the base case there is no or a negligible difference in compliance costs compared to the status quo.</w:t>
      </w:r>
    </w:p>
    <w:p w:rsidR="00A4262F" w:rsidRPr="00D961C3" w:rsidRDefault="00A4262F" w:rsidP="00671DBA">
      <w:pPr>
        <w:spacing w:before="60"/>
        <w:jc w:val="both"/>
        <w:rPr>
          <w:rFonts w:asciiTheme="minorHAnsi" w:hAnsiTheme="minorHAnsi"/>
        </w:rPr>
      </w:pPr>
      <w:r w:rsidRPr="00D961C3">
        <w:rPr>
          <w:rFonts w:asciiTheme="minorHAnsi" w:hAnsiTheme="minorHAnsi"/>
        </w:rPr>
        <w:t xml:space="preserve">In the base case </w:t>
      </w:r>
      <w:r w:rsidR="00441EA3" w:rsidRPr="00D961C3">
        <w:rPr>
          <w:rFonts w:asciiTheme="minorHAnsi" w:hAnsiTheme="minorHAnsi"/>
        </w:rPr>
        <w:t>businesses would not be required to submit information to the Government beyond that required by the Act, and therefore would not incur the $1.7 million associated with the current regulations (section</w:t>
      </w:r>
      <w:r w:rsidR="0096592A" w:rsidRPr="00AD1846">
        <w:rPr>
          <w:rFonts w:asciiTheme="minorHAnsi" w:hAnsiTheme="minorHAnsi"/>
        </w:rPr>
        <w:t xml:space="preserve"> </w:t>
      </w:r>
      <w:r w:rsidR="00441EA3" w:rsidRPr="00D961C3">
        <w:rPr>
          <w:rFonts w:asciiTheme="minorHAnsi" w:hAnsiTheme="minorHAnsi"/>
        </w:rPr>
        <w:t xml:space="preserve">4.2.3). </w:t>
      </w:r>
    </w:p>
    <w:p w:rsidR="00D0761C" w:rsidRPr="00D961C3" w:rsidRDefault="00D0761C" w:rsidP="00D20426">
      <w:pPr>
        <w:spacing w:before="60"/>
        <w:jc w:val="both"/>
        <w:outlineLvl w:val="0"/>
        <w:rPr>
          <w:rFonts w:asciiTheme="minorHAnsi" w:hAnsiTheme="minorHAnsi"/>
          <w:b/>
        </w:rPr>
      </w:pPr>
      <w:proofErr w:type="gramStart"/>
      <w:r w:rsidRPr="00D961C3">
        <w:rPr>
          <w:rFonts w:asciiTheme="minorHAnsi" w:hAnsiTheme="minorHAnsi"/>
          <w:b/>
        </w:rPr>
        <w:t>Costs  -</w:t>
      </w:r>
      <w:proofErr w:type="gramEnd"/>
      <w:r w:rsidRPr="00D961C3">
        <w:rPr>
          <w:rFonts w:asciiTheme="minorHAnsi" w:hAnsiTheme="minorHAnsi"/>
          <w:b/>
        </w:rPr>
        <w:t xml:space="preserve"> </w:t>
      </w:r>
      <w:r w:rsidR="00C42FCF" w:rsidRPr="00D961C3">
        <w:rPr>
          <w:rFonts w:asciiTheme="minorHAnsi" w:hAnsiTheme="minorHAnsi"/>
          <w:b/>
        </w:rPr>
        <w:t>government</w:t>
      </w:r>
    </w:p>
    <w:p w:rsidR="005674C4" w:rsidRPr="00D961C3" w:rsidRDefault="00377831" w:rsidP="00D34DB8">
      <w:pPr>
        <w:spacing w:before="60"/>
        <w:jc w:val="both"/>
        <w:rPr>
          <w:rFonts w:asciiTheme="minorHAnsi" w:hAnsiTheme="minorHAnsi"/>
        </w:rPr>
      </w:pPr>
      <w:r w:rsidRPr="00D961C3">
        <w:rPr>
          <w:rFonts w:asciiTheme="minorHAnsi" w:hAnsiTheme="minorHAnsi"/>
        </w:rPr>
        <w:t>Under the no regulation scenario</w:t>
      </w:r>
      <w:r w:rsidR="005674C4" w:rsidRPr="00D961C3">
        <w:rPr>
          <w:rFonts w:asciiTheme="minorHAnsi" w:hAnsiTheme="minorHAnsi"/>
        </w:rPr>
        <w:t xml:space="preserve"> c</w:t>
      </w:r>
      <w:r w:rsidR="00C42FCF" w:rsidRPr="00D961C3">
        <w:rPr>
          <w:rFonts w:asciiTheme="minorHAnsi" w:hAnsiTheme="minorHAnsi"/>
        </w:rPr>
        <w:t xml:space="preserve">osts to government </w:t>
      </w:r>
      <w:r w:rsidR="005674C4" w:rsidRPr="00D961C3">
        <w:rPr>
          <w:rFonts w:asciiTheme="minorHAnsi" w:hAnsiTheme="minorHAnsi"/>
        </w:rPr>
        <w:t xml:space="preserve">are likely to increase </w:t>
      </w:r>
      <w:r w:rsidR="00671DBA" w:rsidRPr="00D961C3">
        <w:rPr>
          <w:rFonts w:asciiTheme="minorHAnsi" w:hAnsiTheme="minorHAnsi"/>
        </w:rPr>
        <w:t xml:space="preserve">as </w:t>
      </w:r>
      <w:r w:rsidR="006746C4" w:rsidRPr="00D961C3">
        <w:rPr>
          <w:rFonts w:asciiTheme="minorHAnsi" w:hAnsiTheme="minorHAnsi"/>
        </w:rPr>
        <w:t>government</w:t>
      </w:r>
      <w:r w:rsidR="00671DBA" w:rsidRPr="00D961C3">
        <w:rPr>
          <w:rFonts w:asciiTheme="minorHAnsi" w:hAnsiTheme="minorHAnsi"/>
        </w:rPr>
        <w:t xml:space="preserve"> would need to undertake additional work to determine whether or not it was appropriate to, for example, approve a new application for a licence or a variation to an </w:t>
      </w:r>
      <w:r w:rsidR="00B70435" w:rsidRPr="00D961C3">
        <w:rPr>
          <w:rFonts w:asciiTheme="minorHAnsi" w:hAnsiTheme="minorHAnsi"/>
        </w:rPr>
        <w:t>existing</w:t>
      </w:r>
      <w:r w:rsidR="00671DBA" w:rsidRPr="00D961C3">
        <w:rPr>
          <w:rFonts w:asciiTheme="minorHAnsi" w:hAnsiTheme="minorHAnsi"/>
        </w:rPr>
        <w:t xml:space="preserve"> licence.</w:t>
      </w:r>
      <w:r w:rsidR="006746C4" w:rsidRPr="00D961C3">
        <w:rPr>
          <w:rFonts w:asciiTheme="minorHAnsi" w:hAnsiTheme="minorHAnsi"/>
        </w:rPr>
        <w:t xml:space="preserve"> </w:t>
      </w:r>
    </w:p>
    <w:p w:rsidR="006F0F68" w:rsidRPr="00D961C3" w:rsidRDefault="006F0F68" w:rsidP="006F0F68">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Option 1 - status quo</w:t>
      </w:r>
    </w:p>
    <w:p w:rsidR="007C4E33" w:rsidRPr="00D961C3" w:rsidRDefault="006F0F68" w:rsidP="006F0F68">
      <w:pPr>
        <w:spacing w:before="60"/>
        <w:jc w:val="both"/>
        <w:rPr>
          <w:rFonts w:asciiTheme="minorHAnsi" w:hAnsiTheme="minorHAnsi"/>
        </w:rPr>
      </w:pPr>
      <w:r w:rsidRPr="00D961C3">
        <w:rPr>
          <w:rFonts w:asciiTheme="minorHAnsi" w:hAnsiTheme="minorHAnsi"/>
        </w:rPr>
        <w:t>Under this option the existing Regulations would be renewed in their current form.</w:t>
      </w:r>
      <w:r w:rsidR="008D7E42" w:rsidRPr="00D961C3">
        <w:rPr>
          <w:rFonts w:asciiTheme="minorHAnsi" w:hAnsiTheme="minorHAnsi"/>
        </w:rPr>
        <w:t xml:space="preserve">  </w:t>
      </w: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Policy objectives (Safety and Environment)</w:t>
      </w:r>
    </w:p>
    <w:p w:rsidR="006F0F68" w:rsidRPr="00D961C3" w:rsidRDefault="006F0F68" w:rsidP="006F0F68">
      <w:pPr>
        <w:spacing w:before="60"/>
        <w:jc w:val="both"/>
        <w:rPr>
          <w:rFonts w:asciiTheme="minorHAnsi" w:hAnsiTheme="minorHAnsi"/>
        </w:rPr>
      </w:pPr>
      <w:r w:rsidRPr="00D961C3">
        <w:rPr>
          <w:rFonts w:asciiTheme="minorHAnsi" w:hAnsiTheme="minorHAnsi"/>
        </w:rPr>
        <w:t>As noted previously</w:t>
      </w:r>
      <w:r w:rsidR="001B279B" w:rsidRPr="00D961C3">
        <w:rPr>
          <w:rFonts w:asciiTheme="minorHAnsi" w:hAnsiTheme="minorHAnsi"/>
        </w:rPr>
        <w:t xml:space="preserve">, </w:t>
      </w:r>
      <w:r w:rsidRPr="00D961C3">
        <w:rPr>
          <w:rFonts w:asciiTheme="minorHAnsi" w:hAnsiTheme="minorHAnsi"/>
        </w:rPr>
        <w:t>industry standards for public safety and the environment in Victoria are considered to have been good. This is demonstrated by the reportable incidents data. There also seems to be a generally accepted view that the industry is performing well on public safety and the environment. We note feedback from consultation includes the following</w:t>
      </w:r>
      <w:r w:rsidR="00377831" w:rsidRPr="00D961C3">
        <w:rPr>
          <w:rFonts w:asciiTheme="minorHAnsi" w:hAnsiTheme="minorHAnsi"/>
        </w:rPr>
        <w:t>:</w:t>
      </w:r>
    </w:p>
    <w:p w:rsidR="006F0F68" w:rsidRPr="00B36FE0" w:rsidRDefault="00125484" w:rsidP="005874A7">
      <w:pPr>
        <w:pStyle w:val="Bullet1"/>
        <w:rPr>
          <w:rFonts w:asciiTheme="minorHAnsi" w:hAnsiTheme="minorHAnsi" w:cstheme="minorHAnsi"/>
        </w:rPr>
      </w:pPr>
      <w:r w:rsidRPr="00AD1846">
        <w:rPr>
          <w:rFonts w:asciiTheme="minorHAnsi" w:hAnsiTheme="minorHAnsi" w:cstheme="minorHAnsi"/>
        </w:rPr>
        <w:t xml:space="preserve">licensees </w:t>
      </w:r>
      <w:r w:rsidR="006F0F68" w:rsidRPr="00FA60E6">
        <w:rPr>
          <w:rFonts w:asciiTheme="minorHAnsi" w:hAnsiTheme="minorHAnsi" w:cstheme="minorHAnsi"/>
        </w:rPr>
        <w:t xml:space="preserve">have commented that the </w:t>
      </w:r>
      <w:r w:rsidR="003250AA" w:rsidRPr="00163E89">
        <w:rPr>
          <w:rFonts w:asciiTheme="minorHAnsi" w:hAnsiTheme="minorHAnsi" w:cstheme="minorHAnsi"/>
        </w:rPr>
        <w:t>R</w:t>
      </w:r>
      <w:r w:rsidR="006F0F68" w:rsidRPr="00B36FE0">
        <w:rPr>
          <w:rFonts w:asciiTheme="minorHAnsi" w:hAnsiTheme="minorHAnsi" w:cstheme="minorHAnsi"/>
        </w:rPr>
        <w:t>egulations generally provide good process for safety and environment protection</w:t>
      </w:r>
    </w:p>
    <w:p w:rsidR="006F0F68" w:rsidRPr="00AD1846" w:rsidRDefault="00125484" w:rsidP="005874A7">
      <w:pPr>
        <w:pStyle w:val="Bullet1"/>
        <w:rPr>
          <w:rFonts w:asciiTheme="minorHAnsi" w:hAnsiTheme="minorHAnsi" w:cstheme="minorHAnsi"/>
        </w:rPr>
      </w:pPr>
      <w:proofErr w:type="gramStart"/>
      <w:r w:rsidRPr="00B36FE0">
        <w:rPr>
          <w:rFonts w:asciiTheme="minorHAnsi" w:hAnsiTheme="minorHAnsi" w:cstheme="minorHAnsi"/>
        </w:rPr>
        <w:t>one</w:t>
      </w:r>
      <w:proofErr w:type="gramEnd"/>
      <w:r w:rsidRPr="00B36FE0">
        <w:rPr>
          <w:rFonts w:asciiTheme="minorHAnsi" w:hAnsiTheme="minorHAnsi" w:cstheme="minorHAnsi"/>
        </w:rPr>
        <w:t xml:space="preserve"> </w:t>
      </w:r>
      <w:r w:rsidR="009722B0" w:rsidRPr="00B36FE0">
        <w:rPr>
          <w:rFonts w:asciiTheme="minorHAnsi" w:hAnsiTheme="minorHAnsi" w:cstheme="minorHAnsi"/>
        </w:rPr>
        <w:t>submitter</w:t>
      </w:r>
      <w:r w:rsidRPr="00B36FE0">
        <w:rPr>
          <w:rFonts w:asciiTheme="minorHAnsi" w:hAnsiTheme="minorHAnsi" w:cstheme="minorHAnsi"/>
        </w:rPr>
        <w:t xml:space="preserve"> noted</w:t>
      </w:r>
      <w:r w:rsidR="006F0F68" w:rsidRPr="00B36FE0">
        <w:rPr>
          <w:rFonts w:asciiTheme="minorHAnsi" w:hAnsiTheme="minorHAnsi" w:cstheme="minorHAnsi"/>
        </w:rPr>
        <w:t xml:space="preserve"> that it recognises that maintaining systems to protect public safety and the environment is very important and that it “dedicates significant resources towards operating pipelines safely and resp</w:t>
      </w:r>
      <w:r w:rsidR="006F0F68" w:rsidRPr="003D3845">
        <w:rPr>
          <w:rFonts w:asciiTheme="minorHAnsi" w:hAnsiTheme="minorHAnsi" w:cstheme="minorHAnsi"/>
        </w:rPr>
        <w:t>onsibly”</w:t>
      </w:r>
      <w:r w:rsidRPr="00AD1846">
        <w:rPr>
          <w:rFonts w:asciiTheme="minorHAnsi" w:hAnsiTheme="minorHAnsi" w:cstheme="minorHAnsi"/>
        </w:rPr>
        <w:t>.</w:t>
      </w:r>
    </w:p>
    <w:p w:rsidR="006F0F68" w:rsidRPr="00D961C3" w:rsidRDefault="00377831" w:rsidP="006F0F68">
      <w:pPr>
        <w:spacing w:before="60"/>
        <w:jc w:val="both"/>
        <w:rPr>
          <w:rFonts w:asciiTheme="minorHAnsi" w:hAnsiTheme="minorHAnsi"/>
        </w:rPr>
      </w:pPr>
      <w:r w:rsidRPr="00D961C3">
        <w:rPr>
          <w:rFonts w:asciiTheme="minorHAnsi" w:hAnsiTheme="minorHAnsi"/>
        </w:rPr>
        <w:t xml:space="preserve">However, given the general view that </w:t>
      </w:r>
      <w:r w:rsidR="00673CB8" w:rsidRPr="00D961C3">
        <w:rPr>
          <w:rFonts w:asciiTheme="minorHAnsi" w:hAnsiTheme="minorHAnsi"/>
        </w:rPr>
        <w:t>most safety and environmental</w:t>
      </w:r>
      <w:r w:rsidRPr="00D961C3">
        <w:rPr>
          <w:rFonts w:asciiTheme="minorHAnsi" w:hAnsiTheme="minorHAnsi"/>
        </w:rPr>
        <w:t xml:space="preserve"> requirements set out in the existing Regulations would be met by a responsible pipeline owner</w:t>
      </w:r>
      <w:r w:rsidR="00715026" w:rsidRPr="00D961C3">
        <w:rPr>
          <w:rFonts w:asciiTheme="minorHAnsi" w:hAnsiTheme="minorHAnsi"/>
        </w:rPr>
        <w:t xml:space="preserve"> in any case</w:t>
      </w:r>
      <w:r w:rsidR="00673CB8" w:rsidRPr="00D961C3">
        <w:rPr>
          <w:rFonts w:asciiTheme="minorHAnsi" w:hAnsiTheme="minorHAnsi"/>
        </w:rPr>
        <w:t xml:space="preserve">, then the score is </w:t>
      </w:r>
      <w:r w:rsidR="00715026" w:rsidRPr="00D961C3">
        <w:rPr>
          <w:rFonts w:asciiTheme="minorHAnsi" w:hAnsiTheme="minorHAnsi"/>
        </w:rPr>
        <w:t>+</w:t>
      </w:r>
      <w:r w:rsidR="00673CB8" w:rsidRPr="00D961C3">
        <w:rPr>
          <w:rFonts w:asciiTheme="minorHAnsi" w:hAnsiTheme="minorHAnsi"/>
        </w:rPr>
        <w:t>3.</w:t>
      </w:r>
    </w:p>
    <w:p w:rsidR="00377831" w:rsidRPr="00D961C3" w:rsidRDefault="00377831" w:rsidP="00D20426">
      <w:pPr>
        <w:spacing w:before="60"/>
        <w:jc w:val="both"/>
        <w:outlineLvl w:val="0"/>
        <w:rPr>
          <w:rFonts w:asciiTheme="minorHAnsi" w:hAnsiTheme="minorHAnsi"/>
          <w:b/>
        </w:rPr>
      </w:pPr>
      <w:r w:rsidRPr="00D961C3">
        <w:rPr>
          <w:rFonts w:asciiTheme="minorHAnsi" w:hAnsiTheme="minorHAnsi"/>
          <w:b/>
        </w:rPr>
        <w:t>Notification</w:t>
      </w:r>
    </w:p>
    <w:p w:rsidR="00377831" w:rsidRPr="00D961C3" w:rsidRDefault="00377831" w:rsidP="00377831">
      <w:pPr>
        <w:pStyle w:val="BodyText"/>
        <w:spacing w:before="120"/>
        <w:rPr>
          <w:rFonts w:asciiTheme="minorHAnsi" w:hAnsiTheme="minorHAnsi"/>
        </w:rPr>
      </w:pPr>
      <w:r w:rsidRPr="00D961C3">
        <w:rPr>
          <w:rFonts w:asciiTheme="minorHAnsi" w:hAnsiTheme="minorHAnsi"/>
        </w:rPr>
        <w:t xml:space="preserve">It was observed by industry participants during the working group consultation process that the notification and consultation provisions in the Regulations provide a clear and consistent framework for interacting with landowners.   </w:t>
      </w:r>
    </w:p>
    <w:p w:rsidR="00377831" w:rsidRPr="00D961C3" w:rsidRDefault="00377831" w:rsidP="00377831">
      <w:pPr>
        <w:pStyle w:val="BodyText"/>
        <w:spacing w:before="120"/>
        <w:rPr>
          <w:rFonts w:asciiTheme="minorHAnsi" w:hAnsiTheme="minorHAnsi"/>
        </w:rPr>
      </w:pPr>
      <w:r w:rsidRPr="00D961C3">
        <w:rPr>
          <w:rFonts w:asciiTheme="minorHAnsi" w:hAnsiTheme="minorHAnsi"/>
        </w:rPr>
        <w:t>At the same time, notification and consultation arrangements are unlikely to be substantially different from a situation where no Regulations exist.</w:t>
      </w:r>
    </w:p>
    <w:p w:rsidR="00377831" w:rsidRPr="00D961C3" w:rsidRDefault="00377831" w:rsidP="00377831">
      <w:pPr>
        <w:pStyle w:val="BodyText"/>
        <w:spacing w:before="120"/>
        <w:rPr>
          <w:rFonts w:asciiTheme="minorHAnsi" w:hAnsiTheme="minorHAnsi"/>
        </w:rPr>
      </w:pPr>
      <w:r w:rsidRPr="00D961C3">
        <w:rPr>
          <w:rFonts w:asciiTheme="minorHAnsi" w:hAnsiTheme="minorHAnsi"/>
        </w:rPr>
        <w:t>The status quo option is therefore rated +</w:t>
      </w:r>
      <w:r w:rsidR="00715026" w:rsidRPr="00D961C3">
        <w:rPr>
          <w:rFonts w:asciiTheme="minorHAnsi" w:hAnsiTheme="minorHAnsi"/>
        </w:rPr>
        <w:t>1</w:t>
      </w:r>
      <w:r w:rsidRPr="00D961C3">
        <w:rPr>
          <w:rFonts w:asciiTheme="minorHAnsi" w:hAnsiTheme="minorHAnsi"/>
        </w:rPr>
        <w:t xml:space="preserve"> compared to the base case.</w:t>
      </w:r>
    </w:p>
    <w:p w:rsidR="005674C4" w:rsidRPr="00D961C3" w:rsidRDefault="00F9507B" w:rsidP="00D20426">
      <w:pPr>
        <w:spacing w:before="60"/>
        <w:jc w:val="both"/>
        <w:outlineLvl w:val="0"/>
        <w:rPr>
          <w:rFonts w:asciiTheme="minorHAnsi" w:hAnsiTheme="minorHAnsi"/>
          <w:b/>
        </w:rPr>
      </w:pPr>
      <w:r w:rsidRPr="00D961C3">
        <w:rPr>
          <w:rFonts w:asciiTheme="minorHAnsi" w:hAnsiTheme="minorHAnsi"/>
          <w:b/>
        </w:rPr>
        <w:t>Costs -</w:t>
      </w:r>
      <w:r w:rsidR="005674C4" w:rsidRPr="00D961C3">
        <w:rPr>
          <w:rFonts w:asciiTheme="minorHAnsi" w:hAnsiTheme="minorHAnsi"/>
          <w:b/>
        </w:rPr>
        <w:t xml:space="preserve"> regulated parties</w:t>
      </w:r>
    </w:p>
    <w:p w:rsidR="00A4262F" w:rsidRPr="00D961C3" w:rsidRDefault="00A4262F" w:rsidP="00997004">
      <w:pPr>
        <w:pStyle w:val="BodyText"/>
        <w:spacing w:before="120"/>
        <w:rPr>
          <w:rFonts w:asciiTheme="minorHAnsi" w:hAnsiTheme="minorHAnsi"/>
        </w:rPr>
      </w:pPr>
      <w:r w:rsidRPr="00D961C3">
        <w:rPr>
          <w:rFonts w:asciiTheme="minorHAnsi" w:hAnsiTheme="minorHAnsi"/>
        </w:rPr>
        <w:t>DELWP assumes that there would be no or negligible compliance costs</w:t>
      </w:r>
      <w:r w:rsidR="00861848" w:rsidRPr="00AD1846">
        <w:rPr>
          <w:rFonts w:asciiTheme="minorHAnsi" w:hAnsiTheme="minorHAnsi"/>
        </w:rPr>
        <w:t xml:space="preserve"> as</w:t>
      </w:r>
      <w:r w:rsidRPr="00D961C3">
        <w:rPr>
          <w:rFonts w:asciiTheme="minorHAnsi" w:hAnsiTheme="minorHAnsi"/>
        </w:rPr>
        <w:t xml:space="preserve"> businesses would already undertake the activities required by regulation as part of their usual business (as discussed above)</w:t>
      </w:r>
      <w:r w:rsidR="00435106" w:rsidRPr="00D961C3">
        <w:rPr>
          <w:rFonts w:asciiTheme="minorHAnsi" w:hAnsiTheme="minorHAnsi"/>
        </w:rPr>
        <w:t>.</w:t>
      </w:r>
    </w:p>
    <w:p w:rsidR="00A4262F" w:rsidRPr="00D961C3" w:rsidRDefault="00997004" w:rsidP="00997004">
      <w:pPr>
        <w:pStyle w:val="BodyText"/>
        <w:spacing w:before="120"/>
        <w:rPr>
          <w:rFonts w:asciiTheme="minorHAnsi" w:hAnsiTheme="minorHAnsi"/>
        </w:rPr>
      </w:pPr>
      <w:r w:rsidRPr="00D961C3">
        <w:rPr>
          <w:rFonts w:asciiTheme="minorHAnsi" w:hAnsiTheme="minorHAnsi"/>
        </w:rPr>
        <w:t>The</w:t>
      </w:r>
      <w:r w:rsidR="00A4262F" w:rsidRPr="00D961C3">
        <w:rPr>
          <w:rFonts w:asciiTheme="minorHAnsi" w:hAnsiTheme="minorHAnsi"/>
        </w:rPr>
        <w:t xml:space="preserve"> illustrative estimate</w:t>
      </w:r>
      <w:r w:rsidRPr="00D961C3">
        <w:rPr>
          <w:rFonts w:asciiTheme="minorHAnsi" w:hAnsiTheme="minorHAnsi"/>
        </w:rPr>
        <w:t xml:space="preserve"> above</w:t>
      </w:r>
      <w:r w:rsidR="00A4262F" w:rsidRPr="00D961C3">
        <w:rPr>
          <w:rFonts w:asciiTheme="minorHAnsi" w:hAnsiTheme="minorHAnsi"/>
        </w:rPr>
        <w:t xml:space="preserve"> of administrative costs </w:t>
      </w:r>
      <w:r w:rsidRPr="00D961C3">
        <w:rPr>
          <w:rFonts w:asciiTheme="minorHAnsi" w:hAnsiTheme="minorHAnsi"/>
        </w:rPr>
        <w:t xml:space="preserve">under the current regulations </w:t>
      </w:r>
      <w:r w:rsidR="00A4262F" w:rsidRPr="00D961C3">
        <w:rPr>
          <w:rFonts w:asciiTheme="minorHAnsi" w:hAnsiTheme="minorHAnsi"/>
        </w:rPr>
        <w:t>suggests that</w:t>
      </w:r>
      <w:r w:rsidRPr="00D961C3">
        <w:rPr>
          <w:rFonts w:asciiTheme="minorHAnsi" w:hAnsiTheme="minorHAnsi"/>
        </w:rPr>
        <w:t xml:space="preserve"> under this option these costs </w:t>
      </w:r>
      <w:r w:rsidR="00A4262F" w:rsidRPr="00D961C3">
        <w:rPr>
          <w:rFonts w:asciiTheme="minorHAnsi" w:hAnsiTheme="minorHAnsi"/>
        </w:rPr>
        <w:t>could feasibly be around $1.7 million per year</w:t>
      </w:r>
      <w:r w:rsidR="00441EA3" w:rsidRPr="00D961C3">
        <w:rPr>
          <w:rFonts w:asciiTheme="minorHAnsi" w:hAnsiTheme="minorHAnsi"/>
        </w:rPr>
        <w:t xml:space="preserve"> (section 4.2.3).</w:t>
      </w:r>
    </w:p>
    <w:p w:rsidR="006F0F68" w:rsidRPr="00D961C3" w:rsidRDefault="00435106" w:rsidP="006F0F68">
      <w:pPr>
        <w:pStyle w:val="BodyText"/>
        <w:spacing w:before="120"/>
        <w:rPr>
          <w:rFonts w:asciiTheme="minorHAnsi" w:hAnsiTheme="minorHAnsi"/>
        </w:rPr>
      </w:pPr>
      <w:r w:rsidRPr="00D961C3">
        <w:rPr>
          <w:rFonts w:asciiTheme="minorHAnsi" w:hAnsiTheme="minorHAnsi"/>
        </w:rPr>
        <w:t xml:space="preserve">This option is therefore given a score for </w:t>
      </w:r>
      <w:proofErr w:type="gramStart"/>
      <w:r w:rsidRPr="00D961C3">
        <w:rPr>
          <w:rFonts w:asciiTheme="minorHAnsi" w:hAnsiTheme="minorHAnsi"/>
        </w:rPr>
        <w:t>this criteria</w:t>
      </w:r>
      <w:proofErr w:type="gramEnd"/>
      <w:r w:rsidRPr="00D961C3">
        <w:rPr>
          <w:rFonts w:asciiTheme="minorHAnsi" w:hAnsiTheme="minorHAnsi"/>
        </w:rPr>
        <w:t xml:space="preserve"> of -3, reflecting that there are greater administrative costs under this option than under the base case.</w:t>
      </w:r>
    </w:p>
    <w:p w:rsidR="0023706A" w:rsidRPr="00D961C3" w:rsidRDefault="0023706A" w:rsidP="00D20426">
      <w:pPr>
        <w:pStyle w:val="BodyText"/>
        <w:spacing w:before="120"/>
        <w:outlineLvl w:val="0"/>
        <w:rPr>
          <w:rFonts w:asciiTheme="minorHAnsi" w:hAnsiTheme="minorHAnsi"/>
          <w:b/>
        </w:rPr>
      </w:pPr>
      <w:r w:rsidRPr="00D961C3">
        <w:rPr>
          <w:rFonts w:asciiTheme="minorHAnsi" w:hAnsiTheme="minorHAnsi"/>
          <w:b/>
        </w:rPr>
        <w:t>Costs – government</w:t>
      </w:r>
    </w:p>
    <w:p w:rsidR="00E559B1" w:rsidRPr="00D961C3" w:rsidRDefault="006A3277" w:rsidP="00D20426">
      <w:pPr>
        <w:pStyle w:val="BodyText"/>
        <w:rPr>
          <w:rFonts w:asciiTheme="minorHAnsi" w:hAnsiTheme="minorHAnsi"/>
        </w:rPr>
      </w:pPr>
      <w:r w:rsidRPr="00D961C3">
        <w:rPr>
          <w:rFonts w:asciiTheme="minorHAnsi" w:hAnsiTheme="minorHAnsi"/>
        </w:rPr>
        <w:t xml:space="preserve">The administrative costs to government will be less than under the base case, as the </w:t>
      </w:r>
      <w:r w:rsidR="006746C4" w:rsidRPr="00D961C3">
        <w:rPr>
          <w:rFonts w:asciiTheme="minorHAnsi" w:hAnsiTheme="minorHAnsi"/>
        </w:rPr>
        <w:t>information required</w:t>
      </w:r>
      <w:r w:rsidRPr="00D961C3">
        <w:rPr>
          <w:rFonts w:asciiTheme="minorHAnsi" w:hAnsiTheme="minorHAnsi"/>
        </w:rPr>
        <w:t xml:space="preserve"> by the Regulations </w:t>
      </w:r>
      <w:r w:rsidR="006746C4" w:rsidRPr="00D961C3">
        <w:rPr>
          <w:rFonts w:asciiTheme="minorHAnsi" w:hAnsiTheme="minorHAnsi"/>
        </w:rPr>
        <w:t xml:space="preserve">makes it easier for government to assess </w:t>
      </w:r>
      <w:r w:rsidR="00441EA3" w:rsidRPr="00D961C3">
        <w:rPr>
          <w:rFonts w:asciiTheme="minorHAnsi" w:hAnsiTheme="minorHAnsi"/>
        </w:rPr>
        <w:t>applications</w:t>
      </w:r>
      <w:r w:rsidRPr="00D961C3">
        <w:rPr>
          <w:rFonts w:asciiTheme="minorHAnsi" w:hAnsiTheme="minorHAnsi"/>
        </w:rPr>
        <w:t>.  This option is therefore rated +</w:t>
      </w:r>
      <w:r w:rsidR="00715026" w:rsidRPr="00D961C3">
        <w:rPr>
          <w:rFonts w:asciiTheme="minorHAnsi" w:hAnsiTheme="minorHAnsi"/>
        </w:rPr>
        <w:t>1</w:t>
      </w:r>
      <w:r w:rsidRPr="00D961C3">
        <w:rPr>
          <w:rFonts w:asciiTheme="minorHAnsi" w:hAnsiTheme="minorHAnsi"/>
        </w:rPr>
        <w:t>.</w:t>
      </w:r>
      <w:r w:rsidR="00997004" w:rsidRPr="00D961C3">
        <w:rPr>
          <w:rFonts w:asciiTheme="minorHAnsi" w:hAnsiTheme="minorHAnsi"/>
        </w:rPr>
        <w:t xml:space="preserve"> </w:t>
      </w:r>
    </w:p>
    <w:p w:rsidR="006F0F68" w:rsidRPr="00D961C3" w:rsidRDefault="006F0F68" w:rsidP="006F0F68">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Option 2 – Amended Pipelines Regulations</w:t>
      </w:r>
    </w:p>
    <w:p w:rsidR="00535525" w:rsidRPr="00D961C3" w:rsidRDefault="00535525" w:rsidP="00D961C3">
      <w:pPr>
        <w:pStyle w:val="Bullet1"/>
        <w:numPr>
          <w:ilvl w:val="0"/>
          <w:numId w:val="0"/>
        </w:numPr>
        <w:ind w:left="360" w:hanging="360"/>
        <w:rPr>
          <w:rFonts w:asciiTheme="minorHAnsi" w:hAnsiTheme="minorHAnsi" w:cstheme="minorHAnsi"/>
        </w:rPr>
      </w:pPr>
      <w:r w:rsidRPr="00D961C3">
        <w:rPr>
          <w:rFonts w:asciiTheme="minorHAnsi" w:hAnsiTheme="minorHAnsi" w:cstheme="minorHAnsi"/>
        </w:rPr>
        <w:t>As noted above, key changes proposed to the Regulations are:</w:t>
      </w:r>
    </w:p>
    <w:p w:rsidR="009A3416" w:rsidRPr="00D961C3" w:rsidRDefault="002F42CF" w:rsidP="00D961C3">
      <w:pPr>
        <w:pStyle w:val="Bullet1"/>
        <w:numPr>
          <w:ilvl w:val="0"/>
          <w:numId w:val="183"/>
        </w:numPr>
        <w:rPr>
          <w:rFonts w:asciiTheme="minorHAnsi" w:hAnsiTheme="minorHAnsi" w:cstheme="minorHAnsi"/>
        </w:rPr>
      </w:pPr>
      <w:r w:rsidRPr="00FA5010">
        <w:rPr>
          <w:rFonts w:asciiTheme="minorHAnsi" w:hAnsiTheme="minorHAnsi" w:cstheme="minorHAnsi"/>
        </w:rPr>
        <w:t>Licence application - licence applications to contain details of the alternative pipeline routes that were considered by the applicant, and provide a comparison of the environmental,</w:t>
      </w:r>
      <w:r w:rsidRPr="00774F80">
        <w:rPr>
          <w:rFonts w:asciiTheme="minorHAnsi" w:hAnsiTheme="minorHAnsi" w:cstheme="minorHAnsi"/>
        </w:rPr>
        <w:t xml:space="preserve"> social and safety impacts arising from each alternative route, and the reasons for selecting the proposed route.</w:t>
      </w:r>
      <w:r w:rsidRPr="00774F80" w:rsidDel="002F42CF">
        <w:rPr>
          <w:rFonts w:asciiTheme="minorHAnsi" w:hAnsiTheme="minorHAnsi" w:cstheme="minorHAnsi"/>
        </w:rPr>
        <w:t xml:space="preserve"> </w:t>
      </w:r>
    </w:p>
    <w:p w:rsidR="00EA5800" w:rsidRPr="00B36FE0" w:rsidRDefault="00EA5800" w:rsidP="00D961C3">
      <w:pPr>
        <w:pStyle w:val="Bullet1"/>
        <w:numPr>
          <w:ilvl w:val="0"/>
          <w:numId w:val="179"/>
        </w:numPr>
        <w:ind w:left="426" w:hanging="426"/>
        <w:rPr>
          <w:rFonts w:asciiTheme="minorHAnsi" w:hAnsiTheme="minorHAnsi" w:cstheme="minorHAnsi"/>
        </w:rPr>
      </w:pPr>
      <w:r w:rsidRPr="00B36FE0">
        <w:rPr>
          <w:rFonts w:asciiTheme="minorHAnsi" w:hAnsiTheme="minorHAnsi" w:cstheme="minorHAnsi"/>
        </w:rPr>
        <w:t>Expanded requirements for Environment Management Plans:</w:t>
      </w:r>
    </w:p>
    <w:p w:rsidR="00EA5800" w:rsidRPr="00FA60E6" w:rsidRDefault="00BE21D9" w:rsidP="00DD5326">
      <w:pPr>
        <w:pStyle w:val="Bullet1"/>
        <w:numPr>
          <w:ilvl w:val="1"/>
          <w:numId w:val="4"/>
        </w:numPr>
        <w:rPr>
          <w:rFonts w:asciiTheme="minorHAnsi" w:hAnsiTheme="minorHAnsi" w:cstheme="minorHAnsi"/>
        </w:rPr>
      </w:pPr>
      <w:r w:rsidRPr="00B36FE0">
        <w:rPr>
          <w:rFonts w:asciiTheme="minorHAnsi" w:hAnsiTheme="minorHAnsi" w:cstheme="minorHAnsi"/>
        </w:rPr>
        <w:t xml:space="preserve">expanding the records </w:t>
      </w:r>
      <w:r w:rsidRPr="00B36FE0">
        <w:rPr>
          <w:rFonts w:asciiTheme="minorHAnsi" w:hAnsiTheme="minorHAnsi"/>
          <w:szCs w:val="22"/>
        </w:rPr>
        <w:t xml:space="preserve">to be kept  including information about the systems, practices and procedures that the licensee has adopted to meet the obligations in the Environment Management Plan; </w:t>
      </w:r>
      <w:r w:rsidRPr="00D961C3">
        <w:rPr>
          <w:rFonts w:asciiTheme="minorHAnsi" w:hAnsiTheme="minorHAnsi"/>
        </w:rPr>
        <w:t xml:space="preserve">information about the licensee's performance in relation to compliance with regulation 11(1)(b); details of all reportable and non-reportable environmental incidents, including emergency situations: </w:t>
      </w:r>
      <w:r w:rsidRPr="00D961C3">
        <w:rPr>
          <w:rFonts w:asciiTheme="minorHAnsi" w:hAnsiTheme="minorHAnsi"/>
        </w:rPr>
        <w:tab/>
        <w:t>details of the emergency response testing undertaken in accordance with the requirements of  the Regulations in the case of any emergency situation, information on the effectiveness of the emergency response plan in eliminating or minimising as far as reasonably practicable any harm to the environment.</w:t>
      </w:r>
      <w:r w:rsidR="00EA5800" w:rsidRPr="00AD1846">
        <w:rPr>
          <w:rFonts w:asciiTheme="minorHAnsi" w:hAnsiTheme="minorHAnsi" w:cstheme="minorHAnsi"/>
        </w:rPr>
        <w:t xml:space="preserve"> </w:t>
      </w:r>
    </w:p>
    <w:p w:rsidR="00EA5800" w:rsidRPr="003D3845" w:rsidRDefault="00EA5800" w:rsidP="00EA5800">
      <w:pPr>
        <w:pStyle w:val="Bullet1"/>
        <w:rPr>
          <w:rFonts w:asciiTheme="minorHAnsi" w:hAnsiTheme="minorHAnsi" w:cstheme="minorHAnsi"/>
        </w:rPr>
      </w:pPr>
      <w:r w:rsidRPr="00B36FE0">
        <w:rPr>
          <w:rFonts w:asciiTheme="minorHAnsi" w:hAnsiTheme="minorHAnsi" w:cstheme="minorHAnsi"/>
        </w:rPr>
        <w:t xml:space="preserve">Expanded </w:t>
      </w:r>
      <w:r w:rsidR="00BF277F" w:rsidRPr="00B36FE0">
        <w:rPr>
          <w:rFonts w:asciiTheme="minorHAnsi" w:hAnsiTheme="minorHAnsi" w:cstheme="minorHAnsi"/>
        </w:rPr>
        <w:t xml:space="preserve">and refined </w:t>
      </w:r>
      <w:r w:rsidRPr="00B36FE0">
        <w:rPr>
          <w:rFonts w:asciiTheme="minorHAnsi" w:hAnsiTheme="minorHAnsi" w:cstheme="minorHAnsi"/>
        </w:rPr>
        <w:t>requirements for Safety Management Plans</w:t>
      </w:r>
      <w:r w:rsidR="002E79CC" w:rsidRPr="00B36FE0">
        <w:rPr>
          <w:rFonts w:asciiTheme="minorHAnsi" w:hAnsiTheme="minorHAnsi" w:cstheme="minorHAnsi"/>
        </w:rPr>
        <w:t>:</w:t>
      </w:r>
    </w:p>
    <w:p w:rsidR="00EA5800" w:rsidRPr="00AD1846" w:rsidRDefault="00EA5800" w:rsidP="00DD5326">
      <w:pPr>
        <w:pStyle w:val="Bullet1"/>
        <w:numPr>
          <w:ilvl w:val="1"/>
          <w:numId w:val="4"/>
        </w:numPr>
        <w:rPr>
          <w:rFonts w:asciiTheme="minorHAnsi" w:hAnsiTheme="minorHAnsi" w:cstheme="minorHAnsi"/>
        </w:rPr>
      </w:pPr>
      <w:r w:rsidRPr="00AD1846">
        <w:rPr>
          <w:rFonts w:asciiTheme="minorHAnsi" w:hAnsiTheme="minorHAnsi" w:cstheme="minorHAnsi"/>
        </w:rPr>
        <w:t>requiring that the Safety Management Plan’s formal safety assessment describe the systems, practices and procedures proposed to be undertaken to eliminate or minimise safety risks</w:t>
      </w:r>
    </w:p>
    <w:p w:rsidR="00EA5800" w:rsidRPr="00AD1846" w:rsidRDefault="00EA5800" w:rsidP="00DD5326">
      <w:pPr>
        <w:pStyle w:val="Bullet1"/>
        <w:numPr>
          <w:ilvl w:val="1"/>
          <w:numId w:val="4"/>
        </w:numPr>
        <w:rPr>
          <w:rFonts w:asciiTheme="minorHAnsi" w:hAnsiTheme="minorHAnsi" w:cstheme="minorHAnsi"/>
        </w:rPr>
      </w:pPr>
      <w:r w:rsidRPr="00AD1846">
        <w:rPr>
          <w:rFonts w:asciiTheme="minorHAnsi" w:hAnsiTheme="minorHAnsi" w:cstheme="minorHAnsi"/>
        </w:rPr>
        <w:t>clarify</w:t>
      </w:r>
      <w:r w:rsidR="002E79CC" w:rsidRPr="00AD1846">
        <w:rPr>
          <w:rFonts w:asciiTheme="minorHAnsi" w:hAnsiTheme="minorHAnsi" w:cstheme="minorHAnsi"/>
        </w:rPr>
        <w:t>ing</w:t>
      </w:r>
      <w:r w:rsidRPr="00AD1846">
        <w:rPr>
          <w:rFonts w:asciiTheme="minorHAnsi" w:hAnsiTheme="minorHAnsi" w:cstheme="minorHAnsi"/>
        </w:rPr>
        <w:t xml:space="preserve"> that the Safety Management Plan must include an emergency response plan (and setting out the required content of this emergency response plan</w:t>
      </w:r>
      <w:r w:rsidR="00E559B1" w:rsidRPr="00AD1846">
        <w:rPr>
          <w:rFonts w:asciiTheme="minorHAnsi" w:hAnsiTheme="minorHAnsi" w:cstheme="minorHAnsi"/>
        </w:rPr>
        <w:t>)</w:t>
      </w:r>
      <w:r w:rsidRPr="00AD1846">
        <w:rPr>
          <w:rFonts w:asciiTheme="minorHAnsi" w:hAnsiTheme="minorHAnsi" w:cstheme="minorHAnsi"/>
        </w:rPr>
        <w:t xml:space="preserve"> </w:t>
      </w:r>
    </w:p>
    <w:p w:rsidR="00EA5800" w:rsidRPr="00AD1846" w:rsidRDefault="00EA5800" w:rsidP="00DD5326">
      <w:pPr>
        <w:pStyle w:val="Bullet1"/>
        <w:numPr>
          <w:ilvl w:val="1"/>
          <w:numId w:val="4"/>
        </w:numPr>
        <w:rPr>
          <w:rFonts w:asciiTheme="minorHAnsi" w:hAnsiTheme="minorHAnsi" w:cstheme="minorHAnsi"/>
        </w:rPr>
      </w:pPr>
      <w:r w:rsidRPr="00AD1846">
        <w:rPr>
          <w:rFonts w:asciiTheme="minorHAnsi" w:hAnsiTheme="minorHAnsi" w:cstheme="minorHAnsi"/>
        </w:rPr>
        <w:t>requiring procedures to ensure the response arrangements in the emergency management manual are tested</w:t>
      </w:r>
    </w:p>
    <w:p w:rsidR="00EA5800" w:rsidRPr="00AD1846" w:rsidRDefault="00EA5800" w:rsidP="00DD5326">
      <w:pPr>
        <w:pStyle w:val="Bullet1"/>
        <w:numPr>
          <w:ilvl w:val="1"/>
          <w:numId w:val="4"/>
        </w:numPr>
        <w:rPr>
          <w:rFonts w:asciiTheme="minorHAnsi" w:hAnsiTheme="minorHAnsi" w:cstheme="minorHAnsi"/>
        </w:rPr>
      </w:pPr>
      <w:r w:rsidRPr="00AD1846">
        <w:rPr>
          <w:rFonts w:asciiTheme="minorHAnsi" w:hAnsiTheme="minorHAnsi" w:cstheme="minorHAnsi"/>
        </w:rPr>
        <w:t xml:space="preserve">requiring the preparation of a safety management system followed or to be followed in relation to the pipeline operation, and setting out some of the required content of the safety management system </w:t>
      </w:r>
    </w:p>
    <w:p w:rsidR="00EA5800" w:rsidRPr="00D961C3" w:rsidRDefault="00EA5800" w:rsidP="00DD5326">
      <w:pPr>
        <w:pStyle w:val="Bullet1"/>
        <w:numPr>
          <w:ilvl w:val="1"/>
          <w:numId w:val="4"/>
        </w:numPr>
        <w:rPr>
          <w:rFonts w:asciiTheme="minorHAnsi" w:hAnsiTheme="minorHAnsi"/>
        </w:rPr>
      </w:pPr>
      <w:proofErr w:type="gramStart"/>
      <w:r w:rsidRPr="00AD1846">
        <w:rPr>
          <w:rFonts w:asciiTheme="minorHAnsi" w:hAnsiTheme="minorHAnsi" w:cstheme="minorHAnsi"/>
        </w:rPr>
        <w:t>requiring</w:t>
      </w:r>
      <w:proofErr w:type="gramEnd"/>
      <w:r w:rsidRPr="00AD1846">
        <w:rPr>
          <w:rFonts w:asciiTheme="minorHAnsi" w:hAnsiTheme="minorHAnsi" w:cstheme="minorHAnsi"/>
        </w:rPr>
        <w:t xml:space="preserve"> the Safety Management Plan to contain details of arrangements for recording</w:t>
      </w:r>
      <w:r w:rsidR="002E79CC" w:rsidRPr="00AD1846">
        <w:rPr>
          <w:rFonts w:asciiTheme="minorHAnsi" w:hAnsiTheme="minorHAnsi" w:cstheme="minorHAnsi"/>
        </w:rPr>
        <w:t xml:space="preserve"> and reporting</w:t>
      </w:r>
      <w:r w:rsidRPr="00AD1846">
        <w:rPr>
          <w:rFonts w:asciiTheme="minorHAnsi" w:hAnsiTheme="minorHAnsi" w:cstheme="minorHAnsi"/>
        </w:rPr>
        <w:t xml:space="preserve"> information about the licensee’s performance</w:t>
      </w:r>
      <w:r w:rsidR="002269E9" w:rsidRPr="00AD1846">
        <w:rPr>
          <w:rFonts w:asciiTheme="minorHAnsi" w:hAnsiTheme="minorHAnsi" w:cstheme="minorHAnsi"/>
        </w:rPr>
        <w:t>.</w:t>
      </w:r>
      <w:r w:rsidRPr="00AD1846">
        <w:rPr>
          <w:rFonts w:asciiTheme="minorHAnsi" w:hAnsiTheme="minorHAnsi" w:cstheme="minorHAnsi"/>
        </w:rPr>
        <w:t xml:space="preserve"> </w:t>
      </w:r>
    </w:p>
    <w:p w:rsidR="00267CC5" w:rsidRPr="00D961C3" w:rsidRDefault="00267CC5" w:rsidP="006F0F68">
      <w:pPr>
        <w:spacing w:before="60"/>
        <w:jc w:val="both"/>
        <w:rPr>
          <w:rFonts w:asciiTheme="minorHAnsi" w:hAnsiTheme="minorHAnsi"/>
        </w:rPr>
      </w:pP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Policy objectives (Safety and Environment)</w:t>
      </w:r>
    </w:p>
    <w:p w:rsidR="00E51310" w:rsidRPr="00D961C3" w:rsidRDefault="00E51310" w:rsidP="00E51310">
      <w:pPr>
        <w:spacing w:before="60"/>
        <w:jc w:val="both"/>
        <w:rPr>
          <w:rFonts w:asciiTheme="minorHAnsi" w:hAnsiTheme="minorHAnsi"/>
        </w:rPr>
      </w:pPr>
      <w:r w:rsidRPr="00D961C3">
        <w:rPr>
          <w:rFonts w:asciiTheme="minorHAnsi" w:hAnsiTheme="minorHAnsi"/>
        </w:rPr>
        <w:t>As noted previously in this RIS, industry standards for public safety and the environment in Victoria are considered to have been good. There also seems to be a generally accepted view that the industry is performing well on public safety and the environment.</w:t>
      </w:r>
    </w:p>
    <w:p w:rsidR="00E51310" w:rsidRPr="00D961C3" w:rsidRDefault="00E51310" w:rsidP="00EC7068">
      <w:pPr>
        <w:spacing w:before="60" w:after="120"/>
        <w:jc w:val="both"/>
        <w:rPr>
          <w:rFonts w:asciiTheme="minorHAnsi" w:hAnsiTheme="minorHAnsi"/>
        </w:rPr>
      </w:pPr>
      <w:r w:rsidRPr="00D961C3">
        <w:rPr>
          <w:rFonts w:asciiTheme="minorHAnsi" w:hAnsiTheme="minorHAnsi"/>
        </w:rPr>
        <w:t xml:space="preserve">The proposed changes are </w:t>
      </w:r>
      <w:r w:rsidR="00710B98" w:rsidRPr="00D961C3">
        <w:rPr>
          <w:rFonts w:asciiTheme="minorHAnsi" w:hAnsiTheme="minorHAnsi"/>
        </w:rPr>
        <w:t>relatively</w:t>
      </w:r>
      <w:r w:rsidRPr="00D961C3">
        <w:rPr>
          <w:rFonts w:asciiTheme="minorHAnsi" w:hAnsiTheme="minorHAnsi"/>
        </w:rPr>
        <w:t xml:space="preserve"> minor and focused on providing additional information as part of licence applications and </w:t>
      </w:r>
      <w:r w:rsidR="006B554A" w:rsidRPr="00D961C3">
        <w:rPr>
          <w:rFonts w:asciiTheme="minorHAnsi" w:hAnsiTheme="minorHAnsi"/>
        </w:rPr>
        <w:t xml:space="preserve">Environment </w:t>
      </w:r>
      <w:r w:rsidRPr="00D961C3">
        <w:rPr>
          <w:rFonts w:asciiTheme="minorHAnsi" w:hAnsiTheme="minorHAnsi"/>
        </w:rPr>
        <w:t xml:space="preserve">and </w:t>
      </w:r>
      <w:r w:rsidR="00DC635C" w:rsidRPr="00D961C3">
        <w:rPr>
          <w:rFonts w:asciiTheme="minorHAnsi" w:hAnsiTheme="minorHAnsi"/>
        </w:rPr>
        <w:t>Safety Management Plan</w:t>
      </w:r>
      <w:r w:rsidRPr="00D961C3">
        <w:rPr>
          <w:rFonts w:asciiTheme="minorHAnsi" w:hAnsiTheme="minorHAnsi"/>
        </w:rPr>
        <w:t xml:space="preserve">s that is already prepared and held by the businesses. For example in relation to the </w:t>
      </w:r>
      <w:r w:rsidR="009722B0" w:rsidRPr="00D961C3">
        <w:rPr>
          <w:rFonts w:asciiTheme="minorHAnsi" w:hAnsiTheme="minorHAnsi"/>
        </w:rPr>
        <w:t>licence</w:t>
      </w:r>
      <w:r w:rsidRPr="00D961C3">
        <w:rPr>
          <w:rFonts w:asciiTheme="minorHAnsi" w:hAnsiTheme="minorHAnsi"/>
        </w:rPr>
        <w:t xml:space="preserve"> application </w:t>
      </w:r>
      <w:r w:rsidR="007306BD" w:rsidRPr="00D961C3">
        <w:rPr>
          <w:rFonts w:asciiTheme="minorHAnsi" w:hAnsiTheme="minorHAnsi"/>
        </w:rPr>
        <w:t>amendment,</w:t>
      </w:r>
      <w:r w:rsidRPr="00D961C3">
        <w:rPr>
          <w:rFonts w:asciiTheme="minorHAnsi" w:hAnsiTheme="minorHAnsi"/>
        </w:rPr>
        <w:t xml:space="preserve"> </w:t>
      </w:r>
      <w:r w:rsidR="00125484" w:rsidRPr="00D961C3">
        <w:rPr>
          <w:rFonts w:asciiTheme="minorHAnsi" w:hAnsiTheme="minorHAnsi"/>
        </w:rPr>
        <w:t xml:space="preserve">one </w:t>
      </w:r>
      <w:r w:rsidR="009722B0" w:rsidRPr="00D961C3">
        <w:rPr>
          <w:rFonts w:asciiTheme="minorHAnsi" w:hAnsiTheme="minorHAnsi"/>
        </w:rPr>
        <w:t>submitter</w:t>
      </w:r>
      <w:r w:rsidR="00125484" w:rsidRPr="00D961C3">
        <w:rPr>
          <w:rFonts w:asciiTheme="minorHAnsi" w:hAnsiTheme="minorHAnsi"/>
        </w:rPr>
        <w:t xml:space="preserve"> </w:t>
      </w:r>
      <w:r w:rsidR="009722B0" w:rsidRPr="00D961C3">
        <w:rPr>
          <w:rFonts w:asciiTheme="minorHAnsi" w:hAnsiTheme="minorHAnsi"/>
        </w:rPr>
        <w:t>noted that</w:t>
      </w:r>
      <w:r w:rsidRPr="00D961C3">
        <w:rPr>
          <w:rFonts w:asciiTheme="minorHAnsi" w:hAnsiTheme="minorHAnsi"/>
        </w:rPr>
        <w:t>:</w:t>
      </w:r>
    </w:p>
    <w:p w:rsidR="00E51310" w:rsidRPr="00D961C3" w:rsidRDefault="001D4AAF" w:rsidP="00D961C3">
      <w:pPr>
        <w:rPr>
          <w:rFonts w:asciiTheme="minorHAnsi" w:hAnsiTheme="minorHAnsi"/>
          <w:i/>
        </w:rPr>
      </w:pPr>
      <w:r w:rsidRPr="00D961C3">
        <w:rPr>
          <w:rFonts w:asciiTheme="minorHAnsi" w:hAnsiTheme="minorHAnsi"/>
          <w:i/>
        </w:rPr>
        <w:t>Ro</w:t>
      </w:r>
      <w:r w:rsidR="00E51310" w:rsidRPr="00D961C3">
        <w:rPr>
          <w:rFonts w:asciiTheme="minorHAnsi" w:hAnsiTheme="minorHAnsi"/>
          <w:i/>
        </w:rPr>
        <w:t xml:space="preserve">ute options are already closely considered and impacted by many issues prior to being presented for executive and board approval prior to project acceptance. Easement is a complicated process that already considers environmental and landowner impacts based on a risk assessment method. </w:t>
      </w:r>
    </w:p>
    <w:p w:rsidR="004C2528" w:rsidRPr="00D961C3" w:rsidRDefault="00E51310" w:rsidP="004C2528">
      <w:pPr>
        <w:spacing w:before="60"/>
        <w:jc w:val="both"/>
        <w:rPr>
          <w:rFonts w:asciiTheme="minorHAnsi" w:hAnsiTheme="minorHAnsi"/>
        </w:rPr>
      </w:pPr>
      <w:r w:rsidRPr="00D961C3">
        <w:rPr>
          <w:rFonts w:asciiTheme="minorHAnsi" w:hAnsiTheme="minorHAnsi"/>
        </w:rPr>
        <w:t xml:space="preserve">The proposed amendments relating to Safety and Environment Management Plans are also not expected to require the businesses to prepare </w:t>
      </w:r>
      <w:r w:rsidR="00B02912" w:rsidRPr="00D961C3">
        <w:rPr>
          <w:rFonts w:asciiTheme="minorHAnsi" w:hAnsiTheme="minorHAnsi"/>
        </w:rPr>
        <w:t xml:space="preserve">significant </w:t>
      </w:r>
      <w:r w:rsidRPr="00D961C3">
        <w:rPr>
          <w:rFonts w:asciiTheme="minorHAnsi" w:hAnsiTheme="minorHAnsi"/>
        </w:rPr>
        <w:t>new systems or information</w:t>
      </w:r>
      <w:r w:rsidR="00B02912" w:rsidRPr="00D961C3">
        <w:rPr>
          <w:rFonts w:asciiTheme="minorHAnsi" w:hAnsiTheme="minorHAnsi"/>
        </w:rPr>
        <w:t>: they largely</w:t>
      </w:r>
      <w:r w:rsidR="00D677B1" w:rsidRPr="00D961C3">
        <w:rPr>
          <w:rFonts w:asciiTheme="minorHAnsi" w:hAnsiTheme="minorHAnsi"/>
        </w:rPr>
        <w:t xml:space="preserve"> codify into regulation some practices that are already undertaken.</w:t>
      </w:r>
      <w:r w:rsidR="004C2528" w:rsidRPr="00D961C3">
        <w:rPr>
          <w:rFonts w:asciiTheme="minorHAnsi" w:hAnsiTheme="minorHAnsi"/>
        </w:rPr>
        <w:t xml:space="preserve"> This may bring additional focus to these areas and lead to improved standards.</w:t>
      </w:r>
    </w:p>
    <w:p w:rsidR="004C2528" w:rsidRPr="00D961C3" w:rsidRDefault="004C2528" w:rsidP="006F0F68">
      <w:pPr>
        <w:spacing w:before="60"/>
        <w:jc w:val="both"/>
        <w:rPr>
          <w:rFonts w:asciiTheme="minorHAnsi" w:hAnsiTheme="minorHAnsi"/>
        </w:rPr>
      </w:pPr>
      <w:r w:rsidRPr="00D961C3">
        <w:rPr>
          <w:rFonts w:asciiTheme="minorHAnsi" w:hAnsiTheme="minorHAnsi"/>
        </w:rPr>
        <w:t xml:space="preserve">It will also </w:t>
      </w:r>
      <w:r w:rsidR="00125484" w:rsidRPr="00D961C3">
        <w:rPr>
          <w:rFonts w:asciiTheme="minorHAnsi" w:hAnsiTheme="minorHAnsi"/>
        </w:rPr>
        <w:t xml:space="preserve">provide </w:t>
      </w:r>
      <w:r w:rsidRPr="00D961C3">
        <w:rPr>
          <w:rFonts w:asciiTheme="minorHAnsi" w:hAnsiTheme="minorHAnsi"/>
        </w:rPr>
        <w:t xml:space="preserve">better information </w:t>
      </w:r>
      <w:r w:rsidR="00125484" w:rsidRPr="00D961C3">
        <w:rPr>
          <w:rFonts w:asciiTheme="minorHAnsi" w:hAnsiTheme="minorHAnsi"/>
        </w:rPr>
        <w:t xml:space="preserve">to </w:t>
      </w:r>
      <w:r w:rsidRPr="00D961C3">
        <w:rPr>
          <w:rFonts w:asciiTheme="minorHAnsi" w:hAnsiTheme="minorHAnsi"/>
        </w:rPr>
        <w:t>the regulators (DELWP and ESV)</w:t>
      </w:r>
      <w:r w:rsidR="0091316B" w:rsidRPr="00D961C3">
        <w:rPr>
          <w:rFonts w:asciiTheme="minorHAnsi" w:hAnsiTheme="minorHAnsi"/>
        </w:rPr>
        <w:t xml:space="preserve"> than under the status quo</w:t>
      </w:r>
      <w:r w:rsidRPr="00D961C3">
        <w:rPr>
          <w:rFonts w:asciiTheme="minorHAnsi" w:hAnsiTheme="minorHAnsi"/>
        </w:rPr>
        <w:t>, enabling them to better fulfil their regulatory functions.</w:t>
      </w:r>
      <w:r w:rsidR="00D677B1" w:rsidRPr="00D961C3">
        <w:rPr>
          <w:rFonts w:asciiTheme="minorHAnsi" w:hAnsiTheme="minorHAnsi"/>
        </w:rPr>
        <w:t xml:space="preserve"> </w:t>
      </w:r>
      <w:r w:rsidRPr="00D961C3">
        <w:rPr>
          <w:rFonts w:asciiTheme="minorHAnsi" w:hAnsiTheme="minorHAnsi"/>
        </w:rPr>
        <w:t>For example, currently no information is provided in licence applications on alternative routes considered</w:t>
      </w:r>
      <w:r w:rsidR="00BF277F" w:rsidRPr="00D961C3">
        <w:rPr>
          <w:rFonts w:asciiTheme="minorHAnsi" w:hAnsiTheme="minorHAnsi"/>
        </w:rPr>
        <w:t>, a necessary consideration when considering</w:t>
      </w:r>
      <w:r w:rsidR="00431BC8" w:rsidRPr="00D961C3">
        <w:rPr>
          <w:rFonts w:asciiTheme="minorHAnsi" w:hAnsiTheme="minorHAnsi"/>
        </w:rPr>
        <w:t xml:space="preserve"> longer term risks from encroachment or increasingly severe climate events</w:t>
      </w:r>
      <w:r w:rsidRPr="00D961C3">
        <w:rPr>
          <w:rFonts w:asciiTheme="minorHAnsi" w:hAnsiTheme="minorHAnsi"/>
        </w:rPr>
        <w:t>.</w:t>
      </w:r>
    </w:p>
    <w:p w:rsidR="0015051D" w:rsidRPr="00D961C3" w:rsidRDefault="005F25CF" w:rsidP="006F0F68">
      <w:pPr>
        <w:spacing w:before="60"/>
        <w:jc w:val="both"/>
        <w:rPr>
          <w:rFonts w:asciiTheme="minorHAnsi" w:hAnsiTheme="minorHAnsi"/>
        </w:rPr>
      </w:pPr>
      <w:r w:rsidRPr="00D961C3">
        <w:rPr>
          <w:rFonts w:asciiTheme="minorHAnsi" w:hAnsiTheme="minorHAnsi"/>
        </w:rPr>
        <w:t>Further</w:t>
      </w:r>
      <w:r w:rsidR="0015051D" w:rsidRPr="00D961C3">
        <w:rPr>
          <w:rFonts w:asciiTheme="minorHAnsi" w:hAnsiTheme="minorHAnsi"/>
        </w:rPr>
        <w:t>, the change in focus to regulating systems rather than operational detail provides greater value for effort for both licensees and the regulator.</w:t>
      </w:r>
    </w:p>
    <w:p w:rsidR="004C2528" w:rsidRPr="00D961C3" w:rsidRDefault="004C2528" w:rsidP="006F0F68">
      <w:pPr>
        <w:spacing w:before="60"/>
        <w:jc w:val="both"/>
        <w:rPr>
          <w:rFonts w:asciiTheme="minorHAnsi" w:hAnsiTheme="minorHAnsi"/>
        </w:rPr>
      </w:pPr>
      <w:r w:rsidRPr="00D961C3">
        <w:rPr>
          <w:rFonts w:asciiTheme="minorHAnsi" w:hAnsiTheme="minorHAnsi"/>
        </w:rPr>
        <w:t xml:space="preserve">In summary, it is expected that the proposed amendments will support </w:t>
      </w:r>
      <w:r w:rsidR="00125484" w:rsidRPr="00D961C3">
        <w:rPr>
          <w:rFonts w:asciiTheme="minorHAnsi" w:hAnsiTheme="minorHAnsi"/>
        </w:rPr>
        <w:t>t</w:t>
      </w:r>
      <w:r w:rsidRPr="00D961C3">
        <w:rPr>
          <w:rFonts w:asciiTheme="minorHAnsi" w:hAnsiTheme="minorHAnsi"/>
        </w:rPr>
        <w:t xml:space="preserve">he policy objectives, although the proposed amendments and </w:t>
      </w:r>
      <w:r w:rsidR="001B279B" w:rsidRPr="00D961C3">
        <w:rPr>
          <w:rFonts w:asciiTheme="minorHAnsi" w:hAnsiTheme="minorHAnsi"/>
        </w:rPr>
        <w:t xml:space="preserve">additional </w:t>
      </w:r>
      <w:r w:rsidRPr="00D961C3">
        <w:rPr>
          <w:rFonts w:asciiTheme="minorHAnsi" w:hAnsiTheme="minorHAnsi"/>
        </w:rPr>
        <w:t xml:space="preserve">benefits </w:t>
      </w:r>
      <w:r w:rsidR="004A3E24" w:rsidRPr="00D961C3">
        <w:rPr>
          <w:rFonts w:asciiTheme="minorHAnsi" w:hAnsiTheme="minorHAnsi"/>
        </w:rPr>
        <w:t>will be small compared to Option 1</w:t>
      </w:r>
      <w:r w:rsidR="00042B39" w:rsidRPr="00D961C3">
        <w:rPr>
          <w:rFonts w:asciiTheme="minorHAnsi" w:hAnsiTheme="minorHAnsi"/>
        </w:rPr>
        <w:t xml:space="preserve"> (the status quo)</w:t>
      </w:r>
      <w:r w:rsidRPr="00D961C3">
        <w:rPr>
          <w:rFonts w:asciiTheme="minorHAnsi" w:hAnsiTheme="minorHAnsi"/>
        </w:rPr>
        <w:t xml:space="preserve">. </w:t>
      </w:r>
      <w:r w:rsidR="00715026" w:rsidRPr="00D961C3">
        <w:rPr>
          <w:rFonts w:asciiTheme="minorHAnsi" w:hAnsiTheme="minorHAnsi"/>
        </w:rPr>
        <w:t>Therefore</w:t>
      </w:r>
      <w:r w:rsidR="00BB46E5" w:rsidRPr="00D961C3">
        <w:rPr>
          <w:rFonts w:asciiTheme="minorHAnsi" w:hAnsiTheme="minorHAnsi"/>
        </w:rPr>
        <w:t xml:space="preserve"> </w:t>
      </w:r>
      <w:r w:rsidRPr="00D961C3">
        <w:rPr>
          <w:rFonts w:asciiTheme="minorHAnsi" w:hAnsiTheme="minorHAnsi"/>
        </w:rPr>
        <w:t xml:space="preserve">Option </w:t>
      </w:r>
      <w:r w:rsidR="00710B98" w:rsidRPr="00D961C3">
        <w:rPr>
          <w:rFonts w:asciiTheme="minorHAnsi" w:hAnsiTheme="minorHAnsi"/>
        </w:rPr>
        <w:t xml:space="preserve">2 </w:t>
      </w:r>
      <w:r w:rsidRPr="00D961C3">
        <w:rPr>
          <w:rFonts w:asciiTheme="minorHAnsi" w:hAnsiTheme="minorHAnsi"/>
        </w:rPr>
        <w:t xml:space="preserve">is rated </w:t>
      </w:r>
      <w:r w:rsidR="00715026" w:rsidRPr="00D961C3">
        <w:rPr>
          <w:rFonts w:asciiTheme="minorHAnsi" w:hAnsiTheme="minorHAnsi"/>
        </w:rPr>
        <w:t>+4</w:t>
      </w:r>
      <w:r w:rsidR="0091316B" w:rsidRPr="00D961C3">
        <w:rPr>
          <w:rFonts w:asciiTheme="minorHAnsi" w:hAnsiTheme="minorHAnsi"/>
        </w:rPr>
        <w:t xml:space="preserve"> compared with the base case</w:t>
      </w:r>
      <w:r w:rsidRPr="00D961C3">
        <w:rPr>
          <w:rFonts w:asciiTheme="minorHAnsi" w:hAnsiTheme="minorHAnsi"/>
        </w:rPr>
        <w:t>.</w:t>
      </w:r>
    </w:p>
    <w:p w:rsidR="00715026" w:rsidRPr="00D961C3" w:rsidRDefault="001B279B" w:rsidP="00D20426">
      <w:pPr>
        <w:spacing w:before="120"/>
        <w:jc w:val="both"/>
        <w:outlineLvl w:val="0"/>
        <w:rPr>
          <w:rFonts w:asciiTheme="minorHAnsi" w:hAnsiTheme="minorHAnsi"/>
          <w:b/>
        </w:rPr>
      </w:pPr>
      <w:r w:rsidRPr="00D961C3">
        <w:rPr>
          <w:rFonts w:asciiTheme="minorHAnsi" w:hAnsiTheme="minorHAnsi"/>
          <w:b/>
        </w:rPr>
        <w:t>Noti</w:t>
      </w:r>
      <w:r w:rsidR="00715026" w:rsidRPr="00D961C3">
        <w:rPr>
          <w:rFonts w:asciiTheme="minorHAnsi" w:hAnsiTheme="minorHAnsi"/>
          <w:b/>
        </w:rPr>
        <w:t>fication</w:t>
      </w:r>
    </w:p>
    <w:p w:rsidR="00715026" w:rsidRPr="00D961C3" w:rsidRDefault="00715026" w:rsidP="00715026">
      <w:pPr>
        <w:rPr>
          <w:rFonts w:asciiTheme="minorHAnsi" w:hAnsiTheme="minorHAnsi"/>
        </w:rPr>
      </w:pPr>
      <w:r w:rsidRPr="00D961C3">
        <w:rPr>
          <w:rFonts w:asciiTheme="minorHAnsi" w:hAnsiTheme="minorHAnsi"/>
        </w:rPr>
        <w:t xml:space="preserve">There is no difference in the requirements for public consultation between Option 1 (the status quo) and Option 2 (proposed Regulations). Option 2 is therefore </w:t>
      </w:r>
      <w:r w:rsidR="004A3E24" w:rsidRPr="00D961C3">
        <w:rPr>
          <w:rFonts w:asciiTheme="minorHAnsi" w:hAnsiTheme="minorHAnsi"/>
        </w:rPr>
        <w:t>rated</w:t>
      </w:r>
      <w:r w:rsidRPr="00D961C3">
        <w:rPr>
          <w:rFonts w:asciiTheme="minorHAnsi" w:hAnsiTheme="minorHAnsi"/>
        </w:rPr>
        <w:t xml:space="preserve"> +</w:t>
      </w:r>
      <w:r w:rsidR="004A3E24" w:rsidRPr="00D961C3">
        <w:rPr>
          <w:rFonts w:asciiTheme="minorHAnsi" w:hAnsiTheme="minorHAnsi"/>
        </w:rPr>
        <w:t>1</w:t>
      </w:r>
      <w:r w:rsidRPr="00D961C3">
        <w:rPr>
          <w:rFonts w:asciiTheme="minorHAnsi" w:hAnsiTheme="minorHAnsi"/>
        </w:rPr>
        <w:t>.</w:t>
      </w:r>
    </w:p>
    <w:p w:rsidR="00AF5F3C" w:rsidRDefault="00AF5F3C" w:rsidP="00D20426">
      <w:pPr>
        <w:spacing w:before="60"/>
        <w:jc w:val="both"/>
        <w:outlineLvl w:val="0"/>
        <w:rPr>
          <w:rFonts w:asciiTheme="minorHAnsi" w:hAnsiTheme="minorHAnsi"/>
          <w:b/>
        </w:rPr>
      </w:pPr>
    </w:p>
    <w:p w:rsidR="00AF5F3C" w:rsidRDefault="00AF5F3C" w:rsidP="00D20426">
      <w:pPr>
        <w:spacing w:before="60"/>
        <w:jc w:val="both"/>
        <w:outlineLvl w:val="0"/>
        <w:rPr>
          <w:rFonts w:asciiTheme="minorHAnsi" w:hAnsiTheme="minorHAnsi"/>
          <w:b/>
        </w:rPr>
      </w:pPr>
    </w:p>
    <w:p w:rsidR="00710B98" w:rsidRPr="00D961C3" w:rsidRDefault="00710B98" w:rsidP="00D20426">
      <w:pPr>
        <w:spacing w:before="60"/>
        <w:jc w:val="both"/>
        <w:outlineLvl w:val="0"/>
        <w:rPr>
          <w:rFonts w:asciiTheme="minorHAnsi" w:hAnsiTheme="minorHAnsi"/>
          <w:b/>
        </w:rPr>
      </w:pPr>
      <w:proofErr w:type="gramStart"/>
      <w:r w:rsidRPr="00D961C3">
        <w:rPr>
          <w:rFonts w:asciiTheme="minorHAnsi" w:hAnsiTheme="minorHAnsi"/>
          <w:b/>
        </w:rPr>
        <w:t>Costs  -</w:t>
      </w:r>
      <w:proofErr w:type="gramEnd"/>
      <w:r w:rsidRPr="00D961C3">
        <w:rPr>
          <w:rFonts w:asciiTheme="minorHAnsi" w:hAnsiTheme="minorHAnsi"/>
          <w:b/>
        </w:rPr>
        <w:t xml:space="preserve"> regulated parties</w:t>
      </w:r>
    </w:p>
    <w:p w:rsidR="00A37105" w:rsidRPr="00660349" w:rsidRDefault="00A37105" w:rsidP="00A37105">
      <w:pPr>
        <w:pStyle w:val="BodyText"/>
        <w:spacing w:before="120"/>
        <w:rPr>
          <w:rFonts w:asciiTheme="minorHAnsi" w:hAnsiTheme="minorHAnsi"/>
        </w:rPr>
      </w:pPr>
      <w:r>
        <w:rPr>
          <w:rFonts w:asciiTheme="minorHAnsi" w:hAnsiTheme="minorHAnsi"/>
        </w:rPr>
        <w:t xml:space="preserve">As discussed in </w:t>
      </w:r>
      <w:r w:rsidR="00D813E4">
        <w:rPr>
          <w:rFonts w:asciiTheme="minorHAnsi" w:hAnsiTheme="minorHAnsi"/>
        </w:rPr>
        <w:t>s</w:t>
      </w:r>
      <w:r>
        <w:rPr>
          <w:rFonts w:asciiTheme="minorHAnsi" w:hAnsiTheme="minorHAnsi"/>
        </w:rPr>
        <w:t>ection 3.4, t</w:t>
      </w:r>
      <w:r w:rsidRPr="00660349">
        <w:rPr>
          <w:rFonts w:asciiTheme="minorHAnsi" w:hAnsiTheme="minorHAnsi"/>
        </w:rPr>
        <w:t xml:space="preserve">he effect of the proposed changes on compliance costs is </w:t>
      </w:r>
      <w:r>
        <w:rPr>
          <w:rFonts w:asciiTheme="minorHAnsi" w:hAnsiTheme="minorHAnsi"/>
        </w:rPr>
        <w:t>expected</w:t>
      </w:r>
      <w:r w:rsidRPr="00660349">
        <w:rPr>
          <w:rFonts w:asciiTheme="minorHAnsi" w:hAnsiTheme="minorHAnsi"/>
        </w:rPr>
        <w:t xml:space="preserve"> to be minor</w:t>
      </w:r>
      <w:r>
        <w:rPr>
          <w:rFonts w:asciiTheme="minorHAnsi" w:hAnsiTheme="minorHAnsi"/>
        </w:rPr>
        <w:t xml:space="preserve">, because DELWP expects that operators already undertake the activity required to comply with the proposed changes (e.g. by analysing alternate routes in order to be consistent with AS 2885, and by continuing the management systems approach that has already been adopted by industry in preparing SMPs and EMPs). </w:t>
      </w:r>
      <w:r w:rsidRPr="00660349">
        <w:rPr>
          <w:rFonts w:asciiTheme="minorHAnsi" w:hAnsiTheme="minorHAnsi"/>
        </w:rPr>
        <w:t xml:space="preserve">DELWP invites specific feedback </w:t>
      </w:r>
      <w:r>
        <w:rPr>
          <w:rFonts w:asciiTheme="minorHAnsi" w:hAnsiTheme="minorHAnsi"/>
        </w:rPr>
        <w:t xml:space="preserve">from stakeholders </w:t>
      </w:r>
      <w:r w:rsidRPr="00660349">
        <w:rPr>
          <w:rFonts w:asciiTheme="minorHAnsi" w:hAnsiTheme="minorHAnsi"/>
        </w:rPr>
        <w:t xml:space="preserve">on the </w:t>
      </w:r>
      <w:r>
        <w:rPr>
          <w:rFonts w:asciiTheme="minorHAnsi" w:hAnsiTheme="minorHAnsi"/>
        </w:rPr>
        <w:t xml:space="preserve">above </w:t>
      </w:r>
      <w:r w:rsidRPr="00660349">
        <w:rPr>
          <w:rFonts w:asciiTheme="minorHAnsi" w:hAnsiTheme="minorHAnsi"/>
        </w:rPr>
        <w:t xml:space="preserve">assumptions </w:t>
      </w:r>
      <w:r>
        <w:rPr>
          <w:rFonts w:asciiTheme="minorHAnsi" w:hAnsiTheme="minorHAnsi"/>
        </w:rPr>
        <w:t>made about the compliance costs associated with the proposed changes.</w:t>
      </w:r>
    </w:p>
    <w:p w:rsidR="00B97D51" w:rsidRPr="00D961C3" w:rsidRDefault="00B97D51" w:rsidP="006F0F68">
      <w:pPr>
        <w:pStyle w:val="BodyText"/>
        <w:spacing w:before="120"/>
        <w:rPr>
          <w:rFonts w:asciiTheme="minorHAnsi" w:hAnsiTheme="minorHAnsi"/>
        </w:rPr>
      </w:pPr>
      <w:r w:rsidRPr="00D961C3">
        <w:rPr>
          <w:rFonts w:asciiTheme="minorHAnsi" w:hAnsiTheme="minorHAnsi"/>
        </w:rPr>
        <w:t xml:space="preserve">One of the aims of this option is </w:t>
      </w:r>
      <w:r w:rsidR="00BC53CD" w:rsidRPr="00D961C3">
        <w:rPr>
          <w:rFonts w:asciiTheme="minorHAnsi" w:hAnsiTheme="minorHAnsi"/>
        </w:rPr>
        <w:t>to slightly</w:t>
      </w:r>
      <w:r w:rsidR="00710B98" w:rsidRPr="00D961C3">
        <w:rPr>
          <w:rFonts w:asciiTheme="minorHAnsi" w:hAnsiTheme="minorHAnsi"/>
        </w:rPr>
        <w:t xml:space="preserve"> increase regulatory certainty for regulated entities </w:t>
      </w:r>
      <w:r w:rsidRPr="00D961C3">
        <w:rPr>
          <w:rFonts w:asciiTheme="minorHAnsi" w:hAnsiTheme="minorHAnsi"/>
        </w:rPr>
        <w:t xml:space="preserve">around existing obligations </w:t>
      </w:r>
      <w:r w:rsidR="00710B98" w:rsidRPr="00D961C3">
        <w:rPr>
          <w:rFonts w:asciiTheme="minorHAnsi" w:hAnsiTheme="minorHAnsi"/>
        </w:rPr>
        <w:t>and therefore reduce delay costs. For example, the requirement to provide information on pipeline routes should result in ESV and DELWP having access to better information to perform their regulatory functions under the Act.</w:t>
      </w:r>
      <w:r w:rsidRPr="00D961C3">
        <w:rPr>
          <w:rFonts w:asciiTheme="minorHAnsi" w:hAnsiTheme="minorHAnsi"/>
        </w:rPr>
        <w:t xml:space="preserve"> </w:t>
      </w:r>
    </w:p>
    <w:p w:rsidR="00B97D51" w:rsidRPr="00D961C3" w:rsidRDefault="00B97D51" w:rsidP="00B97D51">
      <w:pPr>
        <w:spacing w:before="60"/>
        <w:jc w:val="both"/>
        <w:rPr>
          <w:rFonts w:asciiTheme="minorHAnsi" w:hAnsiTheme="minorHAnsi"/>
        </w:rPr>
      </w:pPr>
      <w:r w:rsidRPr="00D961C3">
        <w:rPr>
          <w:rFonts w:asciiTheme="minorHAnsi" w:hAnsiTheme="minorHAnsi"/>
        </w:rPr>
        <w:t>On the other hand, adding more requirements may increase delay costs for businesses. There is a view held by some industry participants that the delay (and administrative) costs associated with licence applications are already high. One submitter noted that:</w:t>
      </w:r>
    </w:p>
    <w:p w:rsidR="00B97D51" w:rsidRPr="00D961C3" w:rsidRDefault="00B97D51" w:rsidP="00B97D51">
      <w:pPr>
        <w:spacing w:before="60"/>
        <w:ind w:left="567"/>
        <w:jc w:val="both"/>
        <w:rPr>
          <w:rFonts w:asciiTheme="minorHAnsi" w:hAnsiTheme="minorHAnsi"/>
          <w:i/>
        </w:rPr>
      </w:pPr>
      <w:r w:rsidRPr="00D961C3">
        <w:rPr>
          <w:rFonts w:asciiTheme="minorHAnsi" w:hAnsiTheme="minorHAnsi"/>
          <w:i/>
        </w:rPr>
        <w:t>The … cost is far more in Victoria because of the volume of information required and time taken for processing of applications. It is estimated the cost of compliance in Victoria is as much as twice to three times more in Victoria than in other States.</w:t>
      </w:r>
    </w:p>
    <w:p w:rsidR="00B97D51" w:rsidRPr="00D961C3" w:rsidRDefault="00B97D51" w:rsidP="00B97D51">
      <w:pPr>
        <w:pStyle w:val="BodyText"/>
        <w:rPr>
          <w:rFonts w:asciiTheme="minorHAnsi" w:hAnsiTheme="minorHAnsi"/>
        </w:rPr>
      </w:pPr>
      <w:r w:rsidRPr="00D961C3">
        <w:rPr>
          <w:rFonts w:asciiTheme="minorHAnsi" w:hAnsiTheme="minorHAnsi"/>
        </w:rPr>
        <w:t>It was also noted that, in respect of compliance costs for additional route information required for licence applications:</w:t>
      </w:r>
    </w:p>
    <w:p w:rsidR="00B97D51" w:rsidRPr="00D961C3" w:rsidRDefault="00B97D51" w:rsidP="00B97D51">
      <w:pPr>
        <w:spacing w:before="60"/>
        <w:ind w:left="567"/>
        <w:jc w:val="both"/>
        <w:rPr>
          <w:rFonts w:asciiTheme="minorHAnsi" w:hAnsiTheme="minorHAnsi"/>
          <w:i/>
        </w:rPr>
      </w:pPr>
      <w:r w:rsidRPr="00D961C3">
        <w:rPr>
          <w:rFonts w:asciiTheme="minorHAnsi" w:hAnsiTheme="minorHAnsi"/>
          <w:i/>
        </w:rPr>
        <w:t>Route options are already closely considered and impacted by many issues prior to being presented for executive and board approval prior to project acceptance. Easement is a complicated process that already considers environmental and landowner impacts based on a risk assessment method. It would add an increased burden in satisfying specific requirements if this was required in legislation.</w:t>
      </w:r>
    </w:p>
    <w:p w:rsidR="00044226" w:rsidRPr="00D961C3" w:rsidRDefault="00B97D51" w:rsidP="00DD5326">
      <w:pPr>
        <w:pStyle w:val="BodyText"/>
        <w:spacing w:before="120"/>
        <w:rPr>
          <w:rFonts w:asciiTheme="minorHAnsi" w:hAnsiTheme="minorHAnsi"/>
        </w:rPr>
      </w:pPr>
      <w:r w:rsidRPr="00D961C3">
        <w:rPr>
          <w:rFonts w:asciiTheme="minorHAnsi" w:hAnsiTheme="minorHAnsi"/>
        </w:rPr>
        <w:t>In the consultation working group round table, industry participants noted that Victoria is more prescriptive than other States in terms of requiring information to accompany licence applications</w:t>
      </w:r>
      <w:r w:rsidR="00D60AF7" w:rsidRPr="00D961C3">
        <w:rPr>
          <w:rFonts w:asciiTheme="minorHAnsi" w:hAnsiTheme="minorHAnsi"/>
        </w:rPr>
        <w:t xml:space="preserve">. </w:t>
      </w:r>
      <w:r w:rsidRPr="00D961C3">
        <w:rPr>
          <w:rFonts w:asciiTheme="minorHAnsi" w:hAnsiTheme="minorHAnsi"/>
        </w:rPr>
        <w:t>P</w:t>
      </w:r>
      <w:r w:rsidR="006F0F68" w:rsidRPr="00D961C3">
        <w:rPr>
          <w:rFonts w:asciiTheme="minorHAnsi" w:hAnsiTheme="minorHAnsi"/>
        </w:rPr>
        <w:t xml:space="preserve">rescribing more detailed information requirements in licence applications and safety and environment management plans </w:t>
      </w:r>
      <w:r w:rsidR="00710B98" w:rsidRPr="00D961C3">
        <w:rPr>
          <w:rFonts w:asciiTheme="minorHAnsi" w:hAnsiTheme="minorHAnsi"/>
        </w:rPr>
        <w:t xml:space="preserve">will increase compliance </w:t>
      </w:r>
      <w:r w:rsidR="00044226" w:rsidRPr="00D961C3">
        <w:rPr>
          <w:rFonts w:asciiTheme="minorHAnsi" w:hAnsiTheme="minorHAnsi"/>
        </w:rPr>
        <w:t xml:space="preserve">and administration </w:t>
      </w:r>
      <w:r w:rsidR="00710B98" w:rsidRPr="00D961C3">
        <w:rPr>
          <w:rFonts w:asciiTheme="minorHAnsi" w:hAnsiTheme="minorHAnsi"/>
        </w:rPr>
        <w:t xml:space="preserve">costs. </w:t>
      </w:r>
    </w:p>
    <w:p w:rsidR="00B97D51" w:rsidRPr="00D961C3" w:rsidRDefault="00710B98" w:rsidP="00DD5326">
      <w:pPr>
        <w:pStyle w:val="BodyText"/>
        <w:spacing w:before="120"/>
        <w:rPr>
          <w:rFonts w:asciiTheme="minorHAnsi" w:hAnsiTheme="minorHAnsi"/>
        </w:rPr>
      </w:pPr>
      <w:r w:rsidRPr="00D961C3">
        <w:rPr>
          <w:rFonts w:asciiTheme="minorHAnsi" w:hAnsiTheme="minorHAnsi"/>
        </w:rPr>
        <w:t>No information on the additional costs</w:t>
      </w:r>
      <w:r w:rsidR="000A023A" w:rsidRPr="00D961C3">
        <w:rPr>
          <w:rFonts w:asciiTheme="minorHAnsi" w:hAnsiTheme="minorHAnsi"/>
        </w:rPr>
        <w:t xml:space="preserve"> for </w:t>
      </w:r>
      <w:r w:rsidR="00044226" w:rsidRPr="00D961C3">
        <w:rPr>
          <w:rFonts w:asciiTheme="minorHAnsi" w:hAnsiTheme="minorHAnsi"/>
        </w:rPr>
        <w:t xml:space="preserve">compliance or </w:t>
      </w:r>
      <w:r w:rsidR="000A023A" w:rsidRPr="00D961C3">
        <w:rPr>
          <w:rFonts w:asciiTheme="minorHAnsi" w:hAnsiTheme="minorHAnsi"/>
        </w:rPr>
        <w:t xml:space="preserve">administration </w:t>
      </w:r>
      <w:r w:rsidRPr="00D961C3">
        <w:rPr>
          <w:rFonts w:asciiTheme="minorHAnsi" w:hAnsiTheme="minorHAnsi"/>
        </w:rPr>
        <w:t>associated with the preferred option w</w:t>
      </w:r>
      <w:r w:rsidR="00044226" w:rsidRPr="00D961C3">
        <w:rPr>
          <w:rFonts w:asciiTheme="minorHAnsi" w:hAnsiTheme="minorHAnsi"/>
        </w:rPr>
        <w:t xml:space="preserve">as provided by businesses.  However feedback from a small number of stakeholders </w:t>
      </w:r>
      <w:r w:rsidR="00B97D51" w:rsidRPr="00D961C3">
        <w:rPr>
          <w:rFonts w:asciiTheme="minorHAnsi" w:hAnsiTheme="minorHAnsi"/>
        </w:rPr>
        <w:t xml:space="preserve">suggests </w:t>
      </w:r>
      <w:r w:rsidR="00044226" w:rsidRPr="00D961C3">
        <w:rPr>
          <w:rFonts w:asciiTheme="minorHAnsi" w:hAnsiTheme="minorHAnsi"/>
        </w:rPr>
        <w:t xml:space="preserve">the compliance cost increases are likely to be low.  </w:t>
      </w:r>
    </w:p>
    <w:p w:rsidR="00ED60AD" w:rsidRPr="00D961C3" w:rsidRDefault="00044226" w:rsidP="00DD5326">
      <w:pPr>
        <w:pStyle w:val="BodyText"/>
        <w:spacing w:before="120"/>
        <w:rPr>
          <w:rFonts w:asciiTheme="minorHAnsi" w:hAnsiTheme="minorHAnsi"/>
        </w:rPr>
      </w:pPr>
      <w:r w:rsidRPr="00D961C3">
        <w:rPr>
          <w:rFonts w:asciiTheme="minorHAnsi" w:hAnsiTheme="minorHAnsi"/>
        </w:rPr>
        <w:t>The table below provides DELWP’s</w:t>
      </w:r>
      <w:r w:rsidR="00710B98" w:rsidRPr="00D961C3">
        <w:rPr>
          <w:rFonts w:asciiTheme="minorHAnsi" w:hAnsiTheme="minorHAnsi"/>
        </w:rPr>
        <w:t xml:space="preserve"> </w:t>
      </w:r>
      <w:r w:rsidR="00E946FC" w:rsidRPr="00D961C3">
        <w:rPr>
          <w:rFonts w:asciiTheme="minorHAnsi" w:hAnsiTheme="minorHAnsi"/>
        </w:rPr>
        <w:t xml:space="preserve">conservative </w:t>
      </w:r>
      <w:r w:rsidR="00710B98" w:rsidRPr="00D961C3">
        <w:rPr>
          <w:rFonts w:asciiTheme="minorHAnsi" w:hAnsiTheme="minorHAnsi"/>
        </w:rPr>
        <w:t>estimate</w:t>
      </w:r>
      <w:r w:rsidRPr="00D961C3">
        <w:rPr>
          <w:rFonts w:asciiTheme="minorHAnsi" w:hAnsiTheme="minorHAnsi"/>
        </w:rPr>
        <w:t xml:space="preserve"> of the additional administrative costs </w:t>
      </w:r>
      <w:r w:rsidR="00BB46E5" w:rsidRPr="00D961C3">
        <w:rPr>
          <w:rFonts w:asciiTheme="minorHAnsi" w:hAnsiTheme="minorHAnsi"/>
        </w:rPr>
        <w:t>that are likely to be incurred</w:t>
      </w:r>
      <w:r w:rsidR="00ED60AD" w:rsidRPr="00D961C3">
        <w:rPr>
          <w:rFonts w:asciiTheme="minorHAnsi" w:hAnsiTheme="minorHAnsi"/>
        </w:rPr>
        <w:t>, assuming that:</w:t>
      </w:r>
    </w:p>
    <w:p w:rsidR="00ED60AD" w:rsidRPr="00D961C3" w:rsidRDefault="00ED60AD" w:rsidP="005516D7">
      <w:pPr>
        <w:pStyle w:val="BodyText"/>
        <w:numPr>
          <w:ilvl w:val="0"/>
          <w:numId w:val="173"/>
        </w:numPr>
        <w:spacing w:before="120"/>
        <w:rPr>
          <w:rFonts w:asciiTheme="minorHAnsi" w:hAnsiTheme="minorHAnsi"/>
        </w:rPr>
      </w:pPr>
      <w:r w:rsidRPr="00D961C3">
        <w:rPr>
          <w:rFonts w:asciiTheme="minorHAnsi" w:hAnsiTheme="minorHAnsi"/>
        </w:rPr>
        <w:t>hours worked per day and the labour costs are the same as those used in illustrative estimate of administrative costs under the status quo;</w:t>
      </w:r>
    </w:p>
    <w:p w:rsidR="00ED60AD" w:rsidRPr="00D961C3" w:rsidRDefault="00ED60AD" w:rsidP="005516D7">
      <w:pPr>
        <w:pStyle w:val="BodyText"/>
        <w:numPr>
          <w:ilvl w:val="0"/>
          <w:numId w:val="173"/>
        </w:numPr>
        <w:spacing w:before="120"/>
        <w:rPr>
          <w:rFonts w:asciiTheme="minorHAnsi" w:hAnsiTheme="minorHAnsi"/>
        </w:rPr>
      </w:pPr>
      <w:r w:rsidRPr="00D961C3">
        <w:rPr>
          <w:rFonts w:asciiTheme="minorHAnsi" w:hAnsiTheme="minorHAnsi"/>
        </w:rPr>
        <w:t>preparing and submitting the additional information required under this option would involve up to an additional two days’ work for two staff members at each firm;</w:t>
      </w:r>
    </w:p>
    <w:p w:rsidR="00ED60AD" w:rsidRPr="00D961C3" w:rsidRDefault="00ED60AD" w:rsidP="005516D7">
      <w:pPr>
        <w:pStyle w:val="BodyText"/>
        <w:numPr>
          <w:ilvl w:val="0"/>
          <w:numId w:val="173"/>
        </w:numPr>
        <w:spacing w:before="120"/>
        <w:rPr>
          <w:rFonts w:asciiTheme="minorHAnsi" w:hAnsiTheme="minorHAnsi"/>
        </w:rPr>
      </w:pPr>
      <w:r w:rsidRPr="00D961C3">
        <w:rPr>
          <w:rFonts w:asciiTheme="minorHAnsi" w:hAnsiTheme="minorHAnsi"/>
        </w:rPr>
        <w:t xml:space="preserve">up to 2 </w:t>
      </w:r>
      <w:r w:rsidR="00FA60E6">
        <w:rPr>
          <w:rFonts w:asciiTheme="minorHAnsi" w:hAnsiTheme="minorHAnsi"/>
        </w:rPr>
        <w:t xml:space="preserve">operators </w:t>
      </w:r>
      <w:r w:rsidRPr="00D961C3">
        <w:rPr>
          <w:rFonts w:asciiTheme="minorHAnsi" w:hAnsiTheme="minorHAnsi"/>
        </w:rPr>
        <w:t>per year would apply for a new licence; and</w:t>
      </w:r>
    </w:p>
    <w:p w:rsidR="00ED60AD" w:rsidRPr="00D961C3" w:rsidRDefault="00ED60AD" w:rsidP="005516D7">
      <w:pPr>
        <w:pStyle w:val="BodyText"/>
        <w:numPr>
          <w:ilvl w:val="0"/>
          <w:numId w:val="173"/>
        </w:numPr>
        <w:spacing w:before="120"/>
        <w:rPr>
          <w:rFonts w:asciiTheme="minorHAnsi" w:hAnsiTheme="minorHAnsi"/>
        </w:rPr>
      </w:pPr>
      <w:proofErr w:type="gramStart"/>
      <w:r w:rsidRPr="00D961C3">
        <w:rPr>
          <w:rFonts w:asciiTheme="minorHAnsi" w:hAnsiTheme="minorHAnsi"/>
        </w:rPr>
        <w:t>up</w:t>
      </w:r>
      <w:proofErr w:type="gramEnd"/>
      <w:r w:rsidRPr="00D961C3">
        <w:rPr>
          <w:rFonts w:asciiTheme="minorHAnsi" w:hAnsiTheme="minorHAnsi"/>
        </w:rPr>
        <w:t xml:space="preserve"> to 20 </w:t>
      </w:r>
      <w:r w:rsidR="00FA60E6">
        <w:rPr>
          <w:rFonts w:asciiTheme="minorHAnsi" w:hAnsiTheme="minorHAnsi"/>
        </w:rPr>
        <w:t>operators</w:t>
      </w:r>
      <w:r w:rsidRPr="00D961C3">
        <w:rPr>
          <w:rFonts w:asciiTheme="minorHAnsi" w:hAnsiTheme="minorHAnsi"/>
        </w:rPr>
        <w:t xml:space="preserve"> per year might apply to change the conditions of their licence.</w:t>
      </w:r>
    </w:p>
    <w:p w:rsidR="001B279B" w:rsidRPr="00D961C3" w:rsidRDefault="00ED60AD" w:rsidP="00DD5326">
      <w:pPr>
        <w:pStyle w:val="BodyText"/>
        <w:spacing w:before="120"/>
        <w:rPr>
          <w:rFonts w:asciiTheme="minorHAnsi" w:hAnsiTheme="minorHAnsi"/>
        </w:rPr>
      </w:pPr>
      <w:r w:rsidRPr="00D961C3">
        <w:rPr>
          <w:rFonts w:asciiTheme="minorHAnsi" w:hAnsiTheme="minorHAnsi"/>
        </w:rPr>
        <w:t>Under these assumptions, o</w:t>
      </w:r>
      <w:r w:rsidR="00484228" w:rsidRPr="00D961C3">
        <w:rPr>
          <w:rFonts w:asciiTheme="minorHAnsi" w:hAnsiTheme="minorHAnsi"/>
        </w:rPr>
        <w:t xml:space="preserve">nly a proportion of the </w:t>
      </w:r>
      <w:r w:rsidR="001D3174" w:rsidRPr="00D961C3">
        <w:rPr>
          <w:rFonts w:asciiTheme="minorHAnsi" w:hAnsiTheme="minorHAnsi"/>
        </w:rPr>
        <w:t>licensees</w:t>
      </w:r>
      <w:r w:rsidR="00DC635C" w:rsidRPr="00D961C3">
        <w:rPr>
          <w:rFonts w:asciiTheme="minorHAnsi" w:hAnsiTheme="minorHAnsi"/>
        </w:rPr>
        <w:t xml:space="preserve"> are expected to be impacted by the changes each year</w:t>
      </w:r>
      <w:r w:rsidR="006D54B0" w:rsidRPr="00D961C3">
        <w:rPr>
          <w:rFonts w:asciiTheme="minorHAnsi" w:hAnsiTheme="minorHAnsi"/>
        </w:rPr>
        <w:t xml:space="preserve"> as the changes only impact </w:t>
      </w:r>
      <w:r w:rsidR="00E946FC" w:rsidRPr="00D961C3">
        <w:rPr>
          <w:rFonts w:asciiTheme="minorHAnsi" w:hAnsiTheme="minorHAnsi"/>
        </w:rPr>
        <w:t>businesses that make application for licences or changes to pipeline routes</w:t>
      </w:r>
      <w:r w:rsidR="00484228" w:rsidRPr="00D961C3">
        <w:rPr>
          <w:rFonts w:asciiTheme="minorHAnsi" w:hAnsiTheme="minorHAnsi"/>
        </w:rPr>
        <w:t>, plans or licences</w:t>
      </w:r>
      <w:r w:rsidR="00E946FC" w:rsidRPr="00D961C3">
        <w:rPr>
          <w:rFonts w:asciiTheme="minorHAnsi" w:hAnsiTheme="minorHAnsi"/>
        </w:rPr>
        <w:t xml:space="preserve">.  </w:t>
      </w:r>
    </w:p>
    <w:p w:rsidR="002E79CC" w:rsidRPr="00D961C3" w:rsidRDefault="002E79CC" w:rsidP="002E79CC">
      <w:pPr>
        <w:pStyle w:val="CaptionTable"/>
        <w:spacing w:after="120"/>
        <w:ind w:left="-284"/>
        <w:rPr>
          <w:rFonts w:asciiTheme="minorHAnsi" w:hAnsiTheme="minorHAnsi"/>
        </w:rPr>
      </w:pPr>
      <w:bookmarkStart w:id="365" w:name="_Toc469472325"/>
      <w:bookmarkStart w:id="366" w:name="_Toc469679175"/>
      <w:bookmarkStart w:id="367" w:name="_Toc469472326"/>
      <w:bookmarkStart w:id="368" w:name="_Toc469679176"/>
      <w:bookmarkEnd w:id="365"/>
      <w:bookmarkEnd w:id="366"/>
      <w:bookmarkEnd w:id="367"/>
      <w:bookmarkEnd w:id="368"/>
      <w:r w:rsidRPr="00D961C3">
        <w:rPr>
          <w:rFonts w:asciiTheme="minorHAnsi" w:hAnsiTheme="minorHAnsi"/>
        </w:rPr>
        <w:t xml:space="preserve">  </w:t>
      </w:r>
      <w:bookmarkStart w:id="369" w:name="_Toc469898979"/>
      <w:r w:rsidR="00DC635C" w:rsidRPr="00D961C3">
        <w:rPr>
          <w:rFonts w:asciiTheme="minorHAnsi" w:hAnsiTheme="minorHAnsi"/>
        </w:rPr>
        <w:t xml:space="preserve">Administrative costs associated with changes to application processes and the contents of SMPs and </w:t>
      </w:r>
      <w:r w:rsidR="0019354C" w:rsidRPr="00D961C3">
        <w:rPr>
          <w:rFonts w:asciiTheme="minorHAnsi" w:hAnsiTheme="minorHAnsi"/>
        </w:rPr>
        <w:t>EMPs</w:t>
      </w:r>
      <w:bookmarkEnd w:id="369"/>
    </w:p>
    <w:tbl>
      <w:tblPr>
        <w:tblW w:w="10873" w:type="dxa"/>
        <w:tblInd w:w="-1853" w:type="dxa"/>
        <w:tblBorders>
          <w:top w:val="single" w:sz="12" w:space="0" w:color="002060"/>
          <w:bottom w:val="single" w:sz="12" w:space="0" w:color="002060"/>
        </w:tblBorders>
        <w:tblLook w:val="04A0" w:firstRow="1" w:lastRow="0" w:firstColumn="1" w:lastColumn="0" w:noHBand="0" w:noVBand="1"/>
      </w:tblPr>
      <w:tblGrid>
        <w:gridCol w:w="1995"/>
        <w:gridCol w:w="900"/>
        <w:gridCol w:w="656"/>
        <w:gridCol w:w="758"/>
        <w:gridCol w:w="1020"/>
        <w:gridCol w:w="1202"/>
        <w:gridCol w:w="945"/>
        <w:gridCol w:w="1107"/>
        <w:gridCol w:w="960"/>
        <w:gridCol w:w="1330"/>
      </w:tblGrid>
      <w:tr w:rsidR="006D54B0" w:rsidRPr="00AD1846" w:rsidTr="00EC7068">
        <w:trPr>
          <w:trHeight w:val="315"/>
        </w:trPr>
        <w:tc>
          <w:tcPr>
            <w:tcW w:w="1995" w:type="dxa"/>
            <w:tcBorders>
              <w:bottom w:val="single" w:sz="4" w:space="0" w:color="002060"/>
            </w:tcBorders>
            <w:shd w:val="clear" w:color="auto" w:fill="auto"/>
            <w:noWrap/>
            <w:vAlign w:val="bottom"/>
            <w:hideMark/>
          </w:tcPr>
          <w:p w:rsidR="006D54B0" w:rsidRPr="00FA60E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Requirement</w:t>
            </w:r>
          </w:p>
        </w:tc>
        <w:tc>
          <w:tcPr>
            <w:tcW w:w="900" w:type="dxa"/>
            <w:tcBorders>
              <w:bottom w:val="single" w:sz="4" w:space="0" w:color="002060"/>
            </w:tcBorders>
            <w:shd w:val="clear" w:color="auto" w:fill="auto"/>
            <w:noWrap/>
            <w:vAlign w:val="bottom"/>
            <w:hideMark/>
          </w:tcPr>
          <w:p w:rsidR="006D54B0" w:rsidRPr="00B36FE0" w:rsidRDefault="006D54B0" w:rsidP="00EC7068">
            <w:pPr>
              <w:spacing w:after="60"/>
              <w:jc w:val="center"/>
              <w:rPr>
                <w:rFonts w:asciiTheme="minorHAnsi" w:hAnsiTheme="minorHAnsi"/>
                <w:b/>
                <w:bCs/>
                <w:color w:val="002060"/>
                <w:sz w:val="18"/>
                <w:szCs w:val="18"/>
                <w:lang w:eastAsia="en-AU"/>
              </w:rPr>
            </w:pPr>
            <w:r w:rsidRPr="00B36FE0">
              <w:rPr>
                <w:rFonts w:asciiTheme="minorHAnsi" w:hAnsiTheme="minorHAnsi"/>
                <w:b/>
                <w:bCs/>
                <w:color w:val="002060"/>
                <w:sz w:val="18"/>
                <w:szCs w:val="18"/>
                <w:lang w:eastAsia="en-AU"/>
              </w:rPr>
              <w:t>No. staff</w:t>
            </w:r>
          </w:p>
        </w:tc>
        <w:tc>
          <w:tcPr>
            <w:tcW w:w="656" w:type="dxa"/>
            <w:tcBorders>
              <w:bottom w:val="single" w:sz="4" w:space="0" w:color="002060"/>
            </w:tcBorders>
            <w:shd w:val="clear" w:color="auto" w:fill="auto"/>
            <w:noWrap/>
            <w:vAlign w:val="bottom"/>
            <w:hideMark/>
          </w:tcPr>
          <w:p w:rsidR="006D54B0" w:rsidRPr="00B36FE0" w:rsidRDefault="006D54B0" w:rsidP="00EC7068">
            <w:pPr>
              <w:spacing w:after="60"/>
              <w:jc w:val="center"/>
              <w:rPr>
                <w:rFonts w:asciiTheme="minorHAnsi" w:hAnsiTheme="minorHAnsi"/>
                <w:b/>
                <w:bCs/>
                <w:color w:val="002060"/>
                <w:sz w:val="18"/>
                <w:szCs w:val="18"/>
                <w:lang w:eastAsia="en-AU"/>
              </w:rPr>
            </w:pPr>
            <w:r w:rsidRPr="00B36FE0">
              <w:rPr>
                <w:rFonts w:asciiTheme="minorHAnsi" w:hAnsiTheme="minorHAnsi"/>
                <w:b/>
                <w:bCs/>
                <w:color w:val="002060"/>
                <w:sz w:val="18"/>
                <w:szCs w:val="18"/>
                <w:lang w:eastAsia="en-AU"/>
              </w:rPr>
              <w:t>Days</w:t>
            </w:r>
          </w:p>
        </w:tc>
        <w:tc>
          <w:tcPr>
            <w:tcW w:w="758" w:type="dxa"/>
            <w:tcBorders>
              <w:bottom w:val="single" w:sz="4" w:space="0" w:color="002060"/>
            </w:tcBorders>
            <w:shd w:val="clear" w:color="auto" w:fill="auto"/>
            <w:noWrap/>
            <w:vAlign w:val="bottom"/>
            <w:hideMark/>
          </w:tcPr>
          <w:p w:rsidR="006D54B0" w:rsidRPr="003D3845" w:rsidRDefault="006D54B0" w:rsidP="00EC7068">
            <w:pPr>
              <w:spacing w:after="60"/>
              <w:jc w:val="center"/>
              <w:rPr>
                <w:rFonts w:asciiTheme="minorHAnsi" w:hAnsiTheme="minorHAnsi"/>
                <w:b/>
                <w:bCs/>
                <w:color w:val="002060"/>
                <w:sz w:val="18"/>
                <w:szCs w:val="18"/>
                <w:lang w:eastAsia="en-AU"/>
              </w:rPr>
            </w:pPr>
            <w:r w:rsidRPr="003D3845">
              <w:rPr>
                <w:rFonts w:asciiTheme="minorHAnsi" w:hAnsiTheme="minorHAnsi"/>
                <w:b/>
                <w:bCs/>
                <w:color w:val="002060"/>
                <w:sz w:val="18"/>
                <w:szCs w:val="18"/>
                <w:lang w:eastAsia="en-AU"/>
              </w:rPr>
              <w:t>Hours</w:t>
            </w:r>
          </w:p>
        </w:tc>
        <w:tc>
          <w:tcPr>
            <w:tcW w:w="1020" w:type="dxa"/>
            <w:tcBorders>
              <w:bottom w:val="single" w:sz="4" w:space="0" w:color="002060"/>
            </w:tcBorders>
            <w:shd w:val="clear" w:color="auto" w:fill="auto"/>
            <w:noWrap/>
            <w:vAlign w:val="bottom"/>
            <w:hideMark/>
          </w:tcPr>
          <w:p w:rsidR="006D54B0" w:rsidRPr="00AD1846" w:rsidRDefault="00F9507B"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Hourly</w:t>
            </w:r>
            <w:r w:rsidR="006D54B0" w:rsidRPr="00AD1846">
              <w:rPr>
                <w:rFonts w:asciiTheme="minorHAnsi" w:hAnsiTheme="minorHAnsi"/>
                <w:b/>
                <w:bCs/>
                <w:color w:val="002060"/>
                <w:sz w:val="18"/>
                <w:szCs w:val="18"/>
                <w:lang w:eastAsia="en-AU"/>
              </w:rPr>
              <w:t xml:space="preserve"> wage</w:t>
            </w:r>
          </w:p>
        </w:tc>
        <w:tc>
          <w:tcPr>
            <w:tcW w:w="1202" w:type="dxa"/>
            <w:tcBorders>
              <w:bottom w:val="single" w:sz="4" w:space="0" w:color="002060"/>
            </w:tcBorders>
            <w:shd w:val="clear" w:color="auto" w:fill="auto"/>
            <w:noWrap/>
            <w:vAlign w:val="bottom"/>
            <w:hideMark/>
          </w:tcPr>
          <w:p w:rsidR="006D54B0" w:rsidRPr="00AD184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Overheads</w:t>
            </w:r>
          </w:p>
        </w:tc>
        <w:tc>
          <w:tcPr>
            <w:tcW w:w="945" w:type="dxa"/>
            <w:tcBorders>
              <w:bottom w:val="single" w:sz="4" w:space="0" w:color="002060"/>
            </w:tcBorders>
            <w:shd w:val="clear" w:color="auto" w:fill="auto"/>
            <w:noWrap/>
            <w:vAlign w:val="bottom"/>
            <w:hideMark/>
          </w:tcPr>
          <w:p w:rsidR="006D54B0" w:rsidRPr="00AD184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Oncosts</w:t>
            </w:r>
          </w:p>
        </w:tc>
        <w:tc>
          <w:tcPr>
            <w:tcW w:w="1107" w:type="dxa"/>
            <w:tcBorders>
              <w:bottom w:val="single" w:sz="4" w:space="0" w:color="002060"/>
            </w:tcBorders>
            <w:shd w:val="clear" w:color="auto" w:fill="auto"/>
            <w:noWrap/>
            <w:vAlign w:val="bottom"/>
            <w:hideMark/>
          </w:tcPr>
          <w:p w:rsidR="006D54B0" w:rsidRPr="00AD184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Per firm</w:t>
            </w:r>
          </w:p>
        </w:tc>
        <w:tc>
          <w:tcPr>
            <w:tcW w:w="960" w:type="dxa"/>
            <w:tcBorders>
              <w:bottom w:val="single" w:sz="4" w:space="0" w:color="002060"/>
            </w:tcBorders>
            <w:shd w:val="clear" w:color="auto" w:fill="auto"/>
            <w:noWrap/>
            <w:vAlign w:val="bottom"/>
            <w:hideMark/>
          </w:tcPr>
          <w:p w:rsidR="006D54B0" w:rsidRPr="00AD184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No. firms</w:t>
            </w:r>
          </w:p>
        </w:tc>
        <w:tc>
          <w:tcPr>
            <w:tcW w:w="1330" w:type="dxa"/>
            <w:tcBorders>
              <w:bottom w:val="single" w:sz="4" w:space="0" w:color="002060"/>
            </w:tcBorders>
            <w:shd w:val="clear" w:color="auto" w:fill="auto"/>
            <w:noWrap/>
            <w:vAlign w:val="bottom"/>
            <w:hideMark/>
          </w:tcPr>
          <w:p w:rsidR="006D54B0" w:rsidRPr="00AD1846" w:rsidRDefault="006D54B0" w:rsidP="00EC7068">
            <w:pPr>
              <w:spacing w:after="60"/>
              <w:jc w:val="center"/>
              <w:rPr>
                <w:rFonts w:asciiTheme="minorHAnsi" w:hAnsiTheme="minorHAnsi"/>
                <w:b/>
                <w:bCs/>
                <w:color w:val="002060"/>
                <w:sz w:val="18"/>
                <w:szCs w:val="18"/>
                <w:lang w:eastAsia="en-AU"/>
              </w:rPr>
            </w:pPr>
            <w:r w:rsidRPr="00AD1846">
              <w:rPr>
                <w:rFonts w:asciiTheme="minorHAnsi" w:hAnsiTheme="minorHAnsi"/>
                <w:b/>
                <w:bCs/>
                <w:color w:val="002060"/>
                <w:sz w:val="18"/>
                <w:szCs w:val="18"/>
                <w:lang w:eastAsia="en-AU"/>
              </w:rPr>
              <w:t>Cost</w:t>
            </w:r>
          </w:p>
        </w:tc>
      </w:tr>
      <w:tr w:rsidR="006D54B0" w:rsidRPr="00AD1846" w:rsidTr="00EC7068">
        <w:trPr>
          <w:trHeight w:val="300"/>
        </w:trPr>
        <w:tc>
          <w:tcPr>
            <w:tcW w:w="1995" w:type="dxa"/>
            <w:tcBorders>
              <w:top w:val="single" w:sz="4" w:space="0" w:color="002060"/>
              <w:bottom w:val="nil"/>
            </w:tcBorders>
            <w:shd w:val="clear" w:color="auto" w:fill="auto"/>
            <w:noWrap/>
            <w:vAlign w:val="bottom"/>
            <w:hideMark/>
          </w:tcPr>
          <w:p w:rsidR="006D54B0" w:rsidRPr="00B36FE0" w:rsidRDefault="003827F6" w:rsidP="0089400E">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Licence application - a</w:t>
            </w:r>
            <w:r w:rsidR="006D54B0" w:rsidRPr="00FA60E6">
              <w:rPr>
                <w:rFonts w:asciiTheme="minorHAnsi" w:hAnsiTheme="minorHAnsi"/>
                <w:bCs/>
                <w:color w:val="000000"/>
                <w:sz w:val="18"/>
                <w:szCs w:val="18"/>
                <w:lang w:eastAsia="en-AU"/>
              </w:rPr>
              <w:t>lternative routes</w:t>
            </w:r>
          </w:p>
        </w:tc>
        <w:tc>
          <w:tcPr>
            <w:tcW w:w="900" w:type="dxa"/>
            <w:tcBorders>
              <w:top w:val="single" w:sz="4" w:space="0" w:color="002060"/>
              <w:bottom w:val="nil"/>
            </w:tcBorders>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tcBorders>
              <w:top w:val="single" w:sz="4" w:space="0" w:color="002060"/>
              <w:bottom w:val="nil"/>
            </w:tcBorders>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tcBorders>
              <w:top w:val="single" w:sz="4" w:space="0" w:color="002060"/>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tcBorders>
              <w:top w:val="single" w:sz="4" w:space="0" w:color="002060"/>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tcBorders>
              <w:top w:val="single" w:sz="4" w:space="0" w:color="002060"/>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tcBorders>
              <w:top w:val="single" w:sz="4" w:space="0" w:color="002060"/>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tcBorders>
              <w:top w:val="single" w:sz="4" w:space="0" w:color="002060"/>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tcBorders>
              <w:top w:val="single" w:sz="4" w:space="0" w:color="002060"/>
              <w:bottom w:val="nil"/>
            </w:tcBorders>
            <w:shd w:val="clear" w:color="auto" w:fill="auto"/>
            <w:noWrap/>
            <w:vAlign w:val="bottom"/>
            <w:hideMark/>
          </w:tcPr>
          <w:p w:rsidR="006D54B0" w:rsidRPr="00AD1846" w:rsidRDefault="0041716C"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w:t>
            </w:r>
          </w:p>
        </w:tc>
        <w:tc>
          <w:tcPr>
            <w:tcW w:w="1330" w:type="dxa"/>
            <w:tcBorders>
              <w:top w:val="single" w:sz="4" w:space="0" w:color="002060"/>
              <w:bottom w:val="nil"/>
            </w:tcBorders>
            <w:shd w:val="clear" w:color="auto" w:fill="auto"/>
            <w:noWrap/>
            <w:vAlign w:val="bottom"/>
            <w:hideMark/>
          </w:tcPr>
          <w:p w:rsidR="006D54B0" w:rsidRPr="00AD1846" w:rsidRDefault="006D54B0" w:rsidP="0089400E">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w:t>
            </w:r>
            <w:r w:rsidR="0041716C" w:rsidRPr="00AD1846">
              <w:rPr>
                <w:rFonts w:asciiTheme="minorHAnsi" w:hAnsiTheme="minorHAnsi"/>
                <w:color w:val="000000"/>
                <w:sz w:val="18"/>
                <w:szCs w:val="18"/>
                <w:lang w:eastAsia="en-AU"/>
              </w:rPr>
              <w:t>,</w:t>
            </w:r>
            <w:r w:rsidRPr="00AD1846">
              <w:rPr>
                <w:rFonts w:asciiTheme="minorHAnsi" w:hAnsiTheme="minorHAnsi"/>
                <w:color w:val="000000"/>
                <w:sz w:val="18"/>
                <w:szCs w:val="18"/>
                <w:lang w:eastAsia="en-AU"/>
              </w:rPr>
              <w:t>806</w:t>
            </w:r>
            <w:r w:rsidR="0041716C" w:rsidRPr="00AD1846">
              <w:rPr>
                <w:rFonts w:asciiTheme="minorHAnsi" w:hAnsiTheme="minorHAnsi"/>
                <w:color w:val="000000"/>
                <w:sz w:val="18"/>
                <w:szCs w:val="18"/>
                <w:lang w:eastAsia="en-AU"/>
              </w:rPr>
              <w:t>.</w:t>
            </w:r>
            <w:r w:rsidRPr="00AD1846">
              <w:rPr>
                <w:rFonts w:asciiTheme="minorHAnsi" w:hAnsiTheme="minorHAnsi"/>
                <w:color w:val="000000"/>
                <w:sz w:val="18"/>
                <w:szCs w:val="18"/>
                <w:lang w:eastAsia="en-AU"/>
              </w:rPr>
              <w:t>8</w:t>
            </w:r>
            <w:r w:rsidR="0041716C" w:rsidRPr="00AD1846">
              <w:rPr>
                <w:rFonts w:asciiTheme="minorHAnsi" w:hAnsiTheme="minorHAnsi"/>
                <w:color w:val="000000"/>
                <w:sz w:val="18"/>
                <w:szCs w:val="18"/>
                <w:lang w:eastAsia="en-AU"/>
              </w:rPr>
              <w:t>6</w:t>
            </w:r>
          </w:p>
        </w:tc>
      </w:tr>
      <w:tr w:rsidR="006D54B0" w:rsidRPr="00AD1846" w:rsidTr="00EC7068">
        <w:trPr>
          <w:trHeight w:val="300"/>
        </w:trPr>
        <w:tc>
          <w:tcPr>
            <w:tcW w:w="1995" w:type="dxa"/>
            <w:tcBorders>
              <w:top w:val="nil"/>
            </w:tcBorders>
            <w:shd w:val="clear" w:color="auto" w:fill="auto"/>
            <w:noWrap/>
            <w:vAlign w:val="bottom"/>
            <w:hideMark/>
          </w:tcPr>
          <w:p w:rsidR="006D54B0" w:rsidRPr="00FA60E6"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EMP Changes</w:t>
            </w:r>
          </w:p>
        </w:tc>
        <w:tc>
          <w:tcPr>
            <w:tcW w:w="900" w:type="dxa"/>
            <w:tcBorders>
              <w:top w:val="nil"/>
            </w:tcBorders>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tcBorders>
              <w:top w:val="nil"/>
            </w:tcBorders>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tcBorders>
              <w:top w:val="nil"/>
            </w:tcBorders>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3D3845">
              <w:rPr>
                <w:rFonts w:asciiTheme="minorHAnsi" w:hAnsiTheme="minorHAnsi"/>
                <w:color w:val="000000"/>
                <w:sz w:val="18"/>
                <w:szCs w:val="18"/>
                <w:lang w:eastAsia="en-AU"/>
              </w:rPr>
              <w:t>15.88</w:t>
            </w:r>
          </w:p>
        </w:tc>
        <w:tc>
          <w:tcPr>
            <w:tcW w:w="1020"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tcBorders>
              <w:top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6D54B0" w:rsidRPr="00AD1846" w:rsidTr="00EC7068">
        <w:trPr>
          <w:trHeight w:val="300"/>
        </w:trPr>
        <w:tc>
          <w:tcPr>
            <w:tcW w:w="1995" w:type="dxa"/>
            <w:shd w:val="clear" w:color="auto" w:fill="auto"/>
            <w:noWrap/>
            <w:vAlign w:val="bottom"/>
            <w:hideMark/>
          </w:tcPr>
          <w:p w:rsidR="006D54B0" w:rsidRPr="00B36FE0"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SMP expanded description</w:t>
            </w:r>
          </w:p>
        </w:tc>
        <w:tc>
          <w:tcPr>
            <w:tcW w:w="900" w:type="dxa"/>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6D54B0" w:rsidRPr="00AD1846" w:rsidTr="00EC7068">
        <w:trPr>
          <w:trHeight w:val="300"/>
        </w:trPr>
        <w:tc>
          <w:tcPr>
            <w:tcW w:w="1995" w:type="dxa"/>
            <w:shd w:val="clear" w:color="auto" w:fill="auto"/>
            <w:noWrap/>
            <w:vAlign w:val="bottom"/>
            <w:hideMark/>
          </w:tcPr>
          <w:p w:rsidR="006D54B0" w:rsidRPr="00B36FE0"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SMP emergency response manual</w:t>
            </w:r>
          </w:p>
        </w:tc>
        <w:tc>
          <w:tcPr>
            <w:tcW w:w="900" w:type="dxa"/>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6D54B0" w:rsidRPr="00AD1846" w:rsidTr="00EC7068">
        <w:trPr>
          <w:trHeight w:val="300"/>
        </w:trPr>
        <w:tc>
          <w:tcPr>
            <w:tcW w:w="1995" w:type="dxa"/>
            <w:shd w:val="clear" w:color="auto" w:fill="auto"/>
            <w:noWrap/>
            <w:vAlign w:val="bottom"/>
            <w:hideMark/>
          </w:tcPr>
          <w:p w:rsidR="006D54B0" w:rsidRPr="00B36FE0"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 xml:space="preserve">SMP safety management </w:t>
            </w:r>
            <w:r w:rsidRPr="00B36FE0">
              <w:rPr>
                <w:rFonts w:asciiTheme="minorHAnsi" w:hAnsiTheme="minorHAnsi"/>
                <w:bCs/>
                <w:color w:val="000000"/>
                <w:sz w:val="18"/>
                <w:szCs w:val="18"/>
                <w:lang w:eastAsia="en-AU"/>
              </w:rPr>
              <w:t>system</w:t>
            </w:r>
          </w:p>
        </w:tc>
        <w:tc>
          <w:tcPr>
            <w:tcW w:w="900" w:type="dxa"/>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3D3845">
              <w:rPr>
                <w:rFonts w:asciiTheme="minorHAnsi" w:hAnsiTheme="minorHAnsi"/>
                <w:color w:val="000000"/>
                <w:sz w:val="18"/>
                <w:szCs w:val="18"/>
                <w:lang w:eastAsia="en-AU"/>
              </w:rPr>
              <w:t>2</w:t>
            </w:r>
          </w:p>
        </w:tc>
        <w:tc>
          <w:tcPr>
            <w:tcW w:w="758"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6D54B0" w:rsidRPr="00AD1846" w:rsidTr="00EC7068">
        <w:trPr>
          <w:trHeight w:val="300"/>
        </w:trPr>
        <w:tc>
          <w:tcPr>
            <w:tcW w:w="1995" w:type="dxa"/>
            <w:tcBorders>
              <w:bottom w:val="nil"/>
            </w:tcBorders>
            <w:shd w:val="clear" w:color="auto" w:fill="auto"/>
            <w:noWrap/>
            <w:vAlign w:val="bottom"/>
            <w:hideMark/>
          </w:tcPr>
          <w:p w:rsidR="006D54B0" w:rsidRPr="00B36FE0"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SMP additional SMP contents</w:t>
            </w:r>
          </w:p>
        </w:tc>
        <w:tc>
          <w:tcPr>
            <w:tcW w:w="900" w:type="dxa"/>
            <w:tcBorders>
              <w:bottom w:val="nil"/>
            </w:tcBorders>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tcBorders>
              <w:bottom w:val="nil"/>
            </w:tcBorders>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tcBorders>
              <w:bottom w:val="nil"/>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6D54B0" w:rsidRPr="00AD1846" w:rsidTr="00EC7068">
        <w:trPr>
          <w:trHeight w:val="315"/>
        </w:trPr>
        <w:tc>
          <w:tcPr>
            <w:tcW w:w="1995" w:type="dxa"/>
            <w:tcBorders>
              <w:top w:val="nil"/>
              <w:bottom w:val="single" w:sz="4" w:space="0" w:color="002060"/>
            </w:tcBorders>
            <w:shd w:val="clear" w:color="auto" w:fill="auto"/>
            <w:noWrap/>
            <w:vAlign w:val="bottom"/>
            <w:hideMark/>
          </w:tcPr>
          <w:p w:rsidR="006D54B0" w:rsidRPr="00B36FE0" w:rsidRDefault="006D54B0" w:rsidP="006D54B0">
            <w:pPr>
              <w:rPr>
                <w:rFonts w:asciiTheme="minorHAnsi" w:hAnsiTheme="minorHAnsi"/>
                <w:bCs/>
                <w:color w:val="000000"/>
                <w:sz w:val="18"/>
                <w:szCs w:val="18"/>
                <w:lang w:eastAsia="en-AU"/>
              </w:rPr>
            </w:pPr>
            <w:r w:rsidRPr="00AD1846">
              <w:rPr>
                <w:rFonts w:asciiTheme="minorHAnsi" w:hAnsiTheme="minorHAnsi"/>
                <w:bCs/>
                <w:color w:val="000000"/>
                <w:sz w:val="18"/>
                <w:szCs w:val="18"/>
                <w:lang w:eastAsia="en-AU"/>
              </w:rPr>
              <w:t>SMP performance reporting arrangements</w:t>
            </w:r>
          </w:p>
        </w:tc>
        <w:tc>
          <w:tcPr>
            <w:tcW w:w="900" w:type="dxa"/>
            <w:tcBorders>
              <w:top w:val="nil"/>
              <w:bottom w:val="single" w:sz="4" w:space="0" w:color="002060"/>
            </w:tcBorders>
            <w:shd w:val="clear" w:color="auto" w:fill="auto"/>
            <w:noWrap/>
            <w:vAlign w:val="bottom"/>
            <w:hideMark/>
          </w:tcPr>
          <w:p w:rsidR="006D54B0" w:rsidRPr="00B36FE0"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656" w:type="dxa"/>
            <w:tcBorders>
              <w:top w:val="nil"/>
              <w:bottom w:val="single" w:sz="4" w:space="0" w:color="002060"/>
            </w:tcBorders>
            <w:shd w:val="clear" w:color="auto" w:fill="auto"/>
            <w:noWrap/>
            <w:vAlign w:val="bottom"/>
            <w:hideMark/>
          </w:tcPr>
          <w:p w:rsidR="006D54B0" w:rsidRPr="003D3845" w:rsidRDefault="006D54B0" w:rsidP="006D54B0">
            <w:pPr>
              <w:jc w:val="center"/>
              <w:rPr>
                <w:rFonts w:asciiTheme="minorHAnsi" w:hAnsiTheme="minorHAnsi"/>
                <w:color w:val="000000"/>
                <w:sz w:val="18"/>
                <w:szCs w:val="18"/>
                <w:lang w:eastAsia="en-AU"/>
              </w:rPr>
            </w:pPr>
            <w:r w:rsidRPr="00B36FE0">
              <w:rPr>
                <w:rFonts w:asciiTheme="minorHAnsi" w:hAnsiTheme="minorHAnsi"/>
                <w:color w:val="000000"/>
                <w:sz w:val="18"/>
                <w:szCs w:val="18"/>
                <w:lang w:eastAsia="en-AU"/>
              </w:rPr>
              <w:t>2</w:t>
            </w:r>
          </w:p>
        </w:tc>
        <w:tc>
          <w:tcPr>
            <w:tcW w:w="758"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15.88</w:t>
            </w:r>
          </w:p>
        </w:tc>
        <w:tc>
          <w:tcPr>
            <w:tcW w:w="1020"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$52.09</w:t>
            </w:r>
          </w:p>
        </w:tc>
        <w:tc>
          <w:tcPr>
            <w:tcW w:w="1202"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1.5</w:t>
            </w:r>
          </w:p>
        </w:tc>
        <w:tc>
          <w:tcPr>
            <w:tcW w:w="945"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1.17</w:t>
            </w:r>
          </w:p>
        </w:tc>
        <w:tc>
          <w:tcPr>
            <w:tcW w:w="1107"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$2,903.43</w:t>
            </w:r>
          </w:p>
        </w:tc>
        <w:tc>
          <w:tcPr>
            <w:tcW w:w="960"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20</w:t>
            </w:r>
          </w:p>
        </w:tc>
        <w:tc>
          <w:tcPr>
            <w:tcW w:w="1330" w:type="dxa"/>
            <w:tcBorders>
              <w:top w:val="nil"/>
              <w:bottom w:val="single" w:sz="4" w:space="0" w:color="002060"/>
            </w:tcBorders>
            <w:shd w:val="clear" w:color="auto" w:fill="auto"/>
            <w:noWrap/>
            <w:vAlign w:val="bottom"/>
            <w:hideMark/>
          </w:tcPr>
          <w:p w:rsidR="006D54B0" w:rsidRPr="00AD1846" w:rsidRDefault="006D54B0" w:rsidP="006D54B0">
            <w:pPr>
              <w:jc w:val="center"/>
              <w:rPr>
                <w:rFonts w:asciiTheme="minorHAnsi" w:hAnsiTheme="minorHAnsi"/>
                <w:color w:val="000000"/>
                <w:sz w:val="18"/>
                <w:szCs w:val="18"/>
                <w:lang w:eastAsia="en-AU"/>
              </w:rPr>
            </w:pPr>
            <w:r w:rsidRPr="00AD1846">
              <w:rPr>
                <w:rFonts w:asciiTheme="minorHAnsi" w:hAnsiTheme="minorHAnsi"/>
                <w:color w:val="000000"/>
                <w:sz w:val="18"/>
                <w:szCs w:val="18"/>
                <w:lang w:eastAsia="en-AU"/>
              </w:rPr>
              <w:t>$58,068.68</w:t>
            </w:r>
          </w:p>
        </w:tc>
      </w:tr>
      <w:tr w:rsidR="003272DF" w:rsidRPr="00AD1846" w:rsidTr="00D961C3">
        <w:trPr>
          <w:trHeight w:val="315"/>
        </w:trPr>
        <w:tc>
          <w:tcPr>
            <w:tcW w:w="1995" w:type="dxa"/>
            <w:tcBorders>
              <w:top w:val="single" w:sz="4" w:space="0" w:color="002060"/>
            </w:tcBorders>
            <w:shd w:val="clear" w:color="auto" w:fill="auto"/>
            <w:noWrap/>
            <w:vAlign w:val="center"/>
          </w:tcPr>
          <w:p w:rsidR="003272DF" w:rsidRPr="00D961C3" w:rsidRDefault="003272DF" w:rsidP="00EC7068">
            <w:pPr>
              <w:spacing w:before="60" w:after="60"/>
              <w:rPr>
                <w:rFonts w:asciiTheme="minorHAnsi" w:hAnsiTheme="minorHAnsi"/>
                <w:color w:val="000000"/>
                <w:sz w:val="18"/>
                <w:szCs w:val="18"/>
                <w:lang w:eastAsia="en-AU"/>
              </w:rPr>
            </w:pPr>
            <w:r w:rsidRPr="00D961C3">
              <w:rPr>
                <w:rFonts w:asciiTheme="minorHAnsi" w:hAnsiTheme="minorHAnsi"/>
                <w:color w:val="000000"/>
                <w:sz w:val="18"/>
                <w:szCs w:val="18"/>
                <w:lang w:eastAsia="en-AU"/>
              </w:rPr>
              <w:t>Decommissioning Plan Changes</w:t>
            </w:r>
            <w:r w:rsidR="00F34AF7" w:rsidRPr="00D961C3">
              <w:rPr>
                <w:rFonts w:asciiTheme="minorHAnsi" w:hAnsiTheme="minorHAnsi"/>
                <w:color w:val="000000"/>
                <w:sz w:val="18"/>
                <w:szCs w:val="18"/>
                <w:lang w:eastAsia="en-AU"/>
              </w:rPr>
              <w:t xml:space="preserve"> (inc. Part)</w:t>
            </w:r>
          </w:p>
        </w:tc>
        <w:tc>
          <w:tcPr>
            <w:tcW w:w="900" w:type="dxa"/>
            <w:tcBorders>
              <w:top w:val="single" w:sz="4" w:space="0" w:color="002060"/>
            </w:tcBorders>
            <w:shd w:val="clear" w:color="auto" w:fill="auto"/>
            <w:noWrap/>
            <w:vAlign w:val="bottom"/>
          </w:tcPr>
          <w:p w:rsidR="003272DF" w:rsidRPr="00B36FE0" w:rsidRDefault="003272DF" w:rsidP="00EC7068">
            <w:pPr>
              <w:spacing w:before="60" w:after="60"/>
              <w:jc w:val="center"/>
              <w:rPr>
                <w:rFonts w:asciiTheme="minorHAnsi" w:hAnsiTheme="minorHAnsi"/>
                <w:b/>
                <w:sz w:val="18"/>
                <w:szCs w:val="18"/>
                <w:lang w:eastAsia="en-AU"/>
              </w:rPr>
            </w:pPr>
            <w:r w:rsidRPr="00B36FE0">
              <w:rPr>
                <w:rFonts w:asciiTheme="minorHAnsi" w:hAnsiTheme="minorHAnsi"/>
                <w:color w:val="000000"/>
                <w:sz w:val="18"/>
                <w:szCs w:val="18"/>
                <w:lang w:eastAsia="en-AU"/>
              </w:rPr>
              <w:t>2</w:t>
            </w:r>
          </w:p>
        </w:tc>
        <w:tc>
          <w:tcPr>
            <w:tcW w:w="656"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3D3845">
              <w:rPr>
                <w:rFonts w:asciiTheme="minorHAnsi" w:hAnsiTheme="minorHAnsi"/>
                <w:color w:val="000000"/>
                <w:sz w:val="18"/>
                <w:szCs w:val="18"/>
                <w:lang w:eastAsia="en-AU"/>
              </w:rPr>
              <w:t>2</w:t>
            </w:r>
          </w:p>
        </w:tc>
        <w:tc>
          <w:tcPr>
            <w:tcW w:w="758"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15.88</w:t>
            </w:r>
          </w:p>
        </w:tc>
        <w:tc>
          <w:tcPr>
            <w:tcW w:w="1020"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$52.09</w:t>
            </w:r>
          </w:p>
        </w:tc>
        <w:tc>
          <w:tcPr>
            <w:tcW w:w="1202"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1.5</w:t>
            </w:r>
          </w:p>
        </w:tc>
        <w:tc>
          <w:tcPr>
            <w:tcW w:w="945"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1.17</w:t>
            </w:r>
          </w:p>
        </w:tc>
        <w:tc>
          <w:tcPr>
            <w:tcW w:w="1107"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$2,903.43</w:t>
            </w:r>
          </w:p>
        </w:tc>
        <w:tc>
          <w:tcPr>
            <w:tcW w:w="960"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sz w:val="18"/>
                <w:szCs w:val="18"/>
                <w:lang w:eastAsia="en-AU"/>
              </w:rPr>
            </w:pPr>
            <w:r w:rsidRPr="00AD1846">
              <w:rPr>
                <w:rFonts w:asciiTheme="minorHAnsi" w:hAnsiTheme="minorHAnsi"/>
                <w:color w:val="000000"/>
                <w:sz w:val="18"/>
                <w:szCs w:val="18"/>
                <w:lang w:eastAsia="en-AU"/>
              </w:rPr>
              <w:t>20</w:t>
            </w:r>
          </w:p>
        </w:tc>
        <w:tc>
          <w:tcPr>
            <w:tcW w:w="1330" w:type="dxa"/>
            <w:tcBorders>
              <w:top w:val="single" w:sz="4" w:space="0" w:color="002060"/>
            </w:tcBorders>
            <w:shd w:val="clear" w:color="auto" w:fill="auto"/>
            <w:noWrap/>
            <w:vAlign w:val="bottom"/>
          </w:tcPr>
          <w:p w:rsidR="003272DF" w:rsidRPr="00AD1846" w:rsidRDefault="003272DF" w:rsidP="00EC7068">
            <w:pPr>
              <w:spacing w:before="60" w:after="60"/>
              <w:jc w:val="center"/>
              <w:rPr>
                <w:rFonts w:asciiTheme="minorHAnsi" w:hAnsiTheme="minorHAnsi"/>
                <w:b/>
                <w:color w:val="000000"/>
                <w:sz w:val="18"/>
                <w:szCs w:val="18"/>
                <w:lang w:eastAsia="en-AU"/>
              </w:rPr>
            </w:pPr>
            <w:r w:rsidRPr="00AD1846">
              <w:rPr>
                <w:rFonts w:asciiTheme="minorHAnsi" w:hAnsiTheme="minorHAnsi"/>
                <w:color w:val="000000"/>
                <w:sz w:val="18"/>
                <w:szCs w:val="18"/>
                <w:lang w:eastAsia="en-AU"/>
              </w:rPr>
              <w:t>$58,068.68</w:t>
            </w:r>
          </w:p>
        </w:tc>
      </w:tr>
      <w:tr w:rsidR="003272DF" w:rsidRPr="00AD1846" w:rsidTr="00EC7068">
        <w:trPr>
          <w:trHeight w:val="315"/>
        </w:trPr>
        <w:tc>
          <w:tcPr>
            <w:tcW w:w="1995" w:type="dxa"/>
            <w:tcBorders>
              <w:top w:val="single" w:sz="4" w:space="0" w:color="002060"/>
            </w:tcBorders>
            <w:shd w:val="clear" w:color="auto" w:fill="auto"/>
            <w:noWrap/>
            <w:vAlign w:val="center"/>
            <w:hideMark/>
          </w:tcPr>
          <w:p w:rsidR="003272DF" w:rsidRPr="00FA60E6" w:rsidRDefault="003272DF" w:rsidP="00EC7068">
            <w:pPr>
              <w:spacing w:before="60" w:after="60"/>
              <w:rPr>
                <w:rFonts w:asciiTheme="minorHAnsi" w:hAnsiTheme="minorHAnsi"/>
                <w:b/>
                <w:color w:val="000000"/>
                <w:sz w:val="18"/>
                <w:szCs w:val="18"/>
                <w:lang w:eastAsia="en-AU"/>
              </w:rPr>
            </w:pPr>
            <w:r w:rsidRPr="00AD1846">
              <w:rPr>
                <w:rFonts w:asciiTheme="minorHAnsi" w:hAnsiTheme="minorHAnsi"/>
                <w:b/>
                <w:color w:val="000000"/>
                <w:sz w:val="18"/>
                <w:szCs w:val="18"/>
                <w:lang w:eastAsia="en-AU"/>
              </w:rPr>
              <w:t>Total</w:t>
            </w:r>
          </w:p>
        </w:tc>
        <w:tc>
          <w:tcPr>
            <w:tcW w:w="900" w:type="dxa"/>
            <w:tcBorders>
              <w:top w:val="single" w:sz="4" w:space="0" w:color="002060"/>
            </w:tcBorders>
            <w:shd w:val="clear" w:color="auto" w:fill="auto"/>
            <w:noWrap/>
            <w:vAlign w:val="center"/>
            <w:hideMark/>
          </w:tcPr>
          <w:p w:rsidR="003272DF" w:rsidRPr="00B36FE0" w:rsidRDefault="003272DF" w:rsidP="00EC7068">
            <w:pPr>
              <w:spacing w:before="60" w:after="60"/>
              <w:jc w:val="center"/>
              <w:rPr>
                <w:rFonts w:asciiTheme="minorHAnsi" w:hAnsiTheme="minorHAnsi"/>
                <w:b/>
                <w:sz w:val="18"/>
                <w:szCs w:val="18"/>
                <w:lang w:eastAsia="en-AU"/>
              </w:rPr>
            </w:pPr>
          </w:p>
        </w:tc>
        <w:tc>
          <w:tcPr>
            <w:tcW w:w="656" w:type="dxa"/>
            <w:tcBorders>
              <w:top w:val="single" w:sz="4" w:space="0" w:color="002060"/>
            </w:tcBorders>
            <w:shd w:val="clear" w:color="auto" w:fill="auto"/>
            <w:noWrap/>
            <w:vAlign w:val="center"/>
            <w:hideMark/>
          </w:tcPr>
          <w:p w:rsidR="003272DF" w:rsidRPr="00B36FE0" w:rsidRDefault="003272DF" w:rsidP="00EC7068">
            <w:pPr>
              <w:spacing w:before="60" w:after="60"/>
              <w:jc w:val="center"/>
              <w:rPr>
                <w:rFonts w:asciiTheme="minorHAnsi" w:hAnsiTheme="minorHAnsi"/>
                <w:b/>
                <w:sz w:val="18"/>
                <w:szCs w:val="18"/>
                <w:lang w:eastAsia="en-AU"/>
              </w:rPr>
            </w:pPr>
          </w:p>
        </w:tc>
        <w:tc>
          <w:tcPr>
            <w:tcW w:w="758" w:type="dxa"/>
            <w:tcBorders>
              <w:top w:val="single" w:sz="4" w:space="0" w:color="002060"/>
            </w:tcBorders>
            <w:shd w:val="clear" w:color="auto" w:fill="auto"/>
            <w:noWrap/>
            <w:vAlign w:val="center"/>
            <w:hideMark/>
          </w:tcPr>
          <w:p w:rsidR="003272DF" w:rsidRPr="00B36FE0" w:rsidRDefault="003272DF" w:rsidP="00EC7068">
            <w:pPr>
              <w:spacing w:before="60" w:after="60"/>
              <w:jc w:val="center"/>
              <w:rPr>
                <w:rFonts w:asciiTheme="minorHAnsi" w:hAnsiTheme="minorHAnsi"/>
                <w:b/>
                <w:sz w:val="18"/>
                <w:szCs w:val="18"/>
                <w:lang w:eastAsia="en-AU"/>
              </w:rPr>
            </w:pPr>
          </w:p>
        </w:tc>
        <w:tc>
          <w:tcPr>
            <w:tcW w:w="1020" w:type="dxa"/>
            <w:tcBorders>
              <w:top w:val="single" w:sz="4" w:space="0" w:color="002060"/>
            </w:tcBorders>
            <w:shd w:val="clear" w:color="auto" w:fill="auto"/>
            <w:noWrap/>
            <w:vAlign w:val="center"/>
            <w:hideMark/>
          </w:tcPr>
          <w:p w:rsidR="003272DF" w:rsidRPr="00B36FE0" w:rsidRDefault="003272DF" w:rsidP="00EC7068">
            <w:pPr>
              <w:spacing w:before="60" w:after="60"/>
              <w:jc w:val="center"/>
              <w:rPr>
                <w:rFonts w:asciiTheme="minorHAnsi" w:hAnsiTheme="minorHAnsi"/>
                <w:b/>
                <w:sz w:val="18"/>
                <w:szCs w:val="18"/>
                <w:lang w:eastAsia="en-AU"/>
              </w:rPr>
            </w:pPr>
          </w:p>
        </w:tc>
        <w:tc>
          <w:tcPr>
            <w:tcW w:w="1202" w:type="dxa"/>
            <w:tcBorders>
              <w:top w:val="single" w:sz="4" w:space="0" w:color="002060"/>
            </w:tcBorders>
            <w:shd w:val="clear" w:color="auto" w:fill="auto"/>
            <w:noWrap/>
            <w:vAlign w:val="center"/>
            <w:hideMark/>
          </w:tcPr>
          <w:p w:rsidR="003272DF" w:rsidRPr="003D3845" w:rsidRDefault="003272DF" w:rsidP="00EC7068">
            <w:pPr>
              <w:spacing w:before="60" w:after="60"/>
              <w:jc w:val="center"/>
              <w:rPr>
                <w:rFonts w:asciiTheme="minorHAnsi" w:hAnsiTheme="minorHAnsi"/>
                <w:b/>
                <w:sz w:val="18"/>
                <w:szCs w:val="18"/>
                <w:lang w:eastAsia="en-AU"/>
              </w:rPr>
            </w:pPr>
          </w:p>
        </w:tc>
        <w:tc>
          <w:tcPr>
            <w:tcW w:w="945" w:type="dxa"/>
            <w:tcBorders>
              <w:top w:val="single" w:sz="4" w:space="0" w:color="002060"/>
            </w:tcBorders>
            <w:shd w:val="clear" w:color="auto" w:fill="auto"/>
            <w:noWrap/>
            <w:vAlign w:val="center"/>
            <w:hideMark/>
          </w:tcPr>
          <w:p w:rsidR="003272DF" w:rsidRPr="00AD1846" w:rsidRDefault="003272DF" w:rsidP="00EC7068">
            <w:pPr>
              <w:spacing w:before="60" w:after="60"/>
              <w:jc w:val="center"/>
              <w:rPr>
                <w:rFonts w:asciiTheme="minorHAnsi" w:hAnsiTheme="minorHAnsi"/>
                <w:b/>
                <w:sz w:val="18"/>
                <w:szCs w:val="18"/>
                <w:lang w:eastAsia="en-AU"/>
              </w:rPr>
            </w:pPr>
          </w:p>
        </w:tc>
        <w:tc>
          <w:tcPr>
            <w:tcW w:w="1107" w:type="dxa"/>
            <w:tcBorders>
              <w:top w:val="single" w:sz="4" w:space="0" w:color="002060"/>
            </w:tcBorders>
            <w:shd w:val="clear" w:color="auto" w:fill="auto"/>
            <w:noWrap/>
            <w:vAlign w:val="center"/>
            <w:hideMark/>
          </w:tcPr>
          <w:p w:rsidR="003272DF" w:rsidRPr="00AD1846" w:rsidRDefault="003272DF" w:rsidP="00EC7068">
            <w:pPr>
              <w:spacing w:before="60" w:after="60"/>
              <w:jc w:val="center"/>
              <w:rPr>
                <w:rFonts w:asciiTheme="minorHAnsi" w:hAnsiTheme="minorHAnsi"/>
                <w:b/>
                <w:sz w:val="18"/>
                <w:szCs w:val="18"/>
                <w:lang w:eastAsia="en-AU"/>
              </w:rPr>
            </w:pPr>
          </w:p>
        </w:tc>
        <w:tc>
          <w:tcPr>
            <w:tcW w:w="960" w:type="dxa"/>
            <w:tcBorders>
              <w:top w:val="single" w:sz="4" w:space="0" w:color="002060"/>
            </w:tcBorders>
            <w:shd w:val="clear" w:color="auto" w:fill="auto"/>
            <w:noWrap/>
            <w:vAlign w:val="center"/>
            <w:hideMark/>
          </w:tcPr>
          <w:p w:rsidR="003272DF" w:rsidRPr="00AD1846" w:rsidRDefault="003272DF" w:rsidP="00EC7068">
            <w:pPr>
              <w:spacing w:before="60" w:after="60"/>
              <w:jc w:val="center"/>
              <w:rPr>
                <w:rFonts w:asciiTheme="minorHAnsi" w:hAnsiTheme="minorHAnsi"/>
                <w:b/>
                <w:sz w:val="18"/>
                <w:szCs w:val="18"/>
                <w:lang w:eastAsia="en-AU"/>
              </w:rPr>
            </w:pPr>
          </w:p>
        </w:tc>
        <w:tc>
          <w:tcPr>
            <w:tcW w:w="1330" w:type="dxa"/>
            <w:tcBorders>
              <w:top w:val="single" w:sz="4" w:space="0" w:color="002060"/>
            </w:tcBorders>
            <w:shd w:val="clear" w:color="auto" w:fill="auto"/>
            <w:noWrap/>
            <w:vAlign w:val="center"/>
            <w:hideMark/>
          </w:tcPr>
          <w:p w:rsidR="003272DF" w:rsidRPr="00FA60E6" w:rsidRDefault="003272DF" w:rsidP="00AF5F3C">
            <w:pPr>
              <w:spacing w:before="60" w:after="60"/>
              <w:jc w:val="center"/>
              <w:rPr>
                <w:rFonts w:asciiTheme="minorHAnsi" w:hAnsiTheme="minorHAnsi"/>
                <w:b/>
                <w:color w:val="000000"/>
                <w:sz w:val="18"/>
                <w:szCs w:val="18"/>
                <w:lang w:eastAsia="en-AU"/>
              </w:rPr>
            </w:pPr>
            <w:r w:rsidRPr="00D961C3">
              <w:rPr>
                <w:rFonts w:asciiTheme="minorHAnsi" w:hAnsiTheme="minorHAnsi"/>
                <w:color w:val="000000"/>
                <w:sz w:val="18"/>
                <w:szCs w:val="18"/>
                <w:lang w:eastAsia="en-AU"/>
              </w:rPr>
              <w:t>$412,287.62</w:t>
            </w:r>
          </w:p>
        </w:tc>
      </w:tr>
    </w:tbl>
    <w:p w:rsidR="00044226" w:rsidRPr="00D961C3" w:rsidRDefault="00044226" w:rsidP="00DD5326">
      <w:pPr>
        <w:pStyle w:val="BodyText"/>
        <w:spacing w:before="120"/>
        <w:rPr>
          <w:rFonts w:asciiTheme="minorHAnsi" w:hAnsiTheme="minorHAnsi"/>
        </w:rPr>
      </w:pPr>
    </w:p>
    <w:p w:rsidR="007F7909" w:rsidRPr="00D961C3" w:rsidRDefault="004979A8" w:rsidP="005516D7">
      <w:pPr>
        <w:spacing w:before="60"/>
        <w:jc w:val="both"/>
        <w:rPr>
          <w:rFonts w:asciiTheme="minorHAnsi" w:hAnsiTheme="minorHAnsi"/>
        </w:rPr>
      </w:pPr>
      <w:r w:rsidRPr="00D961C3">
        <w:rPr>
          <w:rFonts w:asciiTheme="minorHAnsi" w:hAnsiTheme="minorHAnsi"/>
        </w:rPr>
        <w:t xml:space="preserve">In addition to stakeholder feedback on this RIS in general, DELWP invites specific feedback on these assumptions and methods, and </w:t>
      </w:r>
      <w:r w:rsidR="007F7909" w:rsidRPr="00D961C3">
        <w:rPr>
          <w:rFonts w:asciiTheme="minorHAnsi" w:hAnsiTheme="minorHAnsi"/>
        </w:rPr>
        <w:t xml:space="preserve">on whether these estimates are likely to be an accurate representation of the costs to businesses of these changes. </w:t>
      </w:r>
    </w:p>
    <w:p w:rsidR="00F34AF7" w:rsidRPr="00AD1846" w:rsidRDefault="00F34AF7" w:rsidP="006F0F68">
      <w:pPr>
        <w:spacing w:before="60"/>
        <w:jc w:val="both"/>
        <w:rPr>
          <w:rFonts w:asciiTheme="minorHAnsi" w:hAnsiTheme="minorHAnsi"/>
        </w:rPr>
      </w:pPr>
    </w:p>
    <w:p w:rsidR="006F0F68" w:rsidRPr="00D961C3" w:rsidRDefault="00F34AF7" w:rsidP="006F0F68">
      <w:pPr>
        <w:spacing w:before="60"/>
        <w:jc w:val="both"/>
        <w:rPr>
          <w:rFonts w:asciiTheme="minorHAnsi" w:hAnsiTheme="minorHAnsi"/>
        </w:rPr>
      </w:pPr>
      <w:r w:rsidRPr="00AD1846">
        <w:rPr>
          <w:rFonts w:asciiTheme="minorHAnsi" w:hAnsiTheme="minorHAnsi"/>
        </w:rPr>
        <w:t>T</w:t>
      </w:r>
      <w:r w:rsidR="00B97D51" w:rsidRPr="00D961C3">
        <w:rPr>
          <w:rFonts w:asciiTheme="minorHAnsi" w:hAnsiTheme="minorHAnsi"/>
        </w:rPr>
        <w:t xml:space="preserve">his option has been rated </w:t>
      </w:r>
      <w:r w:rsidR="00ED60AD" w:rsidRPr="00D961C3">
        <w:rPr>
          <w:rFonts w:asciiTheme="minorHAnsi" w:hAnsiTheme="minorHAnsi"/>
        </w:rPr>
        <w:t>-4</w:t>
      </w:r>
      <w:r w:rsidR="00B97D51" w:rsidRPr="00D961C3">
        <w:rPr>
          <w:rFonts w:asciiTheme="minorHAnsi" w:hAnsiTheme="minorHAnsi"/>
        </w:rPr>
        <w:t xml:space="preserve">, </w:t>
      </w:r>
      <w:r w:rsidR="00ED60AD" w:rsidRPr="00D961C3">
        <w:rPr>
          <w:rFonts w:asciiTheme="minorHAnsi" w:hAnsiTheme="minorHAnsi"/>
        </w:rPr>
        <w:t>to reflect that</w:t>
      </w:r>
      <w:r w:rsidR="00D20426" w:rsidRPr="00D961C3">
        <w:rPr>
          <w:rFonts w:asciiTheme="minorHAnsi" w:hAnsiTheme="minorHAnsi"/>
        </w:rPr>
        <w:t xml:space="preserve"> the administrative costs under the proposed option are marginally higher than those under Option 1</w:t>
      </w:r>
      <w:r w:rsidR="00042B39" w:rsidRPr="00D961C3">
        <w:rPr>
          <w:rFonts w:asciiTheme="minorHAnsi" w:hAnsiTheme="minorHAnsi"/>
        </w:rPr>
        <w:t xml:space="preserve"> (the status quo</w:t>
      </w:r>
      <w:r w:rsidR="00D20426" w:rsidRPr="00D961C3">
        <w:rPr>
          <w:rFonts w:asciiTheme="minorHAnsi" w:hAnsiTheme="minorHAnsi"/>
        </w:rPr>
        <w:t>).</w:t>
      </w:r>
      <w:r w:rsidR="00B97D51" w:rsidRPr="00D961C3">
        <w:rPr>
          <w:rFonts w:asciiTheme="minorHAnsi" w:hAnsiTheme="minorHAnsi"/>
        </w:rPr>
        <w:t xml:space="preserve"> </w:t>
      </w: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Cost</w:t>
      </w:r>
      <w:r w:rsidR="00F72193" w:rsidRPr="00D961C3">
        <w:rPr>
          <w:rFonts w:asciiTheme="minorHAnsi" w:hAnsiTheme="minorHAnsi"/>
          <w:b/>
        </w:rPr>
        <w:t>s</w:t>
      </w:r>
      <w:r w:rsidRPr="00D961C3">
        <w:rPr>
          <w:rFonts w:asciiTheme="minorHAnsi" w:hAnsiTheme="minorHAnsi"/>
          <w:b/>
        </w:rPr>
        <w:t xml:space="preserve"> </w:t>
      </w:r>
      <w:r w:rsidR="00710B98" w:rsidRPr="00D961C3">
        <w:rPr>
          <w:rFonts w:asciiTheme="minorHAnsi" w:hAnsiTheme="minorHAnsi"/>
          <w:b/>
        </w:rPr>
        <w:t>- government</w:t>
      </w:r>
    </w:p>
    <w:p w:rsidR="001D1159" w:rsidRPr="00D961C3" w:rsidRDefault="00BB46E5" w:rsidP="006F0F68">
      <w:pPr>
        <w:spacing w:before="60"/>
        <w:jc w:val="both"/>
        <w:rPr>
          <w:rFonts w:asciiTheme="minorHAnsi" w:hAnsiTheme="minorHAnsi"/>
        </w:rPr>
      </w:pPr>
      <w:r w:rsidRPr="00D961C3">
        <w:rPr>
          <w:rFonts w:asciiTheme="minorHAnsi" w:hAnsiTheme="minorHAnsi"/>
        </w:rPr>
        <w:t>Administrative costs to government should not be significantly different under the proposed changes to the Regulations</w:t>
      </w:r>
      <w:r w:rsidR="0091316B" w:rsidRPr="00D961C3">
        <w:rPr>
          <w:rFonts w:asciiTheme="minorHAnsi" w:hAnsiTheme="minorHAnsi"/>
        </w:rPr>
        <w:t>, as Government does not currently undertake any analysis of alternative routes, or substantial additional work related to the EMP and SMP plans.</w:t>
      </w:r>
      <w:r w:rsidRPr="00D961C3">
        <w:rPr>
          <w:rFonts w:asciiTheme="minorHAnsi" w:hAnsiTheme="minorHAnsi"/>
        </w:rPr>
        <w:t xml:space="preserve"> </w:t>
      </w:r>
      <w:r w:rsidR="00B02912" w:rsidRPr="00D961C3">
        <w:rPr>
          <w:rFonts w:asciiTheme="minorHAnsi" w:hAnsiTheme="minorHAnsi"/>
        </w:rPr>
        <w:t xml:space="preserve">Hence this </w:t>
      </w:r>
      <w:r w:rsidR="006F0F68" w:rsidRPr="00D961C3">
        <w:rPr>
          <w:rFonts w:asciiTheme="minorHAnsi" w:hAnsiTheme="minorHAnsi"/>
        </w:rPr>
        <w:t xml:space="preserve">this option </w:t>
      </w:r>
      <w:r w:rsidR="00B02912" w:rsidRPr="00D961C3">
        <w:rPr>
          <w:rFonts w:asciiTheme="minorHAnsi" w:hAnsiTheme="minorHAnsi"/>
        </w:rPr>
        <w:t>rated the same as</w:t>
      </w:r>
      <w:r w:rsidR="006F0F68" w:rsidRPr="00D961C3">
        <w:rPr>
          <w:rFonts w:asciiTheme="minorHAnsi" w:hAnsiTheme="minorHAnsi"/>
        </w:rPr>
        <w:t xml:space="preserve"> Option 1</w:t>
      </w:r>
      <w:r w:rsidR="00042B39" w:rsidRPr="00D961C3">
        <w:rPr>
          <w:rFonts w:asciiTheme="minorHAnsi" w:hAnsiTheme="minorHAnsi"/>
        </w:rPr>
        <w:t xml:space="preserve"> (the status quo)</w:t>
      </w:r>
      <w:r w:rsidR="006F0F68" w:rsidRPr="00D961C3">
        <w:rPr>
          <w:rFonts w:asciiTheme="minorHAnsi" w:hAnsiTheme="minorHAnsi"/>
        </w:rPr>
        <w:t xml:space="preserve">, which is </w:t>
      </w:r>
      <w:r w:rsidR="004A3E24" w:rsidRPr="00D961C3">
        <w:rPr>
          <w:rFonts w:asciiTheme="minorHAnsi" w:hAnsiTheme="minorHAnsi"/>
        </w:rPr>
        <w:t>+1.</w:t>
      </w:r>
      <w:r w:rsidR="00B02912" w:rsidRPr="00D961C3">
        <w:rPr>
          <w:rFonts w:asciiTheme="minorHAnsi" w:hAnsiTheme="minorHAnsi"/>
        </w:rPr>
        <w:t xml:space="preserve"> </w:t>
      </w:r>
    </w:p>
    <w:p w:rsidR="006F0F68" w:rsidRPr="00D961C3" w:rsidRDefault="006F0F68" w:rsidP="00643B68">
      <w:pPr>
        <w:keepNext/>
        <w:numPr>
          <w:ilvl w:val="2"/>
          <w:numId w:val="7"/>
        </w:numPr>
        <w:spacing w:before="240"/>
        <w:outlineLvl w:val="2"/>
        <w:rPr>
          <w:rFonts w:asciiTheme="minorHAnsi" w:hAnsiTheme="minorHAnsi"/>
        </w:rPr>
      </w:pPr>
      <w:r w:rsidRPr="00D961C3">
        <w:rPr>
          <w:rFonts w:asciiTheme="minorHAnsi" w:hAnsiTheme="minorHAnsi"/>
          <w:color w:val="00A1DE"/>
          <w:sz w:val="28"/>
        </w:rPr>
        <w:t xml:space="preserve">Option </w:t>
      </w:r>
      <w:r w:rsidR="00B02912" w:rsidRPr="00D961C3">
        <w:rPr>
          <w:rFonts w:asciiTheme="minorHAnsi" w:hAnsiTheme="minorHAnsi"/>
          <w:color w:val="00A1DE"/>
          <w:sz w:val="28"/>
        </w:rPr>
        <w:t xml:space="preserve">3 </w:t>
      </w:r>
      <w:r w:rsidRPr="00D961C3">
        <w:rPr>
          <w:rFonts w:asciiTheme="minorHAnsi" w:hAnsiTheme="minorHAnsi"/>
          <w:color w:val="00A1DE"/>
          <w:sz w:val="28"/>
        </w:rPr>
        <w:t xml:space="preserve">– Non-binding guidelines to replace </w:t>
      </w:r>
      <w:r w:rsidR="009102B1" w:rsidRPr="00D961C3">
        <w:rPr>
          <w:rFonts w:asciiTheme="minorHAnsi" w:hAnsiTheme="minorHAnsi"/>
          <w:color w:val="00A1DE"/>
          <w:sz w:val="28"/>
        </w:rPr>
        <w:t>R</w:t>
      </w:r>
      <w:r w:rsidRPr="00D961C3">
        <w:rPr>
          <w:rFonts w:asciiTheme="minorHAnsi" w:hAnsiTheme="minorHAnsi"/>
          <w:color w:val="00A1DE"/>
          <w:sz w:val="28"/>
        </w:rPr>
        <w:t>egulations</w:t>
      </w: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Policy objectives (Safety and Environment)</w:t>
      </w:r>
    </w:p>
    <w:p w:rsidR="006F0F68" w:rsidRPr="00D961C3" w:rsidRDefault="006F0F68" w:rsidP="006F0F68">
      <w:pPr>
        <w:pStyle w:val="Bullet1"/>
        <w:numPr>
          <w:ilvl w:val="0"/>
          <w:numId w:val="0"/>
        </w:numPr>
        <w:spacing w:before="120"/>
        <w:rPr>
          <w:rFonts w:asciiTheme="minorHAnsi" w:hAnsiTheme="minorHAnsi"/>
        </w:rPr>
      </w:pPr>
      <w:r w:rsidRPr="00D961C3">
        <w:rPr>
          <w:rFonts w:asciiTheme="minorHAnsi" w:hAnsiTheme="minorHAnsi"/>
        </w:rPr>
        <w:t>Non-binding (voluntary) guidelines could be developed by the Victorian Government or alternatively by industry in the form of a code of practice on public safety and environmental protection.</w:t>
      </w:r>
    </w:p>
    <w:p w:rsidR="006F0F68" w:rsidRPr="00D961C3" w:rsidRDefault="0097247B" w:rsidP="006F0F68">
      <w:pPr>
        <w:pStyle w:val="Bullet1"/>
        <w:numPr>
          <w:ilvl w:val="0"/>
          <w:numId w:val="0"/>
        </w:numPr>
        <w:spacing w:before="120"/>
        <w:rPr>
          <w:rFonts w:asciiTheme="minorHAnsi" w:hAnsiTheme="minorHAnsi"/>
        </w:rPr>
      </w:pPr>
      <w:r w:rsidRPr="00D961C3">
        <w:rPr>
          <w:rFonts w:asciiTheme="minorHAnsi" w:hAnsiTheme="minorHAnsi"/>
        </w:rPr>
        <w:t xml:space="preserve">The </w:t>
      </w:r>
      <w:r w:rsidR="006F0F68" w:rsidRPr="00D961C3">
        <w:rPr>
          <w:rFonts w:asciiTheme="minorHAnsi" w:hAnsiTheme="minorHAnsi"/>
        </w:rPr>
        <w:t xml:space="preserve">Regulations set out various requirements which are aimed at supporting the policy objectives of the Act, for example relating to the contents of licence applications, Safety Management Plans and </w:t>
      </w:r>
      <w:r w:rsidR="00C95F7F" w:rsidRPr="00D961C3">
        <w:rPr>
          <w:rFonts w:asciiTheme="minorHAnsi" w:hAnsiTheme="minorHAnsi"/>
        </w:rPr>
        <w:t xml:space="preserve">Environment </w:t>
      </w:r>
      <w:r w:rsidR="006F0F68" w:rsidRPr="00D961C3">
        <w:rPr>
          <w:rFonts w:asciiTheme="minorHAnsi" w:hAnsiTheme="minorHAnsi"/>
        </w:rPr>
        <w:t xml:space="preserve">Management Plans. Non-binding guidelines could be </w:t>
      </w:r>
      <w:r w:rsidRPr="00D961C3">
        <w:rPr>
          <w:rFonts w:asciiTheme="minorHAnsi" w:hAnsiTheme="minorHAnsi"/>
        </w:rPr>
        <w:t xml:space="preserve">as comprehensive as the </w:t>
      </w:r>
      <w:r w:rsidR="002E1212" w:rsidRPr="00D961C3">
        <w:rPr>
          <w:rFonts w:asciiTheme="minorHAnsi" w:hAnsiTheme="minorHAnsi"/>
        </w:rPr>
        <w:t xml:space="preserve">existing </w:t>
      </w:r>
      <w:r w:rsidR="006F0F68" w:rsidRPr="00D961C3">
        <w:rPr>
          <w:rFonts w:asciiTheme="minorHAnsi" w:hAnsiTheme="minorHAnsi"/>
        </w:rPr>
        <w:t xml:space="preserve">Regulations or much less so. Non-binding guidelines </w:t>
      </w:r>
      <w:r w:rsidR="002E1212" w:rsidRPr="00D961C3">
        <w:rPr>
          <w:rFonts w:asciiTheme="minorHAnsi" w:hAnsiTheme="minorHAnsi"/>
        </w:rPr>
        <w:t xml:space="preserve">would </w:t>
      </w:r>
      <w:r w:rsidR="006F0F68" w:rsidRPr="00D961C3">
        <w:rPr>
          <w:rFonts w:asciiTheme="minorHAnsi" w:hAnsiTheme="minorHAnsi"/>
        </w:rPr>
        <w:t>rely heavily on</w:t>
      </w:r>
      <w:r w:rsidR="002B455B" w:rsidRPr="00D961C3">
        <w:rPr>
          <w:rFonts w:asciiTheme="minorHAnsi" w:hAnsiTheme="minorHAnsi"/>
        </w:rPr>
        <w:t xml:space="preserve"> continued</w:t>
      </w:r>
      <w:r w:rsidR="006F0F68" w:rsidRPr="00D961C3">
        <w:rPr>
          <w:rFonts w:asciiTheme="minorHAnsi" w:hAnsiTheme="minorHAnsi"/>
        </w:rPr>
        <w:t xml:space="preserve"> industry best practice and stewardship to see that industry participants fulfil requirements mandated by the Act. In the case of industry developed guidelines, the guidelines would need to be developed and maintained at a broader industry level, which would require strong industry commitment and coordination. </w:t>
      </w:r>
    </w:p>
    <w:p w:rsidR="00E56C63" w:rsidRPr="00D961C3" w:rsidRDefault="00F2237F" w:rsidP="006F0F68">
      <w:pPr>
        <w:pStyle w:val="Bullet1"/>
        <w:numPr>
          <w:ilvl w:val="0"/>
          <w:numId w:val="0"/>
        </w:numPr>
        <w:spacing w:before="120"/>
        <w:rPr>
          <w:rFonts w:asciiTheme="minorHAnsi" w:hAnsiTheme="minorHAnsi"/>
        </w:rPr>
      </w:pPr>
      <w:r w:rsidRPr="00D961C3">
        <w:rPr>
          <w:rFonts w:asciiTheme="minorHAnsi" w:hAnsiTheme="minorHAnsi"/>
        </w:rPr>
        <w:t xml:space="preserve">The guidelines would need to be voluntarily adopted at the individual business level. </w:t>
      </w:r>
      <w:r w:rsidR="006F0F68" w:rsidRPr="00D961C3">
        <w:rPr>
          <w:rFonts w:asciiTheme="minorHAnsi" w:hAnsiTheme="minorHAnsi"/>
        </w:rPr>
        <w:t xml:space="preserve">Even if the non-binding guidelines are </w:t>
      </w:r>
      <w:r w:rsidR="0097247B" w:rsidRPr="00D961C3">
        <w:rPr>
          <w:rFonts w:asciiTheme="minorHAnsi" w:hAnsiTheme="minorHAnsi"/>
        </w:rPr>
        <w:t xml:space="preserve">as comprehensive as the </w:t>
      </w:r>
      <w:r w:rsidR="006F0F68" w:rsidRPr="00D961C3">
        <w:rPr>
          <w:rFonts w:asciiTheme="minorHAnsi" w:hAnsiTheme="minorHAnsi"/>
        </w:rPr>
        <w:t xml:space="preserve">Regulations, it is </w:t>
      </w:r>
      <w:r w:rsidR="002E1212" w:rsidRPr="00D961C3">
        <w:rPr>
          <w:rFonts w:asciiTheme="minorHAnsi" w:hAnsiTheme="minorHAnsi"/>
        </w:rPr>
        <w:t>likely</w:t>
      </w:r>
      <w:r w:rsidR="006F0F68" w:rsidRPr="00D961C3">
        <w:rPr>
          <w:rFonts w:asciiTheme="minorHAnsi" w:hAnsiTheme="minorHAnsi"/>
        </w:rPr>
        <w:t xml:space="preserve"> that adherence to the guidelines will be more inconsistent</w:t>
      </w:r>
      <w:r w:rsidRPr="00D961C3">
        <w:rPr>
          <w:rFonts w:asciiTheme="minorHAnsi" w:hAnsiTheme="minorHAnsi"/>
        </w:rPr>
        <w:t xml:space="preserve"> than if the Regulations were in place</w:t>
      </w:r>
      <w:r w:rsidR="006F0F68" w:rsidRPr="00D961C3">
        <w:rPr>
          <w:rFonts w:asciiTheme="minorHAnsi" w:hAnsiTheme="minorHAnsi"/>
        </w:rPr>
        <w:t xml:space="preserve">. </w:t>
      </w:r>
      <w:r w:rsidR="00E56C63" w:rsidRPr="00D961C3">
        <w:rPr>
          <w:rFonts w:asciiTheme="minorHAnsi" w:hAnsiTheme="minorHAnsi"/>
        </w:rPr>
        <w:t xml:space="preserve">Although businesses do have incentives to maintain their reputation and also to maintain certain standards for financial and legal reasons, there may be reasons why businesses do not maintain standards to what is currently the </w:t>
      </w:r>
      <w:r w:rsidR="0097247B" w:rsidRPr="00D961C3">
        <w:rPr>
          <w:rFonts w:asciiTheme="minorHAnsi" w:hAnsiTheme="minorHAnsi"/>
        </w:rPr>
        <w:t>level required under the</w:t>
      </w:r>
      <w:r w:rsidR="00E56C63" w:rsidRPr="00D961C3">
        <w:rPr>
          <w:rFonts w:asciiTheme="minorHAnsi" w:hAnsiTheme="minorHAnsi"/>
        </w:rPr>
        <w:t xml:space="preserve"> </w:t>
      </w:r>
      <w:proofErr w:type="gramStart"/>
      <w:r w:rsidR="00E56C63" w:rsidRPr="00D961C3">
        <w:rPr>
          <w:rFonts w:asciiTheme="minorHAnsi" w:hAnsiTheme="minorHAnsi"/>
        </w:rPr>
        <w:t>Regulations.</w:t>
      </w:r>
      <w:proofErr w:type="gramEnd"/>
      <w:r w:rsidR="00E56C63" w:rsidRPr="00D961C3">
        <w:rPr>
          <w:rFonts w:asciiTheme="minorHAnsi" w:hAnsiTheme="minorHAnsi"/>
        </w:rPr>
        <w:t xml:space="preserve"> For example they may have insufficient information or knowledge</w:t>
      </w:r>
      <w:r w:rsidR="00697E71" w:rsidRPr="00D961C3">
        <w:rPr>
          <w:rFonts w:asciiTheme="minorHAnsi" w:hAnsiTheme="minorHAnsi"/>
        </w:rPr>
        <w:t>, or</w:t>
      </w:r>
      <w:r w:rsidR="00E56C63" w:rsidRPr="00D961C3">
        <w:rPr>
          <w:rFonts w:asciiTheme="minorHAnsi" w:hAnsiTheme="minorHAnsi"/>
        </w:rPr>
        <w:t xml:space="preserve"> the penalties for not adhering to the Act may not be sufficient to drive compliance.</w:t>
      </w:r>
    </w:p>
    <w:p w:rsidR="006F0F68" w:rsidRPr="00D961C3" w:rsidRDefault="00F2237F" w:rsidP="006F0F68">
      <w:pPr>
        <w:pStyle w:val="Bullet1"/>
        <w:numPr>
          <w:ilvl w:val="0"/>
          <w:numId w:val="0"/>
        </w:numPr>
        <w:spacing w:before="120"/>
        <w:rPr>
          <w:rFonts w:asciiTheme="minorHAnsi" w:hAnsiTheme="minorHAnsi"/>
        </w:rPr>
      </w:pPr>
      <w:r w:rsidRPr="00D961C3">
        <w:rPr>
          <w:rFonts w:asciiTheme="minorHAnsi" w:hAnsiTheme="minorHAnsi"/>
        </w:rPr>
        <w:t>It is likely that this would vary across i</w:t>
      </w:r>
      <w:r w:rsidR="006F0F68" w:rsidRPr="00D961C3">
        <w:rPr>
          <w:rFonts w:asciiTheme="minorHAnsi" w:hAnsiTheme="minorHAnsi"/>
        </w:rPr>
        <w:t>ndividual businesses. For example</w:t>
      </w:r>
      <w:r w:rsidR="002E1212" w:rsidRPr="00D961C3">
        <w:rPr>
          <w:rFonts w:asciiTheme="minorHAnsi" w:hAnsiTheme="minorHAnsi"/>
        </w:rPr>
        <w:t xml:space="preserve"> one </w:t>
      </w:r>
      <w:r w:rsidR="009722B0" w:rsidRPr="00D961C3">
        <w:rPr>
          <w:rFonts w:asciiTheme="minorHAnsi" w:hAnsiTheme="minorHAnsi"/>
        </w:rPr>
        <w:t>submitter</w:t>
      </w:r>
      <w:r w:rsidR="006F0F68" w:rsidRPr="00D961C3">
        <w:rPr>
          <w:rFonts w:asciiTheme="minorHAnsi" w:hAnsiTheme="minorHAnsi"/>
        </w:rPr>
        <w:t xml:space="preserve"> indicated in its written consultation submission that standards would be maintained regardless of the existence of the Regulations</w:t>
      </w:r>
      <w:r w:rsidRPr="00D961C3">
        <w:rPr>
          <w:rFonts w:asciiTheme="minorHAnsi" w:hAnsiTheme="minorHAnsi"/>
        </w:rPr>
        <w:t xml:space="preserve"> or the introduction </w:t>
      </w:r>
      <w:proofErr w:type="gramStart"/>
      <w:r w:rsidRPr="00D961C3">
        <w:rPr>
          <w:rFonts w:asciiTheme="minorHAnsi" w:hAnsiTheme="minorHAnsi"/>
        </w:rPr>
        <w:t>of a non-binding guidelines</w:t>
      </w:r>
      <w:proofErr w:type="gramEnd"/>
      <w:r w:rsidR="006F0F68" w:rsidRPr="00D961C3">
        <w:rPr>
          <w:rFonts w:asciiTheme="minorHAnsi" w:hAnsiTheme="minorHAnsi"/>
        </w:rPr>
        <w:t>:</w:t>
      </w:r>
    </w:p>
    <w:p w:rsidR="006F0F68" w:rsidRPr="00D961C3" w:rsidRDefault="006F0F68" w:rsidP="006F0F68">
      <w:pPr>
        <w:pStyle w:val="Bullet1"/>
        <w:numPr>
          <w:ilvl w:val="0"/>
          <w:numId w:val="0"/>
        </w:numPr>
        <w:spacing w:before="120"/>
        <w:ind w:left="567"/>
        <w:rPr>
          <w:rFonts w:asciiTheme="minorHAnsi" w:hAnsiTheme="minorHAnsi"/>
          <w:i/>
        </w:rPr>
      </w:pPr>
      <w:r w:rsidRPr="00D961C3">
        <w:rPr>
          <w:rFonts w:asciiTheme="minorHAnsi" w:hAnsiTheme="minorHAnsi"/>
          <w:i/>
        </w:rPr>
        <w:t>The Pipeline Regulations 2007 require compliance with AS</w:t>
      </w:r>
      <w:r w:rsidR="009438D8" w:rsidRPr="00D961C3">
        <w:rPr>
          <w:rFonts w:asciiTheme="minorHAnsi" w:hAnsiTheme="minorHAnsi"/>
          <w:i/>
        </w:rPr>
        <w:t xml:space="preserve"> </w:t>
      </w:r>
      <w:r w:rsidRPr="00D961C3">
        <w:rPr>
          <w:rFonts w:asciiTheme="minorHAnsi" w:hAnsiTheme="minorHAnsi"/>
          <w:i/>
        </w:rPr>
        <w:t xml:space="preserve">2885, so the </w:t>
      </w:r>
      <w:r w:rsidR="00EF7A86" w:rsidRPr="00D961C3">
        <w:rPr>
          <w:rFonts w:asciiTheme="minorHAnsi" w:hAnsiTheme="minorHAnsi"/>
          <w:i/>
        </w:rPr>
        <w:t>R</w:t>
      </w:r>
      <w:r w:rsidRPr="00D961C3">
        <w:rPr>
          <w:rFonts w:asciiTheme="minorHAnsi" w:hAnsiTheme="minorHAnsi"/>
          <w:i/>
        </w:rPr>
        <w:t>egulations have not had a great effect themselves but the improvement in the Standards has had a positive effect.</w:t>
      </w:r>
    </w:p>
    <w:p w:rsidR="006F0F68" w:rsidRPr="00D961C3" w:rsidRDefault="002E1212" w:rsidP="006F0F68">
      <w:pPr>
        <w:pStyle w:val="Bullet1"/>
        <w:numPr>
          <w:ilvl w:val="0"/>
          <w:numId w:val="0"/>
        </w:numPr>
        <w:spacing w:before="120"/>
        <w:rPr>
          <w:rFonts w:asciiTheme="minorHAnsi" w:hAnsiTheme="minorHAnsi"/>
        </w:rPr>
      </w:pPr>
      <w:r w:rsidRPr="00D961C3">
        <w:rPr>
          <w:rFonts w:asciiTheme="minorHAnsi" w:hAnsiTheme="minorHAnsi"/>
        </w:rPr>
        <w:t xml:space="preserve">The </w:t>
      </w:r>
      <w:r w:rsidR="009722B0" w:rsidRPr="00D961C3">
        <w:rPr>
          <w:rFonts w:asciiTheme="minorHAnsi" w:hAnsiTheme="minorHAnsi"/>
        </w:rPr>
        <w:t>submitter</w:t>
      </w:r>
      <w:r w:rsidRPr="00D961C3">
        <w:rPr>
          <w:rFonts w:asciiTheme="minorHAnsi" w:hAnsiTheme="minorHAnsi"/>
        </w:rPr>
        <w:t xml:space="preserve"> </w:t>
      </w:r>
      <w:r w:rsidR="006F0F68" w:rsidRPr="00D961C3">
        <w:rPr>
          <w:rFonts w:asciiTheme="minorHAnsi" w:hAnsiTheme="minorHAnsi"/>
        </w:rPr>
        <w:t xml:space="preserve">also observed that compliance with </w:t>
      </w:r>
      <w:r w:rsidR="007B7D00" w:rsidRPr="00D961C3">
        <w:rPr>
          <w:rFonts w:asciiTheme="minorHAnsi" w:hAnsiTheme="minorHAnsi"/>
        </w:rPr>
        <w:t xml:space="preserve">AS 2885 </w:t>
      </w:r>
      <w:r w:rsidR="006F0F68" w:rsidRPr="00D961C3">
        <w:rPr>
          <w:rFonts w:asciiTheme="minorHAnsi" w:hAnsiTheme="minorHAnsi"/>
        </w:rPr>
        <w:t xml:space="preserve">is driven by normal industry practice and provides a consistent approach that can be followed nationally, whereas </w:t>
      </w:r>
      <w:r w:rsidR="007C4612" w:rsidRPr="00D961C3">
        <w:rPr>
          <w:rFonts w:asciiTheme="minorHAnsi" w:hAnsiTheme="minorHAnsi"/>
        </w:rPr>
        <w:t xml:space="preserve">regulations </w:t>
      </w:r>
      <w:r w:rsidR="006F0F68" w:rsidRPr="00D961C3">
        <w:rPr>
          <w:rFonts w:asciiTheme="minorHAnsi" w:hAnsiTheme="minorHAnsi"/>
        </w:rPr>
        <w:t>vary within each State.</w:t>
      </w:r>
      <w:r w:rsidR="00F2237F" w:rsidRPr="00D961C3">
        <w:rPr>
          <w:rFonts w:asciiTheme="minorHAnsi" w:hAnsiTheme="minorHAnsi"/>
        </w:rPr>
        <w:t xml:space="preserve"> </w:t>
      </w:r>
    </w:p>
    <w:p w:rsidR="00F2237F" w:rsidRPr="00D961C3" w:rsidRDefault="00F2237F" w:rsidP="006F0F68">
      <w:pPr>
        <w:pStyle w:val="Bullet1"/>
        <w:numPr>
          <w:ilvl w:val="0"/>
          <w:numId w:val="0"/>
        </w:numPr>
        <w:spacing w:before="120"/>
        <w:rPr>
          <w:rFonts w:asciiTheme="minorHAnsi" w:hAnsiTheme="minorHAnsi"/>
        </w:rPr>
      </w:pPr>
      <w:r w:rsidRPr="00D961C3">
        <w:rPr>
          <w:rFonts w:asciiTheme="minorHAnsi" w:hAnsiTheme="minorHAnsi"/>
        </w:rPr>
        <w:t xml:space="preserve">However, not all businesses in the business may have the </w:t>
      </w:r>
      <w:r w:rsidR="002E1212" w:rsidRPr="00D961C3">
        <w:rPr>
          <w:rFonts w:asciiTheme="minorHAnsi" w:hAnsiTheme="minorHAnsi"/>
        </w:rPr>
        <w:t xml:space="preserve">same </w:t>
      </w:r>
      <w:r w:rsidRPr="00D961C3">
        <w:rPr>
          <w:rFonts w:asciiTheme="minorHAnsi" w:hAnsiTheme="minorHAnsi"/>
        </w:rPr>
        <w:t xml:space="preserve">level of commitment and industry understanding. This is particularly the case for smaller industry participants. There is a risk that </w:t>
      </w:r>
      <w:r w:rsidR="00D44BDD" w:rsidRPr="00D961C3">
        <w:rPr>
          <w:rFonts w:asciiTheme="minorHAnsi" w:hAnsiTheme="minorHAnsi"/>
        </w:rPr>
        <w:t xml:space="preserve">public safety and environmental </w:t>
      </w:r>
      <w:r w:rsidRPr="00D961C3">
        <w:rPr>
          <w:rFonts w:asciiTheme="minorHAnsi" w:hAnsiTheme="minorHAnsi"/>
        </w:rPr>
        <w:t>standards may decline over</w:t>
      </w:r>
      <w:r w:rsidR="00D44BDD" w:rsidRPr="00D961C3">
        <w:rPr>
          <w:rFonts w:asciiTheme="minorHAnsi" w:hAnsiTheme="minorHAnsi"/>
        </w:rPr>
        <w:t xml:space="preserve"> time in certain parts of the industry if guidelines are non-binding. </w:t>
      </w:r>
      <w:r w:rsidR="00E56C63" w:rsidRPr="00D961C3">
        <w:rPr>
          <w:rFonts w:asciiTheme="minorHAnsi" w:hAnsiTheme="minorHAnsi"/>
        </w:rPr>
        <w:t>A practical example</w:t>
      </w:r>
      <w:r w:rsidR="00D44BDD" w:rsidRPr="00D961C3">
        <w:rPr>
          <w:rFonts w:asciiTheme="minorHAnsi" w:hAnsiTheme="minorHAnsi"/>
        </w:rPr>
        <w:t xml:space="preserve"> </w:t>
      </w:r>
      <w:r w:rsidR="00E56C63" w:rsidRPr="00D961C3">
        <w:rPr>
          <w:rFonts w:asciiTheme="minorHAnsi" w:hAnsiTheme="minorHAnsi"/>
        </w:rPr>
        <w:t xml:space="preserve">is the requirements in the Act in relation to </w:t>
      </w:r>
      <w:r w:rsidR="00D44BDD" w:rsidRPr="00D961C3">
        <w:rPr>
          <w:rFonts w:asciiTheme="minorHAnsi" w:hAnsiTheme="minorHAnsi"/>
        </w:rPr>
        <w:t>‘reportable safety incidents’</w:t>
      </w:r>
      <w:r w:rsidR="00E56C63" w:rsidRPr="00D961C3">
        <w:rPr>
          <w:rFonts w:asciiTheme="minorHAnsi" w:hAnsiTheme="minorHAnsi"/>
        </w:rPr>
        <w:t>. If the non-bi</w:t>
      </w:r>
      <w:r w:rsidR="002E1212" w:rsidRPr="00D961C3">
        <w:rPr>
          <w:rFonts w:asciiTheme="minorHAnsi" w:hAnsiTheme="minorHAnsi"/>
        </w:rPr>
        <w:t>nd</w:t>
      </w:r>
      <w:r w:rsidR="00E56C63" w:rsidRPr="00D961C3">
        <w:rPr>
          <w:rFonts w:asciiTheme="minorHAnsi" w:hAnsiTheme="minorHAnsi"/>
        </w:rPr>
        <w:t>ing guidelines</w:t>
      </w:r>
      <w:r w:rsidR="00D44BDD" w:rsidRPr="00D961C3">
        <w:rPr>
          <w:rFonts w:asciiTheme="minorHAnsi" w:hAnsiTheme="minorHAnsi"/>
        </w:rPr>
        <w:t xml:space="preserve"> do not prescribe what are ‘reportable events’</w:t>
      </w:r>
      <w:r w:rsidR="00E56C63" w:rsidRPr="00D961C3">
        <w:rPr>
          <w:rFonts w:asciiTheme="minorHAnsi" w:hAnsiTheme="minorHAnsi"/>
        </w:rPr>
        <w:t>, then</w:t>
      </w:r>
      <w:r w:rsidR="00D44BDD" w:rsidRPr="00D961C3">
        <w:rPr>
          <w:rFonts w:asciiTheme="minorHAnsi" w:hAnsiTheme="minorHAnsi"/>
        </w:rPr>
        <w:t xml:space="preserve"> </w:t>
      </w:r>
      <w:r w:rsidR="00E56C63" w:rsidRPr="00D961C3">
        <w:rPr>
          <w:rFonts w:asciiTheme="minorHAnsi" w:hAnsiTheme="minorHAnsi"/>
        </w:rPr>
        <w:t xml:space="preserve">it might be more difficult to </w:t>
      </w:r>
      <w:r w:rsidR="00D44BDD" w:rsidRPr="00D961C3">
        <w:rPr>
          <w:rFonts w:asciiTheme="minorHAnsi" w:hAnsiTheme="minorHAnsi"/>
        </w:rPr>
        <w:t>enforce</w:t>
      </w:r>
      <w:r w:rsidR="00E56C63" w:rsidRPr="00D961C3">
        <w:rPr>
          <w:rFonts w:asciiTheme="minorHAnsi" w:hAnsiTheme="minorHAnsi"/>
        </w:rPr>
        <w:t xml:space="preserve"> </w:t>
      </w:r>
      <w:r w:rsidR="00D44BDD" w:rsidRPr="00D961C3">
        <w:rPr>
          <w:rFonts w:asciiTheme="minorHAnsi" w:hAnsiTheme="minorHAnsi"/>
        </w:rPr>
        <w:t xml:space="preserve">the requirements </w:t>
      </w:r>
      <w:r w:rsidR="00E56C63" w:rsidRPr="00D961C3">
        <w:rPr>
          <w:rFonts w:asciiTheme="minorHAnsi" w:hAnsiTheme="minorHAnsi"/>
        </w:rPr>
        <w:t xml:space="preserve">under the Act. </w:t>
      </w:r>
      <w:r w:rsidR="00D44BDD" w:rsidRPr="00D961C3">
        <w:rPr>
          <w:rFonts w:asciiTheme="minorHAnsi" w:hAnsiTheme="minorHAnsi"/>
        </w:rPr>
        <w:t xml:space="preserve">If an operator does not report an event </w:t>
      </w:r>
      <w:r w:rsidR="00E56C63" w:rsidRPr="00D961C3">
        <w:rPr>
          <w:rFonts w:asciiTheme="minorHAnsi" w:hAnsiTheme="minorHAnsi"/>
        </w:rPr>
        <w:t>adequatel</w:t>
      </w:r>
      <w:r w:rsidR="0097247B" w:rsidRPr="00D961C3">
        <w:rPr>
          <w:rFonts w:asciiTheme="minorHAnsi" w:hAnsiTheme="minorHAnsi"/>
        </w:rPr>
        <w:t>y as required un</w:t>
      </w:r>
      <w:r w:rsidR="002E1212" w:rsidRPr="00D961C3">
        <w:rPr>
          <w:rFonts w:asciiTheme="minorHAnsi" w:hAnsiTheme="minorHAnsi"/>
        </w:rPr>
        <w:t>d</w:t>
      </w:r>
      <w:r w:rsidR="0097247B" w:rsidRPr="00D961C3">
        <w:rPr>
          <w:rFonts w:asciiTheme="minorHAnsi" w:hAnsiTheme="minorHAnsi"/>
        </w:rPr>
        <w:t xml:space="preserve">er the </w:t>
      </w:r>
      <w:r w:rsidR="00E56C63" w:rsidRPr="00D961C3">
        <w:rPr>
          <w:rFonts w:asciiTheme="minorHAnsi" w:hAnsiTheme="minorHAnsi"/>
        </w:rPr>
        <w:t xml:space="preserve">Regulations, </w:t>
      </w:r>
      <w:r w:rsidR="00D44BDD" w:rsidRPr="00D961C3">
        <w:rPr>
          <w:rFonts w:asciiTheme="minorHAnsi" w:hAnsiTheme="minorHAnsi"/>
        </w:rPr>
        <w:t>there is no way for the regulator to ascertain whether adequate risk management procedures are being implemented to minimise the impact of the event or to reduce the likelihood of reoccurrence</w:t>
      </w:r>
      <w:r w:rsidR="0045579E" w:rsidRPr="00D961C3">
        <w:rPr>
          <w:rFonts w:asciiTheme="minorHAnsi" w:hAnsiTheme="minorHAnsi"/>
        </w:rPr>
        <w:t>, and to provide the community with peace of mind or assurance that its broader interests are being addressed</w:t>
      </w:r>
      <w:r w:rsidR="00D44BDD" w:rsidRPr="00D961C3">
        <w:rPr>
          <w:rFonts w:asciiTheme="minorHAnsi" w:hAnsiTheme="minorHAnsi"/>
        </w:rPr>
        <w:t xml:space="preserve">. </w:t>
      </w:r>
    </w:p>
    <w:p w:rsidR="006F0F68" w:rsidRPr="00D961C3" w:rsidRDefault="006F0F68" w:rsidP="006F0F68">
      <w:pPr>
        <w:pStyle w:val="Bullet1"/>
        <w:numPr>
          <w:ilvl w:val="0"/>
          <w:numId w:val="0"/>
        </w:numPr>
        <w:spacing w:before="120"/>
        <w:rPr>
          <w:rFonts w:asciiTheme="minorHAnsi" w:hAnsiTheme="minorHAnsi"/>
        </w:rPr>
      </w:pPr>
      <w:r w:rsidRPr="00D961C3">
        <w:rPr>
          <w:rFonts w:asciiTheme="minorHAnsi" w:hAnsiTheme="minorHAnsi"/>
        </w:rPr>
        <w:t>In terms of responsiveness to industry change, non-binding guidelines developed by industry or government may be more responsive to the need for change as no legislative process is required. For industry developed guidelines, this benefit might be larger because industry is able to drive change in response to everyday issues being faced. This benefit depends largely on the level of commitment and coordination in the industry.</w:t>
      </w:r>
    </w:p>
    <w:p w:rsidR="006F0F68" w:rsidRPr="00D961C3" w:rsidRDefault="006F0F68" w:rsidP="006F0F68">
      <w:pPr>
        <w:spacing w:before="60"/>
        <w:jc w:val="both"/>
        <w:rPr>
          <w:rFonts w:asciiTheme="minorHAnsi" w:hAnsiTheme="minorHAnsi"/>
        </w:rPr>
      </w:pPr>
      <w:r w:rsidRPr="00D961C3">
        <w:rPr>
          <w:rFonts w:asciiTheme="minorHAnsi" w:hAnsiTheme="minorHAnsi"/>
        </w:rPr>
        <w:t>This option is given a rating of +</w:t>
      </w:r>
      <w:r w:rsidR="00DF0C08" w:rsidRPr="00D961C3">
        <w:rPr>
          <w:rFonts w:asciiTheme="minorHAnsi" w:hAnsiTheme="minorHAnsi"/>
        </w:rPr>
        <w:t xml:space="preserve">2 </w:t>
      </w:r>
      <w:r w:rsidRPr="00D961C3">
        <w:rPr>
          <w:rFonts w:asciiTheme="minorHAnsi" w:hAnsiTheme="minorHAnsi"/>
        </w:rPr>
        <w:t>compared to the base case.</w:t>
      </w:r>
    </w:p>
    <w:p w:rsidR="004A3E24" w:rsidRPr="00D961C3" w:rsidRDefault="004A3E24" w:rsidP="00D20426">
      <w:pPr>
        <w:pStyle w:val="BodyText"/>
        <w:outlineLvl w:val="0"/>
        <w:rPr>
          <w:rFonts w:asciiTheme="minorHAnsi" w:hAnsiTheme="minorHAnsi"/>
          <w:b/>
        </w:rPr>
      </w:pPr>
      <w:r w:rsidRPr="00D961C3">
        <w:rPr>
          <w:rFonts w:asciiTheme="minorHAnsi" w:hAnsiTheme="minorHAnsi"/>
          <w:b/>
        </w:rPr>
        <w:t>Notification</w:t>
      </w:r>
    </w:p>
    <w:p w:rsidR="004A3E24" w:rsidRPr="00D961C3" w:rsidRDefault="004A3E24" w:rsidP="00EC7068">
      <w:pPr>
        <w:pStyle w:val="Bullet1"/>
        <w:numPr>
          <w:ilvl w:val="0"/>
          <w:numId w:val="0"/>
        </w:numPr>
        <w:spacing w:before="120" w:after="120"/>
        <w:rPr>
          <w:rFonts w:asciiTheme="minorHAnsi" w:hAnsiTheme="minorHAnsi"/>
        </w:rPr>
      </w:pPr>
      <w:r w:rsidRPr="00D961C3">
        <w:rPr>
          <w:rFonts w:asciiTheme="minorHAnsi" w:hAnsiTheme="minorHAnsi"/>
        </w:rPr>
        <w:t>The Regulations set out various requirements in relation to public consultation. In assessing non-binding guidelines against the public consultation criteria, the same principles apply as per the discussion on public safety and environmental outcomes. Non-binding guidelines could be as comprehensive as the Regulations or much less so. The outcome will rely heavily on industry best practice and stewardship, and self-interest, to see that industry participants fulfil requirements mandated by the Act. Under this option, some businesses will continue operating at current standards in relation to the level of public notification and consultation undertaken. Without mandatory requirements, other businesses may undertake less public consultation.</w:t>
      </w:r>
    </w:p>
    <w:p w:rsidR="004A3E24" w:rsidRPr="00D961C3" w:rsidRDefault="004A3E24" w:rsidP="00EC7068">
      <w:pPr>
        <w:spacing w:after="120"/>
        <w:rPr>
          <w:rFonts w:asciiTheme="minorHAnsi" w:hAnsiTheme="minorHAnsi"/>
        </w:rPr>
      </w:pPr>
      <w:r w:rsidRPr="00D961C3">
        <w:rPr>
          <w:rFonts w:asciiTheme="minorHAnsi" w:hAnsiTheme="minorHAnsi"/>
        </w:rPr>
        <w:t xml:space="preserve">This option is </w:t>
      </w:r>
      <w:r w:rsidR="00435106" w:rsidRPr="00D961C3">
        <w:rPr>
          <w:rFonts w:asciiTheme="minorHAnsi" w:hAnsiTheme="minorHAnsi"/>
        </w:rPr>
        <w:t xml:space="preserve">therefore </w:t>
      </w:r>
      <w:r w:rsidRPr="00D961C3">
        <w:rPr>
          <w:rFonts w:asciiTheme="minorHAnsi" w:hAnsiTheme="minorHAnsi"/>
        </w:rPr>
        <w:t>given a rating of +</w:t>
      </w:r>
      <w:r w:rsidR="00DF0C08" w:rsidRPr="00D961C3">
        <w:rPr>
          <w:rFonts w:asciiTheme="minorHAnsi" w:hAnsiTheme="minorHAnsi"/>
        </w:rPr>
        <w:t>0.5</w:t>
      </w:r>
      <w:r w:rsidRPr="00D961C3">
        <w:rPr>
          <w:rFonts w:asciiTheme="minorHAnsi" w:hAnsiTheme="minorHAnsi"/>
        </w:rPr>
        <w:t xml:space="preserve"> compared to the base case</w:t>
      </w:r>
      <w:r w:rsidR="00435106" w:rsidRPr="00D961C3">
        <w:rPr>
          <w:rFonts w:asciiTheme="minorHAnsi" w:hAnsiTheme="minorHAnsi"/>
        </w:rPr>
        <w:t>, as it is likely to be marginally less effective at ensuring a consistent minimum standard of notification than Option 1 (the status quo)</w:t>
      </w:r>
      <w:r w:rsidRPr="00D961C3">
        <w:rPr>
          <w:rFonts w:asciiTheme="minorHAnsi" w:hAnsiTheme="minorHAnsi"/>
        </w:rPr>
        <w:t xml:space="preserve">. </w:t>
      </w:r>
    </w:p>
    <w:p w:rsidR="002B455B" w:rsidRPr="00D961C3" w:rsidRDefault="002B455B" w:rsidP="00D20426">
      <w:pPr>
        <w:spacing w:before="60"/>
        <w:jc w:val="both"/>
        <w:outlineLvl w:val="0"/>
        <w:rPr>
          <w:rFonts w:asciiTheme="minorHAnsi" w:hAnsiTheme="minorHAnsi"/>
          <w:b/>
        </w:rPr>
      </w:pPr>
      <w:r w:rsidRPr="00D961C3">
        <w:rPr>
          <w:rFonts w:asciiTheme="minorHAnsi" w:hAnsiTheme="minorHAnsi"/>
          <w:b/>
        </w:rPr>
        <w:t>Costs – regulated parties</w:t>
      </w:r>
    </w:p>
    <w:p w:rsidR="00F265F6" w:rsidRPr="00D961C3" w:rsidRDefault="00F265F6" w:rsidP="002B455B">
      <w:pPr>
        <w:pStyle w:val="Bullet1"/>
        <w:numPr>
          <w:ilvl w:val="0"/>
          <w:numId w:val="0"/>
        </w:numPr>
        <w:rPr>
          <w:rFonts w:asciiTheme="minorHAnsi" w:hAnsiTheme="minorHAnsi"/>
        </w:rPr>
      </w:pPr>
      <w:r w:rsidRPr="00D961C3">
        <w:rPr>
          <w:rFonts w:asciiTheme="minorHAnsi" w:hAnsiTheme="minorHAnsi"/>
        </w:rPr>
        <w:t>Depending on the nature of the guidelines there may be some reduction in compliance costs to regulated businesses</w:t>
      </w:r>
      <w:r w:rsidR="0091316B" w:rsidRPr="00D961C3">
        <w:rPr>
          <w:rFonts w:asciiTheme="minorHAnsi" w:hAnsiTheme="minorHAnsi"/>
        </w:rPr>
        <w:t xml:space="preserve"> compared with the status quo</w:t>
      </w:r>
      <w:r w:rsidRPr="00D961C3">
        <w:rPr>
          <w:rFonts w:asciiTheme="minorHAnsi" w:hAnsiTheme="minorHAnsi"/>
        </w:rPr>
        <w:t>. While the majority of businesses are not expected to have any substantive change in costs, particularly in the short term, those businesses that find particular elements of the regulatory regime difficult or costly to comply with may not do so, thereby reducing costs.</w:t>
      </w:r>
    </w:p>
    <w:p w:rsidR="00AE1A26" w:rsidRPr="00D961C3" w:rsidRDefault="00042B39" w:rsidP="00EC7068">
      <w:pPr>
        <w:pStyle w:val="BodyText"/>
        <w:rPr>
          <w:rFonts w:asciiTheme="minorHAnsi" w:hAnsiTheme="minorHAnsi"/>
        </w:rPr>
      </w:pPr>
      <w:r w:rsidRPr="00D961C3">
        <w:rPr>
          <w:rFonts w:asciiTheme="minorHAnsi" w:hAnsiTheme="minorHAnsi"/>
        </w:rPr>
        <w:t xml:space="preserve"> This option is therefore given a score of -2, to reflect that costs to operators under this option may be marginally lower than under Option 1 (the status quo).</w:t>
      </w:r>
    </w:p>
    <w:p w:rsidR="002B455B" w:rsidRPr="00D961C3" w:rsidRDefault="002B455B" w:rsidP="00D20426">
      <w:pPr>
        <w:spacing w:before="60"/>
        <w:jc w:val="both"/>
        <w:outlineLvl w:val="0"/>
        <w:rPr>
          <w:rFonts w:asciiTheme="minorHAnsi" w:hAnsiTheme="minorHAnsi"/>
          <w:b/>
        </w:rPr>
      </w:pPr>
      <w:r w:rsidRPr="00D961C3">
        <w:rPr>
          <w:rFonts w:asciiTheme="minorHAnsi" w:hAnsiTheme="minorHAnsi"/>
          <w:b/>
        </w:rPr>
        <w:t>Costs – government</w:t>
      </w:r>
    </w:p>
    <w:p w:rsidR="0091316B" w:rsidRPr="00D961C3" w:rsidRDefault="00F265F6" w:rsidP="00DD5326">
      <w:pPr>
        <w:pStyle w:val="BodyText"/>
        <w:rPr>
          <w:rFonts w:asciiTheme="minorHAnsi" w:hAnsiTheme="minorHAnsi"/>
        </w:rPr>
      </w:pPr>
      <w:r w:rsidRPr="00D961C3">
        <w:rPr>
          <w:rFonts w:asciiTheme="minorHAnsi" w:hAnsiTheme="minorHAnsi"/>
        </w:rPr>
        <w:t xml:space="preserve">This option is likely to increase government’s cost compared to existing arrangements.  </w:t>
      </w:r>
      <w:r w:rsidR="00EF7A86" w:rsidRPr="00D961C3">
        <w:rPr>
          <w:rFonts w:asciiTheme="minorHAnsi" w:hAnsiTheme="minorHAnsi"/>
        </w:rPr>
        <w:t>T</w:t>
      </w:r>
      <w:r w:rsidR="00901CF8" w:rsidRPr="00D961C3">
        <w:rPr>
          <w:rFonts w:asciiTheme="minorHAnsi" w:hAnsiTheme="minorHAnsi"/>
        </w:rPr>
        <w:t xml:space="preserve">here will be </w:t>
      </w:r>
      <w:r w:rsidR="0091316B" w:rsidRPr="00D961C3">
        <w:rPr>
          <w:rFonts w:asciiTheme="minorHAnsi" w:hAnsiTheme="minorHAnsi"/>
        </w:rPr>
        <w:t xml:space="preserve">a minor </w:t>
      </w:r>
      <w:r w:rsidR="00901CF8" w:rsidRPr="00D961C3">
        <w:rPr>
          <w:rFonts w:asciiTheme="minorHAnsi" w:hAnsiTheme="minorHAnsi"/>
        </w:rPr>
        <w:t>cost associated with establishing the non-binding guidelines</w:t>
      </w:r>
      <w:r w:rsidR="0091316B" w:rsidRPr="00D961C3">
        <w:rPr>
          <w:rFonts w:asciiTheme="minorHAnsi" w:hAnsiTheme="minorHAnsi"/>
        </w:rPr>
        <w:t xml:space="preserve"> compared with a base case of no regulations</w:t>
      </w:r>
      <w:r w:rsidR="00901CF8" w:rsidRPr="00D961C3">
        <w:rPr>
          <w:rFonts w:asciiTheme="minorHAnsi" w:hAnsiTheme="minorHAnsi"/>
        </w:rPr>
        <w:t xml:space="preserve">. </w:t>
      </w:r>
    </w:p>
    <w:p w:rsidR="00431BC8" w:rsidRPr="00D961C3" w:rsidRDefault="008D3466" w:rsidP="00DD5326">
      <w:pPr>
        <w:pStyle w:val="BodyText"/>
        <w:rPr>
          <w:rFonts w:asciiTheme="minorHAnsi" w:hAnsiTheme="minorHAnsi"/>
        </w:rPr>
      </w:pPr>
      <w:r w:rsidRPr="00D961C3">
        <w:rPr>
          <w:rFonts w:asciiTheme="minorHAnsi" w:hAnsiTheme="minorHAnsi"/>
        </w:rPr>
        <w:t>More importantly</w:t>
      </w:r>
      <w:r w:rsidR="00D60AF7" w:rsidRPr="00D961C3">
        <w:rPr>
          <w:rFonts w:asciiTheme="minorHAnsi" w:hAnsiTheme="minorHAnsi"/>
        </w:rPr>
        <w:t>, if</w:t>
      </w:r>
      <w:r w:rsidR="00CB6B1A" w:rsidRPr="00D961C3">
        <w:rPr>
          <w:rFonts w:asciiTheme="minorHAnsi" w:hAnsiTheme="minorHAnsi"/>
        </w:rPr>
        <w:t xml:space="preserve"> regulated businesses choose not to follow the guidelines, the costs of assessing applications under the Act are likely to increase</w:t>
      </w:r>
      <w:r w:rsidR="0091316B" w:rsidRPr="00D961C3">
        <w:rPr>
          <w:rFonts w:asciiTheme="minorHAnsi" w:hAnsiTheme="minorHAnsi"/>
        </w:rPr>
        <w:t xml:space="preserve"> compared with the base case</w:t>
      </w:r>
      <w:r w:rsidR="00CB6B1A" w:rsidRPr="00D961C3">
        <w:rPr>
          <w:rFonts w:asciiTheme="minorHAnsi" w:hAnsiTheme="minorHAnsi"/>
        </w:rPr>
        <w:t>.  This option is therefore rated as +</w:t>
      </w:r>
      <w:r w:rsidR="00DF0C08" w:rsidRPr="00D961C3">
        <w:rPr>
          <w:rFonts w:asciiTheme="minorHAnsi" w:hAnsiTheme="minorHAnsi"/>
        </w:rPr>
        <w:t xml:space="preserve">0.75 – slightly worse than the </w:t>
      </w:r>
      <w:r w:rsidR="0091316B" w:rsidRPr="00D961C3">
        <w:rPr>
          <w:rFonts w:asciiTheme="minorHAnsi" w:hAnsiTheme="minorHAnsi"/>
        </w:rPr>
        <w:t>status quo</w:t>
      </w:r>
      <w:r w:rsidR="00DF0C08" w:rsidRPr="00D961C3">
        <w:rPr>
          <w:rFonts w:asciiTheme="minorHAnsi" w:hAnsiTheme="minorHAnsi"/>
        </w:rPr>
        <w:t>, but better than the base case</w:t>
      </w:r>
      <w:r w:rsidR="00CB6B1A" w:rsidRPr="00D961C3">
        <w:rPr>
          <w:rFonts w:asciiTheme="minorHAnsi" w:hAnsiTheme="minorHAnsi"/>
        </w:rPr>
        <w:t xml:space="preserve">. </w:t>
      </w:r>
    </w:p>
    <w:p w:rsidR="006F0F68" w:rsidRPr="00D961C3" w:rsidRDefault="006F0F68" w:rsidP="006F0F68">
      <w:pPr>
        <w:pStyle w:val="Heading3"/>
        <w:rPr>
          <w:rFonts w:asciiTheme="minorHAnsi" w:hAnsiTheme="minorHAnsi"/>
        </w:rPr>
      </w:pPr>
      <w:r w:rsidRPr="00D961C3">
        <w:rPr>
          <w:rFonts w:asciiTheme="minorHAnsi" w:hAnsiTheme="minorHAnsi"/>
        </w:rPr>
        <w:t xml:space="preserve">Option </w:t>
      </w:r>
      <w:r w:rsidR="002E1212" w:rsidRPr="00D961C3">
        <w:rPr>
          <w:rFonts w:asciiTheme="minorHAnsi" w:hAnsiTheme="minorHAnsi"/>
        </w:rPr>
        <w:t xml:space="preserve">4 </w:t>
      </w:r>
      <w:r w:rsidRPr="00D961C3">
        <w:rPr>
          <w:rFonts w:asciiTheme="minorHAnsi" w:hAnsiTheme="minorHAnsi"/>
        </w:rPr>
        <w:t>– Licence conditions</w:t>
      </w:r>
    </w:p>
    <w:p w:rsidR="006F0F68" w:rsidRPr="00D961C3" w:rsidRDefault="006F0F68" w:rsidP="00D20426">
      <w:pPr>
        <w:spacing w:before="60"/>
        <w:jc w:val="both"/>
        <w:outlineLvl w:val="0"/>
        <w:rPr>
          <w:rFonts w:asciiTheme="minorHAnsi" w:hAnsiTheme="minorHAnsi"/>
          <w:b/>
        </w:rPr>
      </w:pPr>
      <w:r w:rsidRPr="00D961C3">
        <w:rPr>
          <w:rFonts w:asciiTheme="minorHAnsi" w:hAnsiTheme="minorHAnsi"/>
          <w:b/>
        </w:rPr>
        <w:t>Policy objectives (Safety and Environment)</w:t>
      </w:r>
    </w:p>
    <w:p w:rsidR="00743570" w:rsidRPr="00D961C3" w:rsidRDefault="00743570" w:rsidP="00743570">
      <w:pPr>
        <w:pStyle w:val="BodyText"/>
        <w:spacing w:before="120"/>
        <w:rPr>
          <w:rFonts w:asciiTheme="minorHAnsi" w:hAnsiTheme="minorHAnsi"/>
        </w:rPr>
      </w:pPr>
      <w:r w:rsidRPr="00D961C3">
        <w:rPr>
          <w:rFonts w:asciiTheme="minorHAnsi" w:hAnsiTheme="minorHAnsi"/>
        </w:rPr>
        <w:t>It seems reasonable to assume that, for the most part, the same requirements that are currently included in the Regulations to further the policy object</w:t>
      </w:r>
      <w:r w:rsidR="0094193C" w:rsidRPr="00D961C3">
        <w:rPr>
          <w:rFonts w:asciiTheme="minorHAnsi" w:hAnsiTheme="minorHAnsi"/>
        </w:rPr>
        <w:t>i</w:t>
      </w:r>
      <w:r w:rsidRPr="00D961C3">
        <w:rPr>
          <w:rFonts w:asciiTheme="minorHAnsi" w:hAnsiTheme="minorHAnsi"/>
        </w:rPr>
        <w:t xml:space="preserve">ves </w:t>
      </w:r>
      <w:r w:rsidR="0094193C" w:rsidRPr="00D961C3">
        <w:rPr>
          <w:rFonts w:asciiTheme="minorHAnsi" w:hAnsiTheme="minorHAnsi"/>
        </w:rPr>
        <w:t xml:space="preserve">of </w:t>
      </w:r>
      <w:r w:rsidRPr="00D961C3">
        <w:rPr>
          <w:rFonts w:asciiTheme="minorHAnsi" w:hAnsiTheme="minorHAnsi"/>
        </w:rPr>
        <w:t>public safety and environment will also be included in any new licence conditions that are negotiated. Exceptions to this might arise as a result of unique features of a particular pipeline application</w:t>
      </w:r>
      <w:r w:rsidR="0094193C" w:rsidRPr="00D961C3">
        <w:rPr>
          <w:rFonts w:asciiTheme="minorHAnsi" w:hAnsiTheme="minorHAnsi"/>
        </w:rPr>
        <w:t xml:space="preserve"> or licence conditions being made to reflect changing industry characteristics.</w:t>
      </w:r>
    </w:p>
    <w:p w:rsidR="0094193C" w:rsidRPr="00D961C3" w:rsidRDefault="00F30E17" w:rsidP="00006079">
      <w:pPr>
        <w:pStyle w:val="BodyText"/>
        <w:spacing w:before="120"/>
        <w:rPr>
          <w:rFonts w:asciiTheme="minorHAnsi" w:hAnsiTheme="minorHAnsi"/>
        </w:rPr>
      </w:pPr>
      <w:r w:rsidRPr="00D961C3">
        <w:rPr>
          <w:rFonts w:asciiTheme="minorHAnsi" w:hAnsiTheme="minorHAnsi"/>
        </w:rPr>
        <w:t>Depending upon how the licensing regime is implemented, t</w:t>
      </w:r>
      <w:r w:rsidR="0094193C" w:rsidRPr="00D961C3">
        <w:rPr>
          <w:rFonts w:asciiTheme="minorHAnsi" w:hAnsiTheme="minorHAnsi"/>
        </w:rPr>
        <w:t xml:space="preserve">his could lead to benefits if </w:t>
      </w:r>
      <w:r w:rsidRPr="00D961C3">
        <w:rPr>
          <w:rFonts w:asciiTheme="minorHAnsi" w:hAnsiTheme="minorHAnsi"/>
        </w:rPr>
        <w:t>government is</w:t>
      </w:r>
      <w:r w:rsidR="0094193C" w:rsidRPr="00D961C3">
        <w:rPr>
          <w:rFonts w:asciiTheme="minorHAnsi" w:hAnsiTheme="minorHAnsi"/>
        </w:rPr>
        <w:t xml:space="preserve"> able to apply the most relevant and up to date requirements on the licensees at a particular point in time. However, this regulatory approach c</w:t>
      </w:r>
      <w:r w:rsidRPr="00D961C3">
        <w:rPr>
          <w:rFonts w:asciiTheme="minorHAnsi" w:hAnsiTheme="minorHAnsi"/>
        </w:rPr>
        <w:t>ould</w:t>
      </w:r>
      <w:r w:rsidR="0094193C" w:rsidRPr="00D961C3">
        <w:rPr>
          <w:rFonts w:asciiTheme="minorHAnsi" w:hAnsiTheme="minorHAnsi"/>
        </w:rPr>
        <w:t xml:space="preserve"> be more costly to implement as it would require separate negotiation with each proponent. It could also be less transparent.</w:t>
      </w:r>
    </w:p>
    <w:p w:rsidR="00BF6F36" w:rsidRPr="00D961C3" w:rsidRDefault="0094193C" w:rsidP="00006079">
      <w:pPr>
        <w:pStyle w:val="BodyText"/>
        <w:spacing w:before="120"/>
        <w:rPr>
          <w:rFonts w:asciiTheme="minorHAnsi" w:hAnsiTheme="minorHAnsi"/>
        </w:rPr>
      </w:pPr>
      <w:r w:rsidRPr="00D961C3">
        <w:rPr>
          <w:rFonts w:asciiTheme="minorHAnsi" w:hAnsiTheme="minorHAnsi"/>
        </w:rPr>
        <w:t xml:space="preserve">For the purpose of this RIS, it is assumed that the policy objectives of safety and environment </w:t>
      </w:r>
      <w:r w:rsidR="00F30E17" w:rsidRPr="00D961C3">
        <w:rPr>
          <w:rFonts w:asciiTheme="minorHAnsi" w:hAnsiTheme="minorHAnsi"/>
        </w:rPr>
        <w:t>can be largely</w:t>
      </w:r>
      <w:r w:rsidRPr="00D961C3">
        <w:rPr>
          <w:rFonts w:asciiTheme="minorHAnsi" w:hAnsiTheme="minorHAnsi"/>
        </w:rPr>
        <w:t xml:space="preserve"> maintained at the stan</w:t>
      </w:r>
      <w:r w:rsidR="0097247B" w:rsidRPr="00D961C3">
        <w:rPr>
          <w:rFonts w:asciiTheme="minorHAnsi" w:hAnsiTheme="minorHAnsi"/>
        </w:rPr>
        <w:t xml:space="preserve">dard achieved under </w:t>
      </w:r>
      <w:r w:rsidR="00D45DE4" w:rsidRPr="00D961C3">
        <w:rPr>
          <w:rFonts w:asciiTheme="minorHAnsi" w:hAnsiTheme="minorHAnsi"/>
        </w:rPr>
        <w:t>regulations. Assuming that the licence conditions involved the same requirements as the proposed regulations, a rating of +4</w:t>
      </w:r>
      <w:r w:rsidR="00522535" w:rsidRPr="00D961C3">
        <w:rPr>
          <w:rFonts w:asciiTheme="minorHAnsi" w:hAnsiTheme="minorHAnsi"/>
        </w:rPr>
        <w:t xml:space="preserve"> </w:t>
      </w:r>
      <w:r w:rsidRPr="00D961C3">
        <w:rPr>
          <w:rFonts w:asciiTheme="minorHAnsi" w:hAnsiTheme="minorHAnsi"/>
        </w:rPr>
        <w:t>is therefore given</w:t>
      </w:r>
      <w:r w:rsidR="00A22F5B" w:rsidRPr="00D961C3">
        <w:rPr>
          <w:rFonts w:asciiTheme="minorHAnsi" w:hAnsiTheme="minorHAnsi"/>
        </w:rPr>
        <w:t>, the same as under Option 2</w:t>
      </w:r>
      <w:r w:rsidRPr="00D961C3">
        <w:rPr>
          <w:rFonts w:asciiTheme="minorHAnsi" w:hAnsiTheme="minorHAnsi"/>
        </w:rPr>
        <w:t>.</w:t>
      </w:r>
    </w:p>
    <w:p w:rsidR="00522535" w:rsidRPr="00D961C3" w:rsidRDefault="00522535" w:rsidP="00D20426">
      <w:pPr>
        <w:spacing w:before="60"/>
        <w:jc w:val="both"/>
        <w:outlineLvl w:val="0"/>
        <w:rPr>
          <w:rFonts w:asciiTheme="minorHAnsi" w:hAnsiTheme="minorHAnsi"/>
          <w:b/>
        </w:rPr>
      </w:pPr>
      <w:r w:rsidRPr="00D961C3">
        <w:rPr>
          <w:rFonts w:asciiTheme="minorHAnsi" w:hAnsiTheme="minorHAnsi"/>
          <w:b/>
        </w:rPr>
        <w:t>Notification</w:t>
      </w:r>
    </w:p>
    <w:p w:rsidR="00522535" w:rsidRPr="00D961C3" w:rsidRDefault="00522535" w:rsidP="00522535">
      <w:pPr>
        <w:pStyle w:val="BodyText"/>
        <w:rPr>
          <w:rFonts w:asciiTheme="minorHAnsi" w:hAnsiTheme="minorHAnsi"/>
        </w:rPr>
      </w:pPr>
      <w:r w:rsidRPr="00D961C3">
        <w:rPr>
          <w:rFonts w:asciiTheme="minorHAnsi" w:hAnsiTheme="minorHAnsi"/>
        </w:rPr>
        <w:t xml:space="preserve">As per the discussion on public safety and the environment, it seems reasonable to assume that the same requirements for </w:t>
      </w:r>
      <w:r w:rsidR="001B279B" w:rsidRPr="00D961C3">
        <w:rPr>
          <w:rFonts w:asciiTheme="minorHAnsi" w:hAnsiTheme="minorHAnsi"/>
        </w:rPr>
        <w:t xml:space="preserve">notification </w:t>
      </w:r>
      <w:r w:rsidRPr="00D961C3">
        <w:rPr>
          <w:rFonts w:asciiTheme="minorHAnsi" w:hAnsiTheme="minorHAnsi"/>
        </w:rPr>
        <w:t xml:space="preserve">will be included in the licence conditions that are currently included in the Regulations. This option is therefore given a rating of +1, the same as Options 1 and 2. </w:t>
      </w:r>
    </w:p>
    <w:p w:rsidR="002B7B2C" w:rsidRPr="00D961C3" w:rsidRDefault="002B7B2C" w:rsidP="00D20426">
      <w:pPr>
        <w:spacing w:before="60"/>
        <w:jc w:val="both"/>
        <w:outlineLvl w:val="0"/>
        <w:rPr>
          <w:rFonts w:asciiTheme="minorHAnsi" w:hAnsiTheme="minorHAnsi"/>
          <w:b/>
        </w:rPr>
      </w:pPr>
      <w:r w:rsidRPr="00D961C3">
        <w:rPr>
          <w:rFonts w:asciiTheme="minorHAnsi" w:hAnsiTheme="minorHAnsi"/>
          <w:b/>
        </w:rPr>
        <w:t>Costs – regulated parties</w:t>
      </w:r>
    </w:p>
    <w:p w:rsidR="00D45DE4" w:rsidRPr="00D961C3" w:rsidRDefault="00D45DE4" w:rsidP="00F30E17">
      <w:pPr>
        <w:spacing w:before="60"/>
        <w:jc w:val="both"/>
        <w:rPr>
          <w:rFonts w:asciiTheme="minorHAnsi" w:hAnsiTheme="minorHAnsi"/>
        </w:rPr>
      </w:pPr>
      <w:r w:rsidRPr="00D961C3">
        <w:rPr>
          <w:rFonts w:asciiTheme="minorHAnsi" w:hAnsiTheme="minorHAnsi"/>
        </w:rPr>
        <w:t xml:space="preserve">If the licence conditions required operators to provide the same information required under the proposal, then the costs to operators would be the same Option 2. As noted in </w:t>
      </w:r>
      <w:r w:rsidR="00D813E4">
        <w:rPr>
          <w:rFonts w:asciiTheme="minorHAnsi" w:hAnsiTheme="minorHAnsi"/>
        </w:rPr>
        <w:t>s</w:t>
      </w:r>
      <w:r w:rsidRPr="00D961C3">
        <w:rPr>
          <w:rFonts w:asciiTheme="minorHAnsi" w:hAnsiTheme="minorHAnsi"/>
        </w:rPr>
        <w:t xml:space="preserve">ection 3.6, however, it is possible that using licencing conditions could result in an increase in costs over time, </w:t>
      </w:r>
      <w:r w:rsidR="00A22F5B" w:rsidRPr="00D961C3">
        <w:rPr>
          <w:rFonts w:asciiTheme="minorHAnsi" w:hAnsiTheme="minorHAnsi"/>
        </w:rPr>
        <w:t xml:space="preserve">as there would be less transparency and scrutiny that the regulatory requirements were reasonable and the minimum necessary to meet the Government’s objectives. This </w:t>
      </w:r>
      <w:r w:rsidRPr="00D961C3">
        <w:rPr>
          <w:rFonts w:asciiTheme="minorHAnsi" w:hAnsiTheme="minorHAnsi"/>
        </w:rPr>
        <w:t xml:space="preserve">option is given a score of -5, to reflect that it is slightly </w:t>
      </w:r>
      <w:r w:rsidR="00A22F5B" w:rsidRPr="00D961C3">
        <w:rPr>
          <w:rFonts w:asciiTheme="minorHAnsi" w:hAnsiTheme="minorHAnsi"/>
        </w:rPr>
        <w:t xml:space="preserve">more costly than the status quo (Option 1) and </w:t>
      </w:r>
      <w:r w:rsidRPr="00D961C3">
        <w:rPr>
          <w:rFonts w:asciiTheme="minorHAnsi" w:hAnsiTheme="minorHAnsi"/>
        </w:rPr>
        <w:t>Option 2.</w:t>
      </w:r>
    </w:p>
    <w:p w:rsidR="002B7B2C" w:rsidRPr="00D961C3" w:rsidRDefault="002B7B2C" w:rsidP="00D20426">
      <w:pPr>
        <w:spacing w:before="60"/>
        <w:jc w:val="both"/>
        <w:outlineLvl w:val="0"/>
        <w:rPr>
          <w:rFonts w:asciiTheme="minorHAnsi" w:hAnsiTheme="minorHAnsi"/>
          <w:b/>
        </w:rPr>
      </w:pPr>
      <w:r w:rsidRPr="00D961C3">
        <w:rPr>
          <w:rFonts w:asciiTheme="minorHAnsi" w:hAnsiTheme="minorHAnsi"/>
          <w:b/>
        </w:rPr>
        <w:t>Costs – government</w:t>
      </w:r>
    </w:p>
    <w:p w:rsidR="00F30E17" w:rsidRPr="00D961C3" w:rsidRDefault="00F30E17" w:rsidP="00581AF3">
      <w:pPr>
        <w:spacing w:before="60"/>
        <w:jc w:val="both"/>
        <w:rPr>
          <w:rFonts w:asciiTheme="minorHAnsi" w:hAnsiTheme="minorHAnsi"/>
        </w:rPr>
      </w:pPr>
      <w:r w:rsidRPr="00D961C3">
        <w:rPr>
          <w:rFonts w:asciiTheme="minorHAnsi" w:hAnsiTheme="minorHAnsi"/>
        </w:rPr>
        <w:t xml:space="preserve">A licensing regime is anticipated to result in the same general administration and assessment costs as occur under the existing arrangements, but there are likely to be </w:t>
      </w:r>
      <w:r w:rsidR="00A22F5B" w:rsidRPr="00D961C3">
        <w:rPr>
          <w:rFonts w:asciiTheme="minorHAnsi" w:hAnsiTheme="minorHAnsi"/>
        </w:rPr>
        <w:t xml:space="preserve">slightly </w:t>
      </w:r>
      <w:r w:rsidRPr="00D961C3">
        <w:rPr>
          <w:rFonts w:asciiTheme="minorHAnsi" w:hAnsiTheme="minorHAnsi"/>
        </w:rPr>
        <w:t>higher costs associated with managing licences and changes to licences</w:t>
      </w:r>
      <w:r w:rsidR="00A22F5B" w:rsidRPr="00D961C3">
        <w:rPr>
          <w:rFonts w:asciiTheme="minorHAnsi" w:hAnsiTheme="minorHAnsi"/>
        </w:rPr>
        <w:t xml:space="preserve"> compared to the status quo</w:t>
      </w:r>
      <w:r w:rsidRPr="00D961C3">
        <w:rPr>
          <w:rFonts w:asciiTheme="minorHAnsi" w:hAnsiTheme="minorHAnsi"/>
        </w:rPr>
        <w:t xml:space="preserve">. </w:t>
      </w:r>
    </w:p>
    <w:p w:rsidR="00F30E17" w:rsidRPr="00D961C3" w:rsidRDefault="002B455B" w:rsidP="00581AF3">
      <w:pPr>
        <w:spacing w:before="60"/>
        <w:jc w:val="both"/>
        <w:rPr>
          <w:rFonts w:asciiTheme="minorHAnsi" w:hAnsiTheme="minorHAnsi"/>
        </w:rPr>
      </w:pPr>
      <w:r w:rsidRPr="00D961C3">
        <w:rPr>
          <w:rFonts w:asciiTheme="minorHAnsi" w:hAnsiTheme="minorHAnsi"/>
        </w:rPr>
        <w:t>Depending on the approach taken, a</w:t>
      </w:r>
      <w:r w:rsidR="00F30E17" w:rsidRPr="00D961C3">
        <w:rPr>
          <w:rFonts w:asciiTheme="minorHAnsi" w:hAnsiTheme="minorHAnsi"/>
        </w:rPr>
        <w:t>mending all licences to ensure they are up to date and consistent would be a challenging and time consuming task. Experience with licences issued by other regulators – for example, electricity licences issued by the Essential Services Commission - demonstrates that licences can quickly become out of date and inconsistent across businesses.</w:t>
      </w:r>
    </w:p>
    <w:p w:rsidR="00431BC8" w:rsidRPr="00D961C3" w:rsidRDefault="00F30E17" w:rsidP="00581AF3">
      <w:pPr>
        <w:spacing w:before="60"/>
        <w:jc w:val="both"/>
        <w:rPr>
          <w:rFonts w:asciiTheme="minorHAnsi" w:hAnsiTheme="minorHAnsi"/>
        </w:rPr>
      </w:pPr>
      <w:r w:rsidRPr="00D961C3">
        <w:rPr>
          <w:rFonts w:asciiTheme="minorHAnsi" w:hAnsiTheme="minorHAnsi"/>
        </w:rPr>
        <w:t xml:space="preserve">This option is therefore </w:t>
      </w:r>
      <w:r w:rsidR="002B455B" w:rsidRPr="00D961C3">
        <w:rPr>
          <w:rFonts w:asciiTheme="minorHAnsi" w:hAnsiTheme="minorHAnsi"/>
        </w:rPr>
        <w:t>rated</w:t>
      </w:r>
      <w:r w:rsidRPr="00D961C3">
        <w:rPr>
          <w:rFonts w:asciiTheme="minorHAnsi" w:hAnsiTheme="minorHAnsi"/>
        </w:rPr>
        <w:t xml:space="preserve"> +</w:t>
      </w:r>
      <w:r w:rsidR="00522535" w:rsidRPr="00D961C3">
        <w:rPr>
          <w:rFonts w:asciiTheme="minorHAnsi" w:hAnsiTheme="minorHAnsi"/>
        </w:rPr>
        <w:t>0.5</w:t>
      </w:r>
      <w:r w:rsidRPr="00D961C3">
        <w:rPr>
          <w:rFonts w:asciiTheme="minorHAnsi" w:hAnsiTheme="minorHAnsi"/>
        </w:rPr>
        <w:t>.</w:t>
      </w:r>
    </w:p>
    <w:p w:rsidR="006F0F68" w:rsidRPr="00D961C3" w:rsidRDefault="006F0F68" w:rsidP="006F0F68">
      <w:pPr>
        <w:pStyle w:val="Heading3"/>
        <w:rPr>
          <w:rFonts w:asciiTheme="minorHAnsi" w:hAnsiTheme="minorHAnsi"/>
        </w:rPr>
      </w:pPr>
      <w:r w:rsidRPr="00D961C3">
        <w:rPr>
          <w:rFonts w:asciiTheme="minorHAnsi" w:hAnsiTheme="minorHAnsi"/>
        </w:rPr>
        <w:t>Summary</w:t>
      </w:r>
    </w:p>
    <w:p w:rsidR="006F0F68" w:rsidRPr="00D961C3" w:rsidRDefault="006F0F68" w:rsidP="006F0F68">
      <w:pPr>
        <w:spacing w:before="120"/>
        <w:jc w:val="both"/>
        <w:rPr>
          <w:rFonts w:asciiTheme="minorHAnsi" w:hAnsiTheme="minorHAnsi"/>
        </w:rPr>
      </w:pPr>
      <w:r w:rsidRPr="00D961C3">
        <w:rPr>
          <w:rFonts w:asciiTheme="minorHAnsi" w:hAnsiTheme="minorHAnsi"/>
        </w:rPr>
        <w:t>A summary of the results of the MCA is provided</w:t>
      </w:r>
      <w:r w:rsidR="00314F36" w:rsidRPr="00D961C3">
        <w:rPr>
          <w:rFonts w:asciiTheme="minorHAnsi" w:hAnsiTheme="minorHAnsi"/>
        </w:rPr>
        <w:t xml:space="preserve"> </w:t>
      </w:r>
      <w:r w:rsidRPr="00D961C3">
        <w:rPr>
          <w:rFonts w:asciiTheme="minorHAnsi" w:hAnsiTheme="minorHAnsi"/>
        </w:rPr>
        <w:t>below.</w:t>
      </w:r>
      <w:r w:rsidR="0097247B" w:rsidRPr="00D961C3">
        <w:rPr>
          <w:rFonts w:asciiTheme="minorHAnsi" w:hAnsiTheme="minorHAnsi"/>
        </w:rPr>
        <w:t xml:space="preserve"> Based on the analysis of non-fee elements of the options, the preferred option is Option 2 Amended Pipelines Regulations.</w:t>
      </w:r>
    </w:p>
    <w:p w:rsidR="006F0F68" w:rsidRPr="00D961C3" w:rsidRDefault="00DC635C" w:rsidP="00DD5326">
      <w:pPr>
        <w:pStyle w:val="CaptionTable"/>
        <w:ind w:left="993"/>
        <w:rPr>
          <w:rFonts w:asciiTheme="minorHAnsi" w:hAnsiTheme="minorHAnsi"/>
        </w:rPr>
      </w:pPr>
      <w:bookmarkStart w:id="370" w:name="_Toc463559675"/>
      <w:r w:rsidRPr="00D961C3">
        <w:rPr>
          <w:rFonts w:asciiTheme="minorHAnsi" w:hAnsiTheme="minorHAnsi"/>
        </w:rPr>
        <w:t xml:space="preserve"> </w:t>
      </w:r>
      <w:bookmarkStart w:id="371" w:name="_Toc469898980"/>
      <w:r w:rsidR="006F0F68" w:rsidRPr="00D961C3">
        <w:rPr>
          <w:rFonts w:asciiTheme="minorHAnsi" w:hAnsiTheme="minorHAnsi"/>
        </w:rPr>
        <w:t>Summary of MCA results for non-fee elements of the options</w:t>
      </w:r>
      <w:bookmarkEnd w:id="370"/>
      <w:bookmarkEnd w:id="371"/>
    </w:p>
    <w:tbl>
      <w:tblPr>
        <w:tblW w:w="9725" w:type="dxa"/>
        <w:tblInd w:w="-1276" w:type="dxa"/>
        <w:tblLook w:val="04A0" w:firstRow="1" w:lastRow="0" w:firstColumn="1" w:lastColumn="0" w:noHBand="0" w:noVBand="1"/>
      </w:tblPr>
      <w:tblGrid>
        <w:gridCol w:w="967"/>
        <w:gridCol w:w="1869"/>
        <w:gridCol w:w="1359"/>
        <w:gridCol w:w="909"/>
        <w:gridCol w:w="1134"/>
        <w:gridCol w:w="1134"/>
        <w:gridCol w:w="1182"/>
        <w:gridCol w:w="1171"/>
      </w:tblGrid>
      <w:tr w:rsidR="0036450B" w:rsidRPr="00AD1846" w:rsidTr="00EC7068">
        <w:trPr>
          <w:trHeight w:val="585"/>
        </w:trPr>
        <w:tc>
          <w:tcPr>
            <w:tcW w:w="2836" w:type="dxa"/>
            <w:gridSpan w:val="2"/>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rPr>
                <w:rFonts w:asciiTheme="minorHAnsi" w:hAnsiTheme="minorHAnsi"/>
                <w:b/>
                <w:bCs/>
                <w:color w:val="002776"/>
                <w:szCs w:val="22"/>
                <w:lang w:eastAsia="en-AU"/>
              </w:rPr>
            </w:pPr>
            <w:r w:rsidRPr="00D961C3">
              <w:rPr>
                <w:rFonts w:asciiTheme="minorHAnsi" w:hAnsiTheme="minorHAnsi"/>
                <w:b/>
                <w:bCs/>
                <w:color w:val="002776"/>
                <w:szCs w:val="22"/>
                <w:lang w:eastAsia="en-AU"/>
              </w:rPr>
              <w:t>Criteria</w:t>
            </w:r>
          </w:p>
        </w:tc>
        <w:tc>
          <w:tcPr>
            <w:tcW w:w="1359"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Weight</w:t>
            </w:r>
          </w:p>
        </w:tc>
        <w:tc>
          <w:tcPr>
            <w:tcW w:w="909"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Base case</w:t>
            </w:r>
          </w:p>
        </w:tc>
        <w:tc>
          <w:tcPr>
            <w:tcW w:w="1134"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1 Current Regs</w:t>
            </w:r>
          </w:p>
        </w:tc>
        <w:tc>
          <w:tcPr>
            <w:tcW w:w="1134"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FB225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 xml:space="preserve">Option 2 Amended </w:t>
            </w:r>
            <w:r w:rsidR="00F9507B" w:rsidRPr="00D961C3">
              <w:rPr>
                <w:rFonts w:asciiTheme="minorHAnsi" w:hAnsiTheme="minorHAnsi"/>
                <w:b/>
                <w:bCs/>
                <w:color w:val="002776"/>
                <w:szCs w:val="22"/>
                <w:lang w:eastAsia="en-AU"/>
              </w:rPr>
              <w:t>Regs</w:t>
            </w:r>
          </w:p>
        </w:tc>
        <w:tc>
          <w:tcPr>
            <w:tcW w:w="1182"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3 Guidelines</w:t>
            </w:r>
          </w:p>
        </w:tc>
        <w:tc>
          <w:tcPr>
            <w:tcW w:w="1171" w:type="dxa"/>
            <w:vMerge w:val="restart"/>
            <w:tcBorders>
              <w:top w:val="single" w:sz="12" w:space="0" w:color="002776"/>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4 Licence conditions</w:t>
            </w:r>
          </w:p>
        </w:tc>
      </w:tr>
      <w:tr w:rsidR="0036450B" w:rsidRPr="00AD1846" w:rsidTr="00EC7068">
        <w:trPr>
          <w:trHeight w:val="315"/>
        </w:trPr>
        <w:tc>
          <w:tcPr>
            <w:tcW w:w="2836" w:type="dxa"/>
            <w:gridSpan w:val="2"/>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359"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909"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134"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134"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182"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171" w:type="dxa"/>
            <w:vMerge/>
            <w:tcBorders>
              <w:top w:val="single" w:sz="12" w:space="0" w:color="002776"/>
              <w:left w:val="nil"/>
              <w:bottom w:val="single" w:sz="12"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r>
      <w:tr w:rsidR="0036450B" w:rsidRPr="00AD1846" w:rsidTr="00EC7068">
        <w:trPr>
          <w:trHeight w:val="540"/>
        </w:trPr>
        <w:tc>
          <w:tcPr>
            <w:tcW w:w="967" w:type="dxa"/>
            <w:vMerge w:val="restart"/>
            <w:tcBorders>
              <w:top w:val="nil"/>
              <w:left w:val="nil"/>
              <w:bottom w:val="single" w:sz="4" w:space="0" w:color="002776"/>
              <w:right w:val="nil"/>
            </w:tcBorders>
            <w:shd w:val="clear" w:color="auto" w:fill="auto"/>
            <w:vAlign w:val="center"/>
            <w:hideMark/>
          </w:tcPr>
          <w:p w:rsidR="0036450B" w:rsidRPr="00D961C3" w:rsidRDefault="0036450B" w:rsidP="0036450B">
            <w:pPr>
              <w:rPr>
                <w:rFonts w:asciiTheme="minorHAnsi" w:hAnsiTheme="minorHAnsi"/>
                <w:b/>
                <w:bCs/>
                <w:color w:val="002776"/>
                <w:szCs w:val="22"/>
                <w:lang w:eastAsia="en-AU"/>
              </w:rPr>
            </w:pPr>
            <w:r w:rsidRPr="00D961C3">
              <w:rPr>
                <w:rFonts w:asciiTheme="minorHAnsi" w:hAnsiTheme="minorHAnsi"/>
                <w:b/>
                <w:bCs/>
                <w:color w:val="002776"/>
                <w:szCs w:val="22"/>
                <w:lang w:eastAsia="en-AU"/>
              </w:rPr>
              <w:t>Benefits</w:t>
            </w:r>
          </w:p>
        </w:tc>
        <w:tc>
          <w:tcPr>
            <w:tcW w:w="1869" w:type="dxa"/>
            <w:tcBorders>
              <w:top w:val="nil"/>
              <w:left w:val="nil"/>
              <w:bottom w:val="nil"/>
              <w:right w:val="nil"/>
            </w:tcBorders>
            <w:shd w:val="clear" w:color="auto" w:fill="auto"/>
            <w:vAlign w:val="center"/>
            <w:hideMark/>
          </w:tcPr>
          <w:p w:rsidR="0036450B" w:rsidRPr="00D961C3" w:rsidRDefault="0036450B" w:rsidP="0036450B">
            <w:pPr>
              <w:rPr>
                <w:rFonts w:asciiTheme="minorHAnsi" w:hAnsiTheme="minorHAnsi"/>
                <w:color w:val="000000"/>
                <w:sz w:val="20"/>
                <w:lang w:eastAsia="en-AU"/>
              </w:rPr>
            </w:pPr>
            <w:r w:rsidRPr="00D961C3">
              <w:rPr>
                <w:rFonts w:asciiTheme="minorHAnsi" w:hAnsiTheme="minorHAnsi"/>
                <w:color w:val="000000"/>
                <w:sz w:val="20"/>
                <w:lang w:eastAsia="en-AU"/>
              </w:rPr>
              <w:t>Public safety and environmental protection</w:t>
            </w:r>
          </w:p>
        </w:tc>
        <w:tc>
          <w:tcPr>
            <w:tcW w:w="1359"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45%</w:t>
            </w:r>
          </w:p>
        </w:tc>
        <w:tc>
          <w:tcPr>
            <w:tcW w:w="909"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3</w:t>
            </w:r>
          </w:p>
        </w:tc>
        <w:tc>
          <w:tcPr>
            <w:tcW w:w="1134"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c>
          <w:tcPr>
            <w:tcW w:w="1182"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2</w:t>
            </w:r>
          </w:p>
        </w:tc>
        <w:tc>
          <w:tcPr>
            <w:tcW w:w="1171" w:type="dxa"/>
            <w:tcBorders>
              <w:top w:val="nil"/>
              <w:left w:val="nil"/>
              <w:bottom w:val="nil"/>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r>
      <w:tr w:rsidR="0036450B" w:rsidRPr="00AD1846" w:rsidTr="00EC7068">
        <w:trPr>
          <w:trHeight w:val="540"/>
        </w:trPr>
        <w:tc>
          <w:tcPr>
            <w:tcW w:w="967" w:type="dxa"/>
            <w:vMerge/>
            <w:tcBorders>
              <w:top w:val="nil"/>
              <w:left w:val="nil"/>
              <w:bottom w:val="single" w:sz="4"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869" w:type="dxa"/>
            <w:tcBorders>
              <w:top w:val="nil"/>
              <w:left w:val="nil"/>
              <w:bottom w:val="single" w:sz="4" w:space="0" w:color="002776"/>
              <w:right w:val="nil"/>
            </w:tcBorders>
            <w:shd w:val="clear" w:color="auto" w:fill="auto"/>
            <w:vAlign w:val="center"/>
            <w:hideMark/>
          </w:tcPr>
          <w:p w:rsidR="0036450B" w:rsidRPr="00D961C3" w:rsidRDefault="0036450B" w:rsidP="0036450B">
            <w:pPr>
              <w:rPr>
                <w:rFonts w:asciiTheme="minorHAnsi" w:hAnsiTheme="minorHAnsi"/>
                <w:color w:val="000000"/>
                <w:sz w:val="20"/>
                <w:lang w:eastAsia="en-AU"/>
              </w:rPr>
            </w:pPr>
            <w:r w:rsidRPr="00D961C3">
              <w:rPr>
                <w:rFonts w:asciiTheme="minorHAnsi" w:hAnsiTheme="minorHAnsi"/>
                <w:color w:val="000000"/>
                <w:sz w:val="20"/>
                <w:lang w:eastAsia="en-AU"/>
              </w:rPr>
              <w:t>Public notification</w:t>
            </w:r>
          </w:p>
        </w:tc>
        <w:tc>
          <w:tcPr>
            <w:tcW w:w="1359"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5%</w:t>
            </w:r>
          </w:p>
        </w:tc>
        <w:tc>
          <w:tcPr>
            <w:tcW w:w="909"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34"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82"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0.5</w:t>
            </w:r>
          </w:p>
        </w:tc>
        <w:tc>
          <w:tcPr>
            <w:tcW w:w="1171"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r>
      <w:tr w:rsidR="0036450B" w:rsidRPr="00AD1846" w:rsidTr="00EC7068">
        <w:trPr>
          <w:trHeight w:val="540"/>
        </w:trPr>
        <w:tc>
          <w:tcPr>
            <w:tcW w:w="967" w:type="dxa"/>
            <w:vMerge w:val="restart"/>
            <w:tcBorders>
              <w:top w:val="nil"/>
              <w:left w:val="nil"/>
              <w:bottom w:val="single" w:sz="4" w:space="0" w:color="002776"/>
              <w:right w:val="nil"/>
            </w:tcBorders>
            <w:shd w:val="clear" w:color="auto" w:fill="auto"/>
            <w:vAlign w:val="center"/>
            <w:hideMark/>
          </w:tcPr>
          <w:p w:rsidR="0036450B" w:rsidRPr="00D961C3" w:rsidRDefault="0036450B" w:rsidP="0036450B">
            <w:pPr>
              <w:rPr>
                <w:rFonts w:asciiTheme="minorHAnsi" w:hAnsiTheme="minorHAnsi"/>
                <w:b/>
                <w:bCs/>
                <w:color w:val="002776"/>
                <w:szCs w:val="22"/>
                <w:lang w:eastAsia="en-AU"/>
              </w:rPr>
            </w:pPr>
            <w:r w:rsidRPr="00D961C3">
              <w:rPr>
                <w:rFonts w:asciiTheme="minorHAnsi" w:hAnsiTheme="minorHAnsi"/>
                <w:b/>
                <w:bCs/>
                <w:color w:val="002776"/>
                <w:szCs w:val="22"/>
                <w:lang w:eastAsia="en-AU"/>
              </w:rPr>
              <w:t>Costs</w:t>
            </w:r>
          </w:p>
        </w:tc>
        <w:tc>
          <w:tcPr>
            <w:tcW w:w="1869" w:type="dxa"/>
            <w:tcBorders>
              <w:top w:val="nil"/>
              <w:left w:val="nil"/>
              <w:bottom w:val="nil"/>
              <w:right w:val="nil"/>
            </w:tcBorders>
            <w:shd w:val="clear" w:color="auto" w:fill="auto"/>
            <w:vAlign w:val="center"/>
            <w:hideMark/>
          </w:tcPr>
          <w:p w:rsidR="0036450B" w:rsidRPr="00D961C3" w:rsidRDefault="0036450B" w:rsidP="0036450B">
            <w:pPr>
              <w:rPr>
                <w:rFonts w:asciiTheme="minorHAnsi" w:hAnsiTheme="minorHAnsi"/>
                <w:color w:val="000000"/>
                <w:sz w:val="20"/>
                <w:lang w:eastAsia="en-AU"/>
              </w:rPr>
            </w:pPr>
            <w:r w:rsidRPr="00D961C3">
              <w:rPr>
                <w:rFonts w:asciiTheme="minorHAnsi" w:hAnsiTheme="minorHAnsi"/>
                <w:color w:val="000000"/>
                <w:sz w:val="20"/>
                <w:lang w:eastAsia="en-AU"/>
              </w:rPr>
              <w:t xml:space="preserve">Costs – regulated parties </w:t>
            </w:r>
          </w:p>
        </w:tc>
        <w:tc>
          <w:tcPr>
            <w:tcW w:w="1359"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909" w:type="dxa"/>
            <w:tcBorders>
              <w:top w:val="nil"/>
              <w:left w:val="nil"/>
              <w:bottom w:val="nil"/>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nil"/>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-3</w:t>
            </w:r>
          </w:p>
        </w:tc>
        <w:tc>
          <w:tcPr>
            <w:tcW w:w="1134" w:type="dxa"/>
            <w:tcBorders>
              <w:top w:val="nil"/>
              <w:left w:val="nil"/>
              <w:bottom w:val="nil"/>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c>
          <w:tcPr>
            <w:tcW w:w="1182" w:type="dxa"/>
            <w:tcBorders>
              <w:top w:val="nil"/>
              <w:left w:val="nil"/>
              <w:bottom w:val="nil"/>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-2</w:t>
            </w:r>
          </w:p>
        </w:tc>
        <w:tc>
          <w:tcPr>
            <w:tcW w:w="1171" w:type="dxa"/>
            <w:tcBorders>
              <w:top w:val="nil"/>
              <w:left w:val="nil"/>
              <w:bottom w:val="nil"/>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-5</w:t>
            </w:r>
          </w:p>
        </w:tc>
      </w:tr>
      <w:tr w:rsidR="0036450B" w:rsidRPr="00AD1846" w:rsidTr="00EC7068">
        <w:trPr>
          <w:trHeight w:val="540"/>
        </w:trPr>
        <w:tc>
          <w:tcPr>
            <w:tcW w:w="967" w:type="dxa"/>
            <w:vMerge/>
            <w:tcBorders>
              <w:top w:val="nil"/>
              <w:left w:val="nil"/>
              <w:bottom w:val="single" w:sz="4" w:space="0" w:color="002776"/>
              <w:right w:val="nil"/>
            </w:tcBorders>
            <w:vAlign w:val="center"/>
            <w:hideMark/>
          </w:tcPr>
          <w:p w:rsidR="0036450B" w:rsidRPr="00D961C3" w:rsidRDefault="0036450B" w:rsidP="0036450B">
            <w:pPr>
              <w:rPr>
                <w:rFonts w:asciiTheme="minorHAnsi" w:hAnsiTheme="minorHAnsi"/>
                <w:b/>
                <w:bCs/>
                <w:color w:val="002776"/>
                <w:szCs w:val="22"/>
                <w:lang w:eastAsia="en-AU"/>
              </w:rPr>
            </w:pPr>
          </w:p>
        </w:tc>
        <w:tc>
          <w:tcPr>
            <w:tcW w:w="1869" w:type="dxa"/>
            <w:tcBorders>
              <w:top w:val="nil"/>
              <w:left w:val="nil"/>
              <w:bottom w:val="single" w:sz="4" w:space="0" w:color="002776"/>
              <w:right w:val="nil"/>
            </w:tcBorders>
            <w:shd w:val="clear" w:color="auto" w:fill="auto"/>
            <w:vAlign w:val="center"/>
            <w:hideMark/>
          </w:tcPr>
          <w:p w:rsidR="0036450B" w:rsidRPr="00D961C3" w:rsidRDefault="0036450B" w:rsidP="0036450B">
            <w:pPr>
              <w:rPr>
                <w:rFonts w:asciiTheme="minorHAnsi" w:hAnsiTheme="minorHAnsi"/>
                <w:color w:val="000000"/>
                <w:sz w:val="20"/>
                <w:lang w:eastAsia="en-AU"/>
              </w:rPr>
            </w:pPr>
            <w:r w:rsidRPr="00D961C3">
              <w:rPr>
                <w:rFonts w:asciiTheme="minorHAnsi" w:hAnsiTheme="minorHAnsi"/>
                <w:color w:val="000000"/>
                <w:sz w:val="20"/>
                <w:lang w:eastAsia="en-AU"/>
              </w:rPr>
              <w:t xml:space="preserve">Costs – government </w:t>
            </w:r>
          </w:p>
        </w:tc>
        <w:tc>
          <w:tcPr>
            <w:tcW w:w="1359"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909"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34"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w:t>
            </w:r>
          </w:p>
        </w:tc>
        <w:tc>
          <w:tcPr>
            <w:tcW w:w="1182"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0.75</w:t>
            </w:r>
          </w:p>
        </w:tc>
        <w:tc>
          <w:tcPr>
            <w:tcW w:w="1171" w:type="dxa"/>
            <w:tcBorders>
              <w:top w:val="nil"/>
              <w:left w:val="nil"/>
              <w:bottom w:val="single" w:sz="4"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0.5</w:t>
            </w:r>
          </w:p>
        </w:tc>
      </w:tr>
      <w:tr w:rsidR="0036450B" w:rsidRPr="00AD1846" w:rsidTr="00EC7068">
        <w:trPr>
          <w:trHeight w:val="540"/>
        </w:trPr>
        <w:tc>
          <w:tcPr>
            <w:tcW w:w="967" w:type="dxa"/>
            <w:tcBorders>
              <w:top w:val="nil"/>
              <w:left w:val="nil"/>
              <w:bottom w:val="single" w:sz="12" w:space="0" w:color="002776"/>
              <w:right w:val="nil"/>
            </w:tcBorders>
            <w:shd w:val="clear" w:color="auto" w:fill="auto"/>
            <w:vAlign w:val="center"/>
            <w:hideMark/>
          </w:tcPr>
          <w:p w:rsidR="0036450B" w:rsidRPr="00D961C3" w:rsidRDefault="0036450B" w:rsidP="0036450B">
            <w:pPr>
              <w:rPr>
                <w:rFonts w:asciiTheme="minorHAnsi" w:hAnsiTheme="minorHAnsi"/>
                <w:b/>
                <w:bCs/>
                <w:color w:val="000000"/>
                <w:sz w:val="20"/>
                <w:lang w:eastAsia="en-AU"/>
              </w:rPr>
            </w:pPr>
            <w:r w:rsidRPr="00D961C3">
              <w:rPr>
                <w:rFonts w:asciiTheme="minorHAnsi" w:hAnsiTheme="minorHAnsi"/>
                <w:b/>
                <w:bCs/>
                <w:color w:val="000000"/>
                <w:sz w:val="20"/>
                <w:lang w:eastAsia="en-AU"/>
              </w:rPr>
              <w:t> </w:t>
            </w:r>
          </w:p>
        </w:tc>
        <w:tc>
          <w:tcPr>
            <w:tcW w:w="1869" w:type="dxa"/>
            <w:tcBorders>
              <w:top w:val="nil"/>
              <w:left w:val="nil"/>
              <w:bottom w:val="single" w:sz="12" w:space="0" w:color="002776"/>
              <w:right w:val="nil"/>
            </w:tcBorders>
            <w:shd w:val="clear" w:color="auto" w:fill="auto"/>
            <w:vAlign w:val="center"/>
            <w:hideMark/>
          </w:tcPr>
          <w:p w:rsidR="0036450B" w:rsidRPr="00D961C3" w:rsidRDefault="0036450B" w:rsidP="0036450B">
            <w:pPr>
              <w:rPr>
                <w:rFonts w:asciiTheme="minorHAnsi" w:hAnsiTheme="minorHAnsi"/>
                <w:b/>
                <w:bCs/>
                <w:color w:val="000000"/>
                <w:sz w:val="20"/>
                <w:lang w:eastAsia="en-AU"/>
              </w:rPr>
            </w:pPr>
            <w:r w:rsidRPr="00D961C3">
              <w:rPr>
                <w:rFonts w:asciiTheme="minorHAnsi" w:hAnsiTheme="minorHAnsi"/>
                <w:b/>
                <w:bCs/>
                <w:color w:val="000000"/>
                <w:sz w:val="20"/>
                <w:lang w:eastAsia="en-AU"/>
              </w:rPr>
              <w:t>Weighted total</w:t>
            </w:r>
          </w:p>
        </w:tc>
        <w:tc>
          <w:tcPr>
            <w:tcW w:w="1359" w:type="dxa"/>
            <w:tcBorders>
              <w:top w:val="nil"/>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100%</w:t>
            </w:r>
          </w:p>
        </w:tc>
        <w:tc>
          <w:tcPr>
            <w:tcW w:w="909" w:type="dxa"/>
            <w:tcBorders>
              <w:top w:val="nil"/>
              <w:left w:val="nil"/>
              <w:bottom w:val="single" w:sz="12" w:space="0" w:color="002776"/>
              <w:right w:val="nil"/>
            </w:tcBorders>
            <w:shd w:val="clear" w:color="auto" w:fill="auto"/>
            <w:vAlign w:val="center"/>
            <w:hideMark/>
          </w:tcPr>
          <w:p w:rsidR="0036450B" w:rsidRPr="00D961C3" w:rsidRDefault="0036450B"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134" w:type="dxa"/>
            <w:tcBorders>
              <w:top w:val="nil"/>
              <w:left w:val="nil"/>
              <w:bottom w:val="single" w:sz="12" w:space="0" w:color="002776"/>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0.90</w:t>
            </w:r>
          </w:p>
        </w:tc>
        <w:tc>
          <w:tcPr>
            <w:tcW w:w="1134" w:type="dxa"/>
            <w:tcBorders>
              <w:top w:val="nil"/>
              <w:left w:val="nil"/>
              <w:bottom w:val="single" w:sz="12" w:space="0" w:color="002776"/>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1.10</w:t>
            </w:r>
          </w:p>
        </w:tc>
        <w:tc>
          <w:tcPr>
            <w:tcW w:w="1182" w:type="dxa"/>
            <w:tcBorders>
              <w:top w:val="nil"/>
              <w:left w:val="nil"/>
              <w:bottom w:val="single" w:sz="12" w:space="0" w:color="002776"/>
              <w:right w:val="nil"/>
            </w:tcBorders>
            <w:shd w:val="clear" w:color="auto" w:fill="auto"/>
            <w:vAlign w:val="center"/>
            <w:hideMark/>
          </w:tcPr>
          <w:p w:rsidR="0036450B" w:rsidRPr="00D961C3" w:rsidRDefault="005B6F68" w:rsidP="00E559B1">
            <w:pPr>
              <w:jc w:val="center"/>
              <w:rPr>
                <w:rFonts w:asciiTheme="minorHAnsi" w:hAnsiTheme="minorHAnsi"/>
                <w:color w:val="000000"/>
                <w:sz w:val="20"/>
                <w:lang w:eastAsia="en-AU"/>
              </w:rPr>
            </w:pPr>
            <w:r w:rsidRPr="00D961C3">
              <w:rPr>
                <w:rFonts w:asciiTheme="minorHAnsi" w:hAnsiTheme="minorHAnsi"/>
                <w:color w:val="000000"/>
                <w:sz w:val="20"/>
                <w:lang w:eastAsia="en-AU"/>
              </w:rPr>
              <w:t>0.61</w:t>
            </w:r>
          </w:p>
        </w:tc>
        <w:tc>
          <w:tcPr>
            <w:tcW w:w="1171" w:type="dxa"/>
            <w:tcBorders>
              <w:top w:val="nil"/>
              <w:left w:val="nil"/>
              <w:bottom w:val="single" w:sz="12" w:space="0" w:color="002776"/>
              <w:right w:val="nil"/>
            </w:tcBorders>
            <w:shd w:val="clear" w:color="auto" w:fill="auto"/>
            <w:vAlign w:val="center"/>
            <w:hideMark/>
          </w:tcPr>
          <w:p w:rsidR="0036450B" w:rsidRPr="00D961C3" w:rsidRDefault="005B6F68" w:rsidP="0036450B">
            <w:pPr>
              <w:jc w:val="center"/>
              <w:rPr>
                <w:rFonts w:asciiTheme="minorHAnsi" w:hAnsiTheme="minorHAnsi"/>
                <w:color w:val="000000"/>
                <w:sz w:val="20"/>
                <w:lang w:eastAsia="en-AU"/>
              </w:rPr>
            </w:pPr>
            <w:r w:rsidRPr="00D961C3">
              <w:rPr>
                <w:rFonts w:asciiTheme="minorHAnsi" w:hAnsiTheme="minorHAnsi"/>
                <w:color w:val="000000"/>
                <w:sz w:val="20"/>
                <w:lang w:eastAsia="en-AU"/>
              </w:rPr>
              <w:t>0.73</w:t>
            </w:r>
          </w:p>
        </w:tc>
      </w:tr>
    </w:tbl>
    <w:p w:rsidR="000C7415" w:rsidRPr="00D961C3" w:rsidRDefault="00BF6F36" w:rsidP="00E559B1">
      <w:pPr>
        <w:pStyle w:val="Heading1"/>
        <w:rPr>
          <w:rFonts w:asciiTheme="minorHAnsi" w:hAnsiTheme="minorHAnsi"/>
        </w:rPr>
      </w:pPr>
      <w:bookmarkStart w:id="372" w:name="_Toc468711798"/>
      <w:bookmarkStart w:id="373" w:name="_Toc470170504"/>
      <w:bookmarkEnd w:id="372"/>
      <w:r w:rsidRPr="00D961C3">
        <w:rPr>
          <w:rFonts w:asciiTheme="minorHAnsi" w:hAnsiTheme="minorHAnsi"/>
        </w:rPr>
        <w:t>P</w:t>
      </w:r>
      <w:r w:rsidR="006A71E2" w:rsidRPr="00D961C3">
        <w:rPr>
          <w:rFonts w:asciiTheme="minorHAnsi" w:hAnsiTheme="minorHAnsi"/>
        </w:rPr>
        <w:t>referred option</w:t>
      </w:r>
      <w:bookmarkEnd w:id="373"/>
    </w:p>
    <w:p w:rsidR="000C7415" w:rsidRPr="00B36FE0" w:rsidRDefault="000C7415" w:rsidP="00162A2A">
      <w:pPr>
        <w:pStyle w:val="BodyText"/>
        <w:rPr>
          <w:rFonts w:asciiTheme="minorHAnsi" w:hAnsiTheme="minorHAnsi" w:cstheme="minorHAnsi"/>
          <w:i/>
        </w:rPr>
      </w:pPr>
      <w:r w:rsidRPr="00AD1846">
        <w:rPr>
          <w:rFonts w:asciiTheme="minorHAnsi" w:hAnsiTheme="minorHAnsi" w:cstheme="minorHAnsi"/>
          <w:i/>
        </w:rPr>
        <w:t xml:space="preserve">This chapter </w:t>
      </w:r>
      <w:r w:rsidR="006A71E2" w:rsidRPr="00FA60E6">
        <w:rPr>
          <w:rFonts w:asciiTheme="minorHAnsi" w:hAnsiTheme="minorHAnsi" w:cstheme="minorHAnsi"/>
          <w:i/>
        </w:rPr>
        <w:t>provides a summary of the preferred option includ</w:t>
      </w:r>
      <w:r w:rsidR="00162A2A" w:rsidRPr="00B36FE0">
        <w:rPr>
          <w:rFonts w:asciiTheme="minorHAnsi" w:hAnsiTheme="minorHAnsi" w:cstheme="minorHAnsi"/>
          <w:i/>
        </w:rPr>
        <w:t>ing</w:t>
      </w:r>
      <w:r w:rsidRPr="00B36FE0">
        <w:rPr>
          <w:rFonts w:asciiTheme="minorHAnsi" w:hAnsiTheme="minorHAnsi" w:cstheme="minorHAnsi"/>
          <w:i/>
        </w:rPr>
        <w:t xml:space="preserve"> implementation iss</w:t>
      </w:r>
      <w:r w:rsidR="006345D5" w:rsidRPr="00B36FE0">
        <w:rPr>
          <w:rFonts w:asciiTheme="minorHAnsi" w:hAnsiTheme="minorHAnsi" w:cstheme="minorHAnsi"/>
          <w:i/>
        </w:rPr>
        <w:t>ues</w:t>
      </w:r>
      <w:r w:rsidR="00162A2A" w:rsidRPr="00B36FE0">
        <w:rPr>
          <w:rFonts w:asciiTheme="minorHAnsi" w:hAnsiTheme="minorHAnsi" w:cstheme="minorHAnsi"/>
          <w:i/>
        </w:rPr>
        <w:t xml:space="preserve"> and the evaluation strategy.</w:t>
      </w:r>
    </w:p>
    <w:p w:rsidR="006A71E2" w:rsidRPr="003D3845" w:rsidRDefault="006A71E2" w:rsidP="00D20426">
      <w:pPr>
        <w:pStyle w:val="Heading2"/>
        <w:tabs>
          <w:tab w:val="clear" w:pos="709"/>
        </w:tabs>
        <w:ind w:hanging="709"/>
        <w:rPr>
          <w:rFonts w:asciiTheme="minorHAnsi" w:hAnsiTheme="minorHAnsi" w:cstheme="minorHAnsi"/>
        </w:rPr>
      </w:pPr>
      <w:bookmarkStart w:id="374" w:name="_Toc470170505"/>
      <w:bookmarkStart w:id="375" w:name="_Toc343800633"/>
      <w:r w:rsidRPr="00B36FE0">
        <w:rPr>
          <w:rFonts w:asciiTheme="minorHAnsi" w:hAnsiTheme="minorHAnsi" w:cstheme="minorHAnsi"/>
        </w:rPr>
        <w:t>Summary of the preferred option</w:t>
      </w:r>
      <w:bookmarkEnd w:id="374"/>
    </w:p>
    <w:p w:rsidR="006A71E2" w:rsidRPr="00D961C3" w:rsidRDefault="004E78BB" w:rsidP="006A71E2">
      <w:pPr>
        <w:pStyle w:val="BodyText"/>
        <w:rPr>
          <w:rFonts w:asciiTheme="minorHAnsi" w:hAnsiTheme="minorHAnsi"/>
        </w:rPr>
      </w:pPr>
      <w:r w:rsidRPr="00D961C3">
        <w:rPr>
          <w:rFonts w:asciiTheme="minorHAnsi" w:hAnsiTheme="minorHAnsi"/>
        </w:rPr>
        <w:t xml:space="preserve">Based on the analysis in Chapter 4 of this RIS, the preferred option is Option 2 – the amended </w:t>
      </w:r>
      <w:r w:rsidR="009102B1" w:rsidRPr="00D961C3">
        <w:rPr>
          <w:rFonts w:asciiTheme="minorHAnsi" w:hAnsiTheme="minorHAnsi"/>
        </w:rPr>
        <w:t>R</w:t>
      </w:r>
      <w:r w:rsidRPr="00D961C3">
        <w:rPr>
          <w:rFonts w:asciiTheme="minorHAnsi" w:hAnsiTheme="minorHAnsi"/>
        </w:rPr>
        <w:t xml:space="preserve">egulations. In summary, the proposed </w:t>
      </w:r>
      <w:r w:rsidR="009102B1" w:rsidRPr="00D961C3">
        <w:rPr>
          <w:rFonts w:asciiTheme="minorHAnsi" w:hAnsiTheme="minorHAnsi"/>
        </w:rPr>
        <w:t>R</w:t>
      </w:r>
      <w:r w:rsidRPr="00D961C3">
        <w:rPr>
          <w:rFonts w:asciiTheme="minorHAnsi" w:hAnsiTheme="minorHAnsi"/>
        </w:rPr>
        <w:t>egulations</w:t>
      </w:r>
      <w:r w:rsidR="00C74CCF" w:rsidRPr="00D961C3">
        <w:rPr>
          <w:rFonts w:asciiTheme="minorHAnsi" w:hAnsiTheme="minorHAnsi"/>
        </w:rPr>
        <w:t xml:space="preserve"> </w:t>
      </w:r>
      <w:r w:rsidR="007563C5" w:rsidRPr="00D961C3">
        <w:rPr>
          <w:rFonts w:asciiTheme="minorHAnsi" w:hAnsiTheme="minorHAnsi"/>
        </w:rPr>
        <w:t xml:space="preserve">would remake the </w:t>
      </w:r>
      <w:r w:rsidR="003B7EA8" w:rsidRPr="00D961C3">
        <w:rPr>
          <w:rFonts w:asciiTheme="minorHAnsi" w:hAnsiTheme="minorHAnsi"/>
        </w:rPr>
        <w:t>Regulations</w:t>
      </w:r>
      <w:r w:rsidR="007563C5" w:rsidRPr="00D961C3">
        <w:rPr>
          <w:rFonts w:asciiTheme="minorHAnsi" w:hAnsiTheme="minorHAnsi"/>
        </w:rPr>
        <w:t xml:space="preserve"> with amendments to</w:t>
      </w:r>
      <w:r w:rsidRPr="00D961C3">
        <w:rPr>
          <w:rFonts w:asciiTheme="minorHAnsi" w:hAnsiTheme="minorHAnsi"/>
        </w:rPr>
        <w:t>:</w:t>
      </w:r>
    </w:p>
    <w:p w:rsidR="00BB38DF" w:rsidRPr="00FA60E6" w:rsidRDefault="00BB38DF" w:rsidP="00BB38DF">
      <w:pPr>
        <w:pStyle w:val="Bullet1"/>
        <w:rPr>
          <w:rFonts w:asciiTheme="minorHAnsi" w:hAnsiTheme="minorHAnsi" w:cstheme="minorHAnsi"/>
        </w:rPr>
      </w:pPr>
      <w:r w:rsidRPr="00AD1846">
        <w:rPr>
          <w:rFonts w:asciiTheme="minorHAnsi" w:hAnsiTheme="minorHAnsi" w:cstheme="minorHAnsi"/>
        </w:rPr>
        <w:t xml:space="preserve">licence application requirements </w:t>
      </w:r>
    </w:p>
    <w:p w:rsidR="00BB38DF" w:rsidRPr="00AD1846" w:rsidRDefault="005A76FE" w:rsidP="00BB38DF">
      <w:pPr>
        <w:pStyle w:val="Bullet1"/>
        <w:rPr>
          <w:rFonts w:asciiTheme="minorHAnsi" w:hAnsiTheme="minorHAnsi" w:cstheme="minorHAnsi"/>
        </w:rPr>
      </w:pPr>
      <w:r w:rsidRPr="00B36FE0">
        <w:rPr>
          <w:rFonts w:asciiTheme="minorHAnsi" w:hAnsiTheme="minorHAnsi" w:cstheme="minorHAnsi"/>
        </w:rPr>
        <w:t xml:space="preserve">additional information to be included in </w:t>
      </w:r>
      <w:r w:rsidR="00A26292" w:rsidRPr="00B36FE0">
        <w:rPr>
          <w:rFonts w:asciiTheme="minorHAnsi" w:hAnsiTheme="minorHAnsi" w:cstheme="minorHAnsi"/>
        </w:rPr>
        <w:t>E</w:t>
      </w:r>
      <w:r w:rsidR="007B7D00" w:rsidRPr="00B36FE0">
        <w:rPr>
          <w:rFonts w:asciiTheme="minorHAnsi" w:hAnsiTheme="minorHAnsi" w:cstheme="minorHAnsi"/>
        </w:rPr>
        <w:t>n</w:t>
      </w:r>
      <w:r w:rsidR="00BB38DF" w:rsidRPr="003D3845">
        <w:rPr>
          <w:rFonts w:asciiTheme="minorHAnsi" w:hAnsiTheme="minorHAnsi" w:cstheme="minorHAnsi"/>
        </w:rPr>
        <w:t xml:space="preserve">vironment </w:t>
      </w:r>
      <w:r w:rsidR="007B7D00" w:rsidRPr="00AD1846">
        <w:rPr>
          <w:rFonts w:asciiTheme="minorHAnsi" w:hAnsiTheme="minorHAnsi" w:cstheme="minorHAnsi"/>
        </w:rPr>
        <w:t>Ma</w:t>
      </w:r>
      <w:r w:rsidR="00BB38DF" w:rsidRPr="00AD1846">
        <w:rPr>
          <w:rFonts w:asciiTheme="minorHAnsi" w:hAnsiTheme="minorHAnsi" w:cstheme="minorHAnsi"/>
        </w:rPr>
        <w:t xml:space="preserve">nagement </w:t>
      </w:r>
      <w:r w:rsidR="007B7D00" w:rsidRPr="00AD1846">
        <w:rPr>
          <w:rFonts w:asciiTheme="minorHAnsi" w:hAnsiTheme="minorHAnsi" w:cstheme="minorHAnsi"/>
        </w:rPr>
        <w:t>P</w:t>
      </w:r>
      <w:r w:rsidR="00BB38DF" w:rsidRPr="00AD1846">
        <w:rPr>
          <w:rFonts w:asciiTheme="minorHAnsi" w:hAnsiTheme="minorHAnsi" w:cstheme="minorHAnsi"/>
        </w:rPr>
        <w:t>lans</w:t>
      </w:r>
    </w:p>
    <w:p w:rsidR="00BB38DF" w:rsidRPr="00AD1846" w:rsidRDefault="0019354C" w:rsidP="00BB38DF">
      <w:pPr>
        <w:pStyle w:val="Bullet1"/>
        <w:rPr>
          <w:rFonts w:asciiTheme="minorHAnsi" w:hAnsiTheme="minorHAnsi" w:cstheme="minorHAnsi"/>
        </w:rPr>
      </w:pPr>
      <w:r w:rsidRPr="00AD1846">
        <w:rPr>
          <w:rFonts w:asciiTheme="minorHAnsi" w:hAnsiTheme="minorHAnsi" w:cstheme="minorHAnsi"/>
        </w:rPr>
        <w:t>additional information to be included in Safety Management Plans</w:t>
      </w:r>
    </w:p>
    <w:p w:rsidR="00377E64" w:rsidRPr="00AD1846" w:rsidRDefault="00377E64" w:rsidP="00BB38DF">
      <w:pPr>
        <w:pStyle w:val="Bullet1"/>
        <w:rPr>
          <w:rFonts w:asciiTheme="minorHAnsi" w:hAnsiTheme="minorHAnsi" w:cstheme="minorHAnsi"/>
        </w:rPr>
      </w:pPr>
      <w:r w:rsidRPr="00AD1846">
        <w:rPr>
          <w:rFonts w:asciiTheme="minorHAnsi" w:hAnsiTheme="minorHAnsi" w:cstheme="minorHAnsi"/>
        </w:rPr>
        <w:t>additional information to be included in Decommissioning Plans</w:t>
      </w:r>
    </w:p>
    <w:p w:rsidR="00BB38DF" w:rsidRPr="00AD1846" w:rsidRDefault="005A76FE" w:rsidP="00BB38DF">
      <w:pPr>
        <w:pStyle w:val="Bullet1"/>
        <w:rPr>
          <w:rFonts w:asciiTheme="minorHAnsi" w:hAnsiTheme="minorHAnsi" w:cstheme="minorHAnsi"/>
        </w:rPr>
      </w:pPr>
      <w:proofErr w:type="gramStart"/>
      <w:r w:rsidRPr="00AD1846">
        <w:rPr>
          <w:rFonts w:asciiTheme="minorHAnsi" w:hAnsiTheme="minorHAnsi" w:cstheme="minorHAnsi"/>
        </w:rPr>
        <w:t>new</w:t>
      </w:r>
      <w:proofErr w:type="gramEnd"/>
      <w:r w:rsidRPr="00AD1846">
        <w:rPr>
          <w:rFonts w:asciiTheme="minorHAnsi" w:hAnsiTheme="minorHAnsi" w:cstheme="minorHAnsi"/>
        </w:rPr>
        <w:t xml:space="preserve"> </w:t>
      </w:r>
      <w:r w:rsidR="00BB38DF" w:rsidRPr="00AD1846">
        <w:rPr>
          <w:rFonts w:asciiTheme="minorHAnsi" w:hAnsiTheme="minorHAnsi" w:cstheme="minorHAnsi"/>
        </w:rPr>
        <w:t>fees</w:t>
      </w:r>
      <w:r w:rsidRPr="00AD1846">
        <w:rPr>
          <w:rFonts w:asciiTheme="minorHAnsi" w:hAnsiTheme="minorHAnsi" w:cstheme="minorHAnsi"/>
        </w:rPr>
        <w:t xml:space="preserve"> for Construction Environment Management Plans, Decommissioning Plans (including Part) and applications for minor and significant alterations to the authorised route</w:t>
      </w:r>
      <w:r w:rsidR="00BB38DF" w:rsidRPr="00AD1846">
        <w:rPr>
          <w:rFonts w:asciiTheme="minorHAnsi" w:hAnsiTheme="minorHAnsi" w:cstheme="minorHAnsi"/>
        </w:rPr>
        <w:t>.</w:t>
      </w:r>
    </w:p>
    <w:p w:rsidR="00297DF6" w:rsidRPr="00D961C3" w:rsidRDefault="00297DF6" w:rsidP="00297DF6">
      <w:pPr>
        <w:pStyle w:val="BodyText"/>
        <w:rPr>
          <w:rFonts w:asciiTheme="minorHAnsi" w:hAnsiTheme="minorHAnsi"/>
        </w:rPr>
      </w:pPr>
      <w:r w:rsidRPr="00D961C3">
        <w:rPr>
          <w:rFonts w:asciiTheme="minorHAnsi" w:hAnsiTheme="minorHAnsi"/>
        </w:rPr>
        <w:t>This conclusion is made on the basis that Option 2:</w:t>
      </w:r>
    </w:p>
    <w:p w:rsidR="003B7EA8" w:rsidRPr="00D961C3" w:rsidRDefault="003B7EA8" w:rsidP="00297DF6">
      <w:pPr>
        <w:pStyle w:val="Bullet1"/>
        <w:rPr>
          <w:rFonts w:asciiTheme="minorHAnsi" w:hAnsiTheme="minorHAnsi"/>
        </w:rPr>
      </w:pPr>
      <w:r w:rsidRPr="00D961C3">
        <w:rPr>
          <w:rFonts w:asciiTheme="minorHAnsi" w:hAnsiTheme="minorHAnsi"/>
        </w:rPr>
        <w:t>will continue, and in fact enhance, the current level of safety and environmental protection afforded to the Victorian community</w:t>
      </w:r>
    </w:p>
    <w:p w:rsidR="00297DF6" w:rsidRPr="00D961C3" w:rsidRDefault="003B7EA8" w:rsidP="00297DF6">
      <w:pPr>
        <w:pStyle w:val="Bullet1"/>
        <w:rPr>
          <w:rFonts w:asciiTheme="minorHAnsi" w:hAnsiTheme="minorHAnsi"/>
        </w:rPr>
      </w:pPr>
      <w:r w:rsidRPr="00D961C3">
        <w:rPr>
          <w:rFonts w:asciiTheme="minorHAnsi" w:hAnsiTheme="minorHAnsi"/>
        </w:rPr>
        <w:t>provides a high level of regulatory certainty for licensees</w:t>
      </w:r>
    </w:p>
    <w:p w:rsidR="00297DF6" w:rsidRPr="00D961C3" w:rsidRDefault="008E6486" w:rsidP="00297DF6">
      <w:pPr>
        <w:pStyle w:val="Bullet1"/>
        <w:rPr>
          <w:rFonts w:asciiTheme="minorHAnsi" w:hAnsiTheme="minorHAnsi"/>
        </w:rPr>
      </w:pPr>
      <w:r w:rsidRPr="00D961C3">
        <w:rPr>
          <w:rFonts w:asciiTheme="minorHAnsi" w:hAnsiTheme="minorHAnsi"/>
        </w:rPr>
        <w:t>keeps the cost of compliance for businesses, and costs to government, at acceptable levels</w:t>
      </w:r>
    </w:p>
    <w:p w:rsidR="00297DF6" w:rsidRPr="00D961C3" w:rsidRDefault="00297DF6" w:rsidP="00297DF6">
      <w:pPr>
        <w:pStyle w:val="Bullet1"/>
        <w:rPr>
          <w:rFonts w:asciiTheme="minorHAnsi" w:hAnsiTheme="minorHAnsi"/>
        </w:rPr>
      </w:pPr>
      <w:r w:rsidRPr="00D961C3">
        <w:rPr>
          <w:rFonts w:asciiTheme="minorHAnsi" w:hAnsiTheme="minorHAnsi"/>
        </w:rPr>
        <w:t xml:space="preserve">provides </w:t>
      </w:r>
      <w:r w:rsidR="008E6486" w:rsidRPr="00D961C3">
        <w:rPr>
          <w:rFonts w:asciiTheme="minorHAnsi" w:hAnsiTheme="minorHAnsi"/>
        </w:rPr>
        <w:t>for adequate public consultation, and</w:t>
      </w:r>
    </w:p>
    <w:p w:rsidR="00297DF6" w:rsidRPr="00D961C3" w:rsidRDefault="00056040" w:rsidP="00297DF6">
      <w:pPr>
        <w:pStyle w:val="Bullet1"/>
        <w:rPr>
          <w:rFonts w:asciiTheme="minorHAnsi" w:hAnsiTheme="minorHAnsi"/>
        </w:rPr>
      </w:pPr>
      <w:proofErr w:type="gramStart"/>
      <w:r w:rsidRPr="00D961C3">
        <w:rPr>
          <w:rFonts w:asciiTheme="minorHAnsi" w:hAnsiTheme="minorHAnsi"/>
        </w:rPr>
        <w:t>is</w:t>
      </w:r>
      <w:proofErr w:type="gramEnd"/>
      <w:r w:rsidRPr="00D961C3">
        <w:rPr>
          <w:rFonts w:asciiTheme="minorHAnsi" w:hAnsiTheme="minorHAnsi"/>
        </w:rPr>
        <w:t xml:space="preserve"> designed to </w:t>
      </w:r>
      <w:r w:rsidR="00297DF6" w:rsidRPr="00D961C3">
        <w:rPr>
          <w:rFonts w:asciiTheme="minorHAnsi" w:hAnsiTheme="minorHAnsi"/>
        </w:rPr>
        <w:t>achieve 100% cost recovery</w:t>
      </w:r>
      <w:r w:rsidR="003B7EA8" w:rsidRPr="00D961C3">
        <w:rPr>
          <w:rFonts w:asciiTheme="minorHAnsi" w:hAnsiTheme="minorHAnsi"/>
        </w:rPr>
        <w:t xml:space="preserve"> (see chapter 6)</w:t>
      </w:r>
      <w:r w:rsidR="00297DF6" w:rsidRPr="00D961C3">
        <w:rPr>
          <w:rFonts w:asciiTheme="minorHAnsi" w:hAnsiTheme="minorHAnsi"/>
        </w:rPr>
        <w:t>.</w:t>
      </w:r>
    </w:p>
    <w:p w:rsidR="006A71E2" w:rsidRPr="00FA60E6" w:rsidRDefault="006A71E2" w:rsidP="00D20426">
      <w:pPr>
        <w:pStyle w:val="Heading2"/>
        <w:tabs>
          <w:tab w:val="clear" w:pos="709"/>
        </w:tabs>
        <w:ind w:hanging="709"/>
        <w:rPr>
          <w:rFonts w:asciiTheme="minorHAnsi" w:hAnsiTheme="minorHAnsi" w:cstheme="minorHAnsi"/>
        </w:rPr>
      </w:pPr>
      <w:bookmarkStart w:id="376" w:name="_Toc470170506"/>
      <w:r w:rsidRPr="00AD1846">
        <w:rPr>
          <w:rFonts w:asciiTheme="minorHAnsi" w:hAnsiTheme="minorHAnsi" w:cstheme="minorHAnsi"/>
        </w:rPr>
        <w:t>Enforcement considerations</w:t>
      </w:r>
      <w:bookmarkEnd w:id="376"/>
    </w:p>
    <w:p w:rsidR="008E6486" w:rsidRPr="00D961C3" w:rsidRDefault="008E6486" w:rsidP="002501CA">
      <w:pPr>
        <w:spacing w:before="240"/>
        <w:jc w:val="both"/>
        <w:rPr>
          <w:rFonts w:asciiTheme="minorHAnsi" w:hAnsiTheme="minorHAnsi"/>
        </w:rPr>
      </w:pPr>
      <w:proofErr w:type="gramStart"/>
      <w:r w:rsidRPr="00D961C3">
        <w:rPr>
          <w:rFonts w:asciiTheme="minorHAnsi" w:hAnsiTheme="minorHAnsi"/>
        </w:rPr>
        <w:t>Part 11 of the Act sets out enforcement arrangements for the Act.</w:t>
      </w:r>
      <w:proofErr w:type="gramEnd"/>
      <w:r w:rsidRPr="00D961C3">
        <w:rPr>
          <w:rFonts w:asciiTheme="minorHAnsi" w:hAnsiTheme="minorHAnsi"/>
        </w:rPr>
        <w:t xml:space="preserve"> Amongst other things it provides for:</w:t>
      </w:r>
    </w:p>
    <w:p w:rsidR="008E6486" w:rsidRPr="00D961C3" w:rsidRDefault="00E47218" w:rsidP="008E6486">
      <w:pPr>
        <w:pStyle w:val="Bullet1"/>
        <w:rPr>
          <w:rFonts w:asciiTheme="minorHAnsi" w:hAnsiTheme="minorHAnsi"/>
        </w:rPr>
      </w:pPr>
      <w:r w:rsidRPr="00D961C3">
        <w:rPr>
          <w:rFonts w:asciiTheme="minorHAnsi" w:hAnsiTheme="minorHAnsi"/>
        </w:rPr>
        <w:t>t</w:t>
      </w:r>
      <w:r w:rsidR="008E6486" w:rsidRPr="00D961C3">
        <w:rPr>
          <w:rFonts w:asciiTheme="minorHAnsi" w:hAnsiTheme="minorHAnsi"/>
        </w:rPr>
        <w:t>he appointment of inspectors who may carry out inspections including entering property and seizing documents and other things</w:t>
      </w:r>
    </w:p>
    <w:p w:rsidR="008E6486" w:rsidRPr="00D961C3" w:rsidRDefault="00EC7CC8" w:rsidP="008E6486">
      <w:pPr>
        <w:pStyle w:val="Bullet1"/>
        <w:rPr>
          <w:rFonts w:asciiTheme="minorHAnsi" w:hAnsiTheme="minorHAnsi"/>
        </w:rPr>
      </w:pPr>
      <w:r w:rsidRPr="00D961C3">
        <w:rPr>
          <w:rFonts w:asciiTheme="minorHAnsi" w:hAnsiTheme="minorHAnsi"/>
        </w:rPr>
        <w:t>inspector</w:t>
      </w:r>
      <w:r w:rsidR="00E33B03" w:rsidRPr="00D961C3">
        <w:rPr>
          <w:rFonts w:asciiTheme="minorHAnsi" w:hAnsiTheme="minorHAnsi"/>
        </w:rPr>
        <w:t>s</w:t>
      </w:r>
      <w:r w:rsidRPr="00D961C3">
        <w:rPr>
          <w:rFonts w:asciiTheme="minorHAnsi" w:hAnsiTheme="minorHAnsi"/>
        </w:rPr>
        <w:t xml:space="preserve"> may issue an improvement </w:t>
      </w:r>
      <w:r w:rsidR="00E47218" w:rsidRPr="00D961C3">
        <w:rPr>
          <w:rFonts w:asciiTheme="minorHAnsi" w:hAnsiTheme="minorHAnsi"/>
        </w:rPr>
        <w:t xml:space="preserve">or prohibition </w:t>
      </w:r>
      <w:r w:rsidRPr="00D961C3">
        <w:rPr>
          <w:rFonts w:asciiTheme="minorHAnsi" w:hAnsiTheme="minorHAnsi"/>
        </w:rPr>
        <w:t>notice</w:t>
      </w:r>
      <w:r w:rsidR="00E47218" w:rsidRPr="00D961C3">
        <w:rPr>
          <w:rFonts w:asciiTheme="minorHAnsi" w:hAnsiTheme="minorHAnsi"/>
        </w:rPr>
        <w:t>s</w:t>
      </w:r>
      <w:r w:rsidRPr="00D961C3">
        <w:rPr>
          <w:rFonts w:asciiTheme="minorHAnsi" w:hAnsiTheme="minorHAnsi"/>
        </w:rPr>
        <w:t xml:space="preserve"> where he/she considers the Act is being contravened</w:t>
      </w:r>
    </w:p>
    <w:p w:rsidR="00EC7CC8" w:rsidRPr="00D961C3" w:rsidRDefault="00E47218" w:rsidP="008E6486">
      <w:pPr>
        <w:pStyle w:val="Bullet1"/>
        <w:rPr>
          <w:rFonts w:asciiTheme="minorHAnsi" w:hAnsiTheme="minorHAnsi"/>
        </w:rPr>
      </w:pPr>
      <w:proofErr w:type="gramStart"/>
      <w:r w:rsidRPr="00D961C3">
        <w:rPr>
          <w:rFonts w:asciiTheme="minorHAnsi" w:hAnsiTheme="minorHAnsi"/>
        </w:rPr>
        <w:t>i</w:t>
      </w:r>
      <w:r w:rsidR="00EC7CC8" w:rsidRPr="00D961C3">
        <w:rPr>
          <w:rFonts w:asciiTheme="minorHAnsi" w:hAnsiTheme="minorHAnsi"/>
        </w:rPr>
        <w:t>nspectors</w:t>
      </w:r>
      <w:proofErr w:type="gramEnd"/>
      <w:r w:rsidR="00EC7CC8" w:rsidRPr="00D961C3">
        <w:rPr>
          <w:rFonts w:asciiTheme="minorHAnsi" w:hAnsiTheme="minorHAnsi"/>
        </w:rPr>
        <w:t xml:space="preserve"> may also issue infringement notices, which carry penalties, in the case of certain infringement offences.</w:t>
      </w:r>
    </w:p>
    <w:p w:rsidR="00E47218" w:rsidRPr="00D961C3" w:rsidRDefault="00E47218" w:rsidP="002501CA">
      <w:pPr>
        <w:spacing w:before="240"/>
        <w:jc w:val="both"/>
        <w:rPr>
          <w:rFonts w:asciiTheme="minorHAnsi" w:hAnsiTheme="minorHAnsi"/>
        </w:rPr>
      </w:pPr>
      <w:r w:rsidRPr="00D961C3">
        <w:rPr>
          <w:rFonts w:asciiTheme="minorHAnsi" w:hAnsiTheme="minorHAnsi"/>
        </w:rPr>
        <w:t>In the event that improvement notices, prohibition notices or financial penalties fail to ensure satisfactory compliance with the Act, the Minister has the power to cancel a licence.</w:t>
      </w:r>
    </w:p>
    <w:p w:rsidR="002501CA" w:rsidRPr="00D961C3" w:rsidRDefault="008E6486" w:rsidP="002501CA">
      <w:pPr>
        <w:spacing w:before="240"/>
        <w:jc w:val="both"/>
        <w:rPr>
          <w:rFonts w:asciiTheme="minorHAnsi" w:hAnsiTheme="minorHAnsi"/>
        </w:rPr>
      </w:pPr>
      <w:proofErr w:type="gramStart"/>
      <w:r w:rsidRPr="00D961C3">
        <w:rPr>
          <w:rFonts w:asciiTheme="minorHAnsi" w:hAnsiTheme="minorHAnsi"/>
        </w:rPr>
        <w:t xml:space="preserve">Schedule 5 of the Regulations </w:t>
      </w:r>
      <w:r w:rsidR="00EC7CC8" w:rsidRPr="00D961C3">
        <w:rPr>
          <w:rFonts w:asciiTheme="minorHAnsi" w:hAnsiTheme="minorHAnsi"/>
        </w:rPr>
        <w:t>sets out the</w:t>
      </w:r>
      <w:r w:rsidRPr="00D961C3">
        <w:rPr>
          <w:rFonts w:asciiTheme="minorHAnsi" w:hAnsiTheme="minorHAnsi"/>
        </w:rPr>
        <w:t xml:space="preserve"> infringement offences and </w:t>
      </w:r>
      <w:r w:rsidR="00EC7CC8" w:rsidRPr="00D961C3">
        <w:rPr>
          <w:rFonts w:asciiTheme="minorHAnsi" w:hAnsiTheme="minorHAnsi"/>
        </w:rPr>
        <w:t xml:space="preserve">the </w:t>
      </w:r>
      <w:r w:rsidRPr="00D961C3">
        <w:rPr>
          <w:rFonts w:asciiTheme="minorHAnsi" w:hAnsiTheme="minorHAnsi"/>
        </w:rPr>
        <w:t xml:space="preserve">penalties </w:t>
      </w:r>
      <w:r w:rsidR="00EC7CC8" w:rsidRPr="00D961C3">
        <w:rPr>
          <w:rFonts w:asciiTheme="minorHAnsi" w:hAnsiTheme="minorHAnsi"/>
        </w:rPr>
        <w:t>that apply.</w:t>
      </w:r>
      <w:proofErr w:type="gramEnd"/>
      <w:r w:rsidR="00EC7CC8" w:rsidRPr="00D961C3">
        <w:rPr>
          <w:rFonts w:asciiTheme="minorHAnsi" w:hAnsiTheme="minorHAnsi"/>
        </w:rPr>
        <w:t xml:space="preserve"> The infringement offences include offences against 14 separate sections of the Act, as well as </w:t>
      </w:r>
      <w:r w:rsidR="00BB38DF" w:rsidRPr="00D961C3">
        <w:rPr>
          <w:rFonts w:asciiTheme="minorHAnsi" w:hAnsiTheme="minorHAnsi"/>
        </w:rPr>
        <w:t xml:space="preserve">regulation </w:t>
      </w:r>
      <w:r w:rsidR="00EC7CC8" w:rsidRPr="00D961C3">
        <w:rPr>
          <w:rFonts w:asciiTheme="minorHAnsi" w:hAnsiTheme="minorHAnsi"/>
        </w:rPr>
        <w:t xml:space="preserve">19(3) of the Regulations (which </w:t>
      </w:r>
      <w:r w:rsidR="00697E71" w:rsidRPr="00D961C3">
        <w:rPr>
          <w:rFonts w:asciiTheme="minorHAnsi" w:hAnsiTheme="minorHAnsi"/>
        </w:rPr>
        <w:t>require</w:t>
      </w:r>
      <w:r w:rsidR="00EC7CC8" w:rsidRPr="00D961C3">
        <w:rPr>
          <w:rFonts w:asciiTheme="minorHAnsi" w:hAnsiTheme="minorHAnsi"/>
        </w:rPr>
        <w:t xml:space="preserve"> licensees to provide a written report within 7 days after the occurrence of a repo</w:t>
      </w:r>
      <w:r w:rsidR="00E33B03" w:rsidRPr="00D961C3">
        <w:rPr>
          <w:rFonts w:asciiTheme="minorHAnsi" w:hAnsiTheme="minorHAnsi"/>
        </w:rPr>
        <w:t>rtable environmental incident).</w:t>
      </w:r>
    </w:p>
    <w:p w:rsidR="00EC7CC8" w:rsidRPr="00D961C3" w:rsidRDefault="00EC7CC8" w:rsidP="002501CA">
      <w:pPr>
        <w:spacing w:before="240"/>
        <w:jc w:val="both"/>
        <w:rPr>
          <w:rFonts w:asciiTheme="minorHAnsi" w:hAnsiTheme="minorHAnsi"/>
        </w:rPr>
      </w:pPr>
      <w:r w:rsidRPr="00D961C3">
        <w:rPr>
          <w:rFonts w:asciiTheme="minorHAnsi" w:hAnsiTheme="minorHAnsi"/>
        </w:rPr>
        <w:t>No changes are proposed in respect of Schedule 5 of the Regulations (which was only introduced in 2015).</w:t>
      </w:r>
    </w:p>
    <w:p w:rsidR="00E47218" w:rsidRPr="00D961C3" w:rsidRDefault="00E33B03" w:rsidP="00DF52CC">
      <w:pPr>
        <w:spacing w:before="240"/>
        <w:jc w:val="both"/>
        <w:rPr>
          <w:rFonts w:asciiTheme="minorHAnsi" w:hAnsiTheme="minorHAnsi"/>
        </w:rPr>
      </w:pPr>
      <w:r w:rsidRPr="00D961C3">
        <w:rPr>
          <w:rFonts w:asciiTheme="minorHAnsi" w:hAnsiTheme="minorHAnsi"/>
        </w:rPr>
        <w:t>Since the Regulations were made in 2007 no improvement or prohibition notices have been made, no infringement notices or penalties have been issued, and the Minister has not cancelled any licences</w:t>
      </w:r>
      <w:r w:rsidR="00C164F1" w:rsidRPr="00D961C3">
        <w:rPr>
          <w:rFonts w:asciiTheme="minorHAnsi" w:hAnsiTheme="minorHAnsi"/>
        </w:rPr>
        <w:t>. It is likely that this is due to a very high level of compliance with the Act and the Regulations (although we note that no specific evidence or data is available to support this assertion). Possible r</w:t>
      </w:r>
      <w:r w:rsidR="00E47218" w:rsidRPr="00D961C3">
        <w:rPr>
          <w:rFonts w:asciiTheme="minorHAnsi" w:hAnsiTheme="minorHAnsi"/>
        </w:rPr>
        <w:t>easons for</w:t>
      </w:r>
      <w:r w:rsidR="00C164F1" w:rsidRPr="00D961C3">
        <w:rPr>
          <w:rFonts w:asciiTheme="minorHAnsi" w:hAnsiTheme="minorHAnsi"/>
        </w:rPr>
        <w:t xml:space="preserve"> the apparently</w:t>
      </w:r>
      <w:r w:rsidR="00E47218" w:rsidRPr="00D961C3">
        <w:rPr>
          <w:rFonts w:asciiTheme="minorHAnsi" w:hAnsiTheme="minorHAnsi"/>
        </w:rPr>
        <w:t xml:space="preserve"> high </w:t>
      </w:r>
      <w:r w:rsidRPr="00D961C3">
        <w:rPr>
          <w:rFonts w:asciiTheme="minorHAnsi" w:hAnsiTheme="minorHAnsi"/>
        </w:rPr>
        <w:t xml:space="preserve">level of </w:t>
      </w:r>
      <w:r w:rsidR="00E47218" w:rsidRPr="00D961C3">
        <w:rPr>
          <w:rFonts w:asciiTheme="minorHAnsi" w:hAnsiTheme="minorHAnsi"/>
        </w:rPr>
        <w:t>compliance include:</w:t>
      </w:r>
    </w:p>
    <w:p w:rsidR="00E47218" w:rsidRPr="00D961C3" w:rsidRDefault="00E47218" w:rsidP="005874A7">
      <w:pPr>
        <w:pStyle w:val="Bullet1"/>
        <w:rPr>
          <w:rFonts w:asciiTheme="minorHAnsi" w:hAnsiTheme="minorHAnsi"/>
        </w:rPr>
      </w:pPr>
      <w:r w:rsidRPr="00D961C3">
        <w:rPr>
          <w:rFonts w:asciiTheme="minorHAnsi" w:hAnsiTheme="minorHAnsi"/>
        </w:rPr>
        <w:t>licence holders are typically large international businesses with a strong compliance culture and sound processes and systems</w:t>
      </w:r>
    </w:p>
    <w:p w:rsidR="00E47218" w:rsidRPr="00D961C3" w:rsidRDefault="00E47218" w:rsidP="005874A7">
      <w:pPr>
        <w:pStyle w:val="Bullet1"/>
        <w:rPr>
          <w:rFonts w:asciiTheme="minorHAnsi" w:hAnsiTheme="minorHAnsi"/>
        </w:rPr>
      </w:pPr>
      <w:r w:rsidRPr="00D961C3">
        <w:rPr>
          <w:rFonts w:asciiTheme="minorHAnsi" w:hAnsiTheme="minorHAnsi"/>
        </w:rPr>
        <w:t>the importance of safety and the potential severe consequences</w:t>
      </w:r>
    </w:p>
    <w:p w:rsidR="00E47218" w:rsidRPr="00D961C3" w:rsidRDefault="00E47218" w:rsidP="005874A7">
      <w:pPr>
        <w:pStyle w:val="Bullet1"/>
        <w:rPr>
          <w:rFonts w:asciiTheme="minorHAnsi" w:hAnsiTheme="minorHAnsi"/>
        </w:rPr>
      </w:pPr>
      <w:r w:rsidRPr="00D961C3">
        <w:rPr>
          <w:rFonts w:asciiTheme="minorHAnsi" w:hAnsiTheme="minorHAnsi"/>
        </w:rPr>
        <w:t>the reputational damage that would occur where compliance failures led to adverse outcomes for the community</w:t>
      </w:r>
    </w:p>
    <w:p w:rsidR="00E47218" w:rsidRPr="00D961C3" w:rsidRDefault="00E47218" w:rsidP="005874A7">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effectiveness of the Act and Regulations.</w:t>
      </w:r>
    </w:p>
    <w:p w:rsidR="006A71E2" w:rsidRPr="00D961C3" w:rsidRDefault="00E47218" w:rsidP="00735EE3">
      <w:pPr>
        <w:spacing w:before="240"/>
        <w:jc w:val="both"/>
        <w:rPr>
          <w:rFonts w:asciiTheme="minorHAnsi" w:hAnsiTheme="minorHAnsi"/>
        </w:rPr>
      </w:pPr>
      <w:r w:rsidRPr="00D961C3">
        <w:rPr>
          <w:rFonts w:asciiTheme="minorHAnsi" w:hAnsiTheme="minorHAnsi"/>
        </w:rPr>
        <w:t>Given the high level of existing compliance and the relatively minor proposed changes, the re-made Regulations</w:t>
      </w:r>
      <w:r w:rsidR="00DF52CC" w:rsidRPr="00D961C3">
        <w:rPr>
          <w:rFonts w:asciiTheme="minorHAnsi" w:hAnsiTheme="minorHAnsi"/>
        </w:rPr>
        <w:t xml:space="preserve"> are not expected to generate a </w:t>
      </w:r>
      <w:r w:rsidR="00EC7CC8" w:rsidRPr="00D961C3">
        <w:rPr>
          <w:rFonts w:asciiTheme="minorHAnsi" w:hAnsiTheme="minorHAnsi"/>
        </w:rPr>
        <w:t>material change in</w:t>
      </w:r>
      <w:r w:rsidR="00DF52CC" w:rsidRPr="00D961C3">
        <w:rPr>
          <w:rFonts w:asciiTheme="minorHAnsi" w:hAnsiTheme="minorHAnsi"/>
        </w:rPr>
        <w:t xml:space="preserve"> the level of enforcement action</w:t>
      </w:r>
      <w:r w:rsidRPr="00D961C3">
        <w:rPr>
          <w:rFonts w:asciiTheme="minorHAnsi" w:hAnsiTheme="minorHAnsi"/>
        </w:rPr>
        <w:t>. Nor are they expected to require any changes to the existing enforcement arrangements</w:t>
      </w:r>
      <w:r w:rsidR="00DF52CC" w:rsidRPr="00D961C3">
        <w:rPr>
          <w:rFonts w:asciiTheme="minorHAnsi" w:hAnsiTheme="minorHAnsi"/>
        </w:rPr>
        <w:t>.</w:t>
      </w:r>
    </w:p>
    <w:p w:rsidR="00382FF9" w:rsidRPr="00B36FE0" w:rsidRDefault="00382FF9" w:rsidP="00D20426">
      <w:pPr>
        <w:pStyle w:val="Heading2"/>
        <w:tabs>
          <w:tab w:val="clear" w:pos="709"/>
        </w:tabs>
        <w:ind w:hanging="709"/>
        <w:rPr>
          <w:rFonts w:asciiTheme="minorHAnsi" w:hAnsiTheme="minorHAnsi" w:cstheme="minorHAnsi"/>
        </w:rPr>
      </w:pPr>
      <w:bookmarkStart w:id="377" w:name="_Toc470170507"/>
      <w:bookmarkStart w:id="378" w:name="_Toc343800636"/>
      <w:bookmarkEnd w:id="375"/>
      <w:r w:rsidRPr="00AD1846">
        <w:rPr>
          <w:rFonts w:asciiTheme="minorHAnsi" w:hAnsiTheme="minorHAnsi" w:cstheme="minorHAnsi"/>
        </w:rPr>
        <w:t>Implementation plan</w:t>
      </w:r>
      <w:bookmarkEnd w:id="377"/>
    </w:p>
    <w:p w:rsidR="00382FF9" w:rsidRPr="00D961C3" w:rsidRDefault="009354C7" w:rsidP="00382FF9">
      <w:pPr>
        <w:pStyle w:val="BodyText"/>
        <w:rPr>
          <w:rFonts w:asciiTheme="minorHAnsi" w:hAnsiTheme="minorHAnsi"/>
        </w:rPr>
      </w:pPr>
      <w:r w:rsidRPr="00D961C3">
        <w:rPr>
          <w:rFonts w:asciiTheme="minorHAnsi" w:hAnsiTheme="minorHAnsi"/>
        </w:rPr>
        <w:t>Step 6</w:t>
      </w:r>
      <w:r w:rsidR="00382FF9" w:rsidRPr="00D961C3">
        <w:rPr>
          <w:rFonts w:asciiTheme="minorHAnsi" w:hAnsiTheme="minorHAnsi"/>
        </w:rPr>
        <w:t xml:space="preserve"> of the </w:t>
      </w:r>
      <w:r w:rsidR="00382FF9" w:rsidRPr="00D961C3">
        <w:rPr>
          <w:rFonts w:asciiTheme="minorHAnsi" w:hAnsiTheme="minorHAnsi"/>
          <w:i/>
        </w:rPr>
        <w:t>Victorian Guide to Regulation</w:t>
      </w:r>
      <w:r w:rsidR="00382FF9" w:rsidRPr="00D961C3">
        <w:rPr>
          <w:rFonts w:asciiTheme="minorHAnsi" w:hAnsiTheme="minorHAnsi"/>
        </w:rPr>
        <w:t xml:space="preserve"> </w:t>
      </w:r>
      <w:r w:rsidRPr="00D961C3">
        <w:rPr>
          <w:rFonts w:asciiTheme="minorHAnsi" w:hAnsiTheme="minorHAnsi"/>
        </w:rPr>
        <w:t xml:space="preserve">requires that a RIS </w:t>
      </w:r>
      <w:r w:rsidR="00382FF9" w:rsidRPr="00D961C3">
        <w:rPr>
          <w:rFonts w:asciiTheme="minorHAnsi" w:hAnsiTheme="minorHAnsi"/>
        </w:rPr>
        <w:t>must include a plan for implementing the preferred regulatory option.</w:t>
      </w:r>
      <w:r w:rsidRPr="00D961C3">
        <w:rPr>
          <w:rFonts w:asciiTheme="minorHAnsi" w:hAnsiTheme="minorHAnsi"/>
        </w:rPr>
        <w:t xml:space="preserve"> </w:t>
      </w:r>
    </w:p>
    <w:p w:rsidR="009354C7" w:rsidRPr="00D961C3" w:rsidRDefault="00B255A5" w:rsidP="00382FF9">
      <w:pPr>
        <w:pStyle w:val="BodyText"/>
        <w:rPr>
          <w:rFonts w:asciiTheme="minorHAnsi" w:hAnsiTheme="minorHAnsi"/>
        </w:rPr>
      </w:pPr>
      <w:r w:rsidRPr="00D961C3">
        <w:rPr>
          <w:rFonts w:asciiTheme="minorHAnsi" w:hAnsiTheme="minorHAnsi"/>
        </w:rPr>
        <w:t xml:space="preserve">Following finalisation of the Regulations, and before they come into effect, DELWP will provide extensive information to licence holders regarding the changes. </w:t>
      </w:r>
      <w:r w:rsidR="009354C7" w:rsidRPr="00D961C3">
        <w:rPr>
          <w:rFonts w:asciiTheme="minorHAnsi" w:hAnsiTheme="minorHAnsi"/>
        </w:rPr>
        <w:t>Th</w:t>
      </w:r>
      <w:r w:rsidRPr="00D961C3">
        <w:rPr>
          <w:rFonts w:asciiTheme="minorHAnsi" w:hAnsiTheme="minorHAnsi"/>
        </w:rPr>
        <w:t xml:space="preserve">is will include: </w:t>
      </w:r>
    </w:p>
    <w:p w:rsidR="00B255A5" w:rsidRPr="00D961C3" w:rsidRDefault="00B255A5" w:rsidP="005874A7">
      <w:pPr>
        <w:pStyle w:val="Bullet1"/>
        <w:rPr>
          <w:rFonts w:asciiTheme="minorHAnsi" w:hAnsiTheme="minorHAnsi"/>
        </w:rPr>
      </w:pPr>
      <w:r w:rsidRPr="00D961C3">
        <w:rPr>
          <w:rFonts w:asciiTheme="minorHAnsi" w:hAnsiTheme="minorHAnsi"/>
        </w:rPr>
        <w:t>DELWP and ESV will organise a</w:t>
      </w:r>
      <w:r w:rsidR="009354C7" w:rsidRPr="00D961C3">
        <w:rPr>
          <w:rFonts w:asciiTheme="minorHAnsi" w:hAnsiTheme="minorHAnsi"/>
        </w:rPr>
        <w:t xml:space="preserve"> workshop with all licence holders and other interested stakeholders </w:t>
      </w:r>
      <w:r w:rsidR="0045579E" w:rsidRPr="00D961C3">
        <w:rPr>
          <w:rFonts w:asciiTheme="minorHAnsi" w:hAnsiTheme="minorHAnsi"/>
        </w:rPr>
        <w:t xml:space="preserve">and follow up discussion as required </w:t>
      </w:r>
      <w:r w:rsidR="009354C7" w:rsidRPr="00D961C3">
        <w:rPr>
          <w:rFonts w:asciiTheme="minorHAnsi" w:hAnsiTheme="minorHAnsi"/>
        </w:rPr>
        <w:t>for the purpose of communicating the regulatory changes, the timing of the changes, and any action that needs to be taken by the licence holders</w:t>
      </w:r>
    </w:p>
    <w:p w:rsidR="009354C7" w:rsidRPr="00D961C3" w:rsidRDefault="009354C7" w:rsidP="005874A7">
      <w:pPr>
        <w:pStyle w:val="Bullet1"/>
        <w:rPr>
          <w:rFonts w:asciiTheme="minorHAnsi" w:hAnsiTheme="minorHAnsi"/>
        </w:rPr>
      </w:pPr>
      <w:r w:rsidRPr="00D961C3">
        <w:rPr>
          <w:rFonts w:asciiTheme="minorHAnsi" w:hAnsiTheme="minorHAnsi"/>
        </w:rPr>
        <w:t>A g</w:t>
      </w:r>
      <w:r w:rsidR="002C1B17" w:rsidRPr="00D961C3">
        <w:rPr>
          <w:rFonts w:asciiTheme="minorHAnsi" w:hAnsiTheme="minorHAnsi"/>
        </w:rPr>
        <w:t>uideline</w:t>
      </w:r>
      <w:r w:rsidRPr="00D961C3">
        <w:rPr>
          <w:rFonts w:asciiTheme="minorHAnsi" w:hAnsiTheme="minorHAnsi"/>
        </w:rPr>
        <w:t xml:space="preserve"> </w:t>
      </w:r>
      <w:r w:rsidR="00B255A5" w:rsidRPr="00D961C3">
        <w:rPr>
          <w:rFonts w:asciiTheme="minorHAnsi" w:hAnsiTheme="minorHAnsi"/>
        </w:rPr>
        <w:t xml:space="preserve">to the changes </w:t>
      </w:r>
      <w:r w:rsidRPr="00D961C3">
        <w:rPr>
          <w:rFonts w:asciiTheme="minorHAnsi" w:hAnsiTheme="minorHAnsi"/>
        </w:rPr>
        <w:t xml:space="preserve">will </w:t>
      </w:r>
      <w:r w:rsidR="002C1B17" w:rsidRPr="00D961C3">
        <w:rPr>
          <w:rFonts w:asciiTheme="minorHAnsi" w:hAnsiTheme="minorHAnsi"/>
        </w:rPr>
        <w:t xml:space="preserve">also </w:t>
      </w:r>
      <w:r w:rsidRPr="00D961C3">
        <w:rPr>
          <w:rFonts w:asciiTheme="minorHAnsi" w:hAnsiTheme="minorHAnsi"/>
        </w:rPr>
        <w:t>be prepared</w:t>
      </w:r>
      <w:r w:rsidR="002C1B17" w:rsidRPr="00D961C3">
        <w:rPr>
          <w:rFonts w:asciiTheme="minorHAnsi" w:hAnsiTheme="minorHAnsi"/>
        </w:rPr>
        <w:t>.</w:t>
      </w:r>
      <w:r w:rsidR="00B255A5" w:rsidRPr="00D961C3">
        <w:rPr>
          <w:rFonts w:asciiTheme="minorHAnsi" w:hAnsiTheme="minorHAnsi"/>
        </w:rPr>
        <w:t xml:space="preserve"> This guideline will be provided directly to each licence holder and posted on the DELWP web site</w:t>
      </w:r>
    </w:p>
    <w:p w:rsidR="0045579E" w:rsidRPr="00D961C3" w:rsidRDefault="00B255A5" w:rsidP="005874A7">
      <w:pPr>
        <w:pStyle w:val="Bullet1"/>
        <w:rPr>
          <w:rFonts w:asciiTheme="minorHAnsi" w:hAnsiTheme="minorHAnsi"/>
        </w:rPr>
      </w:pPr>
      <w:r w:rsidRPr="00D961C3">
        <w:rPr>
          <w:rFonts w:asciiTheme="minorHAnsi" w:hAnsiTheme="minorHAnsi"/>
        </w:rPr>
        <w:t xml:space="preserve">Notice of the changes will also be </w:t>
      </w:r>
      <w:r w:rsidR="002C1B17" w:rsidRPr="00D961C3">
        <w:rPr>
          <w:rFonts w:asciiTheme="minorHAnsi" w:hAnsiTheme="minorHAnsi"/>
        </w:rPr>
        <w:t xml:space="preserve">communicated </w:t>
      </w:r>
      <w:r w:rsidRPr="00D961C3">
        <w:rPr>
          <w:rFonts w:asciiTheme="minorHAnsi" w:hAnsiTheme="minorHAnsi"/>
        </w:rPr>
        <w:t xml:space="preserve">to </w:t>
      </w:r>
      <w:r w:rsidR="002C1B17" w:rsidRPr="00D961C3">
        <w:rPr>
          <w:rFonts w:asciiTheme="minorHAnsi" w:hAnsiTheme="minorHAnsi"/>
        </w:rPr>
        <w:t xml:space="preserve">industry </w:t>
      </w:r>
      <w:r w:rsidRPr="00D961C3">
        <w:rPr>
          <w:rFonts w:asciiTheme="minorHAnsi" w:hAnsiTheme="minorHAnsi"/>
        </w:rPr>
        <w:t xml:space="preserve">associations and </w:t>
      </w:r>
      <w:r w:rsidR="002C1B17" w:rsidRPr="00D961C3">
        <w:rPr>
          <w:rFonts w:asciiTheme="minorHAnsi" w:hAnsiTheme="minorHAnsi"/>
        </w:rPr>
        <w:t>journals</w:t>
      </w:r>
      <w:r w:rsidRPr="00D961C3">
        <w:rPr>
          <w:rFonts w:asciiTheme="minorHAnsi" w:hAnsiTheme="minorHAnsi"/>
        </w:rPr>
        <w:t xml:space="preserve"> and web sites. This includes the Australian Pipelines and Gas Association and the Petroleum Production &amp; Exploration Association.</w:t>
      </w:r>
    </w:p>
    <w:p w:rsidR="0045579E" w:rsidRPr="00D961C3" w:rsidRDefault="0045579E">
      <w:pPr>
        <w:rPr>
          <w:rFonts w:asciiTheme="minorHAnsi" w:hAnsiTheme="minorHAnsi" w:cs="Arial"/>
          <w:lang w:eastAsia="en-AU"/>
        </w:rPr>
      </w:pPr>
      <w:r w:rsidRPr="00D961C3">
        <w:rPr>
          <w:rFonts w:asciiTheme="minorHAnsi" w:hAnsiTheme="minorHAnsi"/>
        </w:rPr>
        <w:br w:type="page"/>
      </w:r>
    </w:p>
    <w:p w:rsidR="000C7415" w:rsidRPr="00B36FE0" w:rsidRDefault="000C7415" w:rsidP="00D20426">
      <w:pPr>
        <w:pStyle w:val="Heading2"/>
        <w:tabs>
          <w:tab w:val="clear" w:pos="709"/>
        </w:tabs>
        <w:ind w:hanging="709"/>
        <w:rPr>
          <w:rFonts w:asciiTheme="minorHAnsi" w:hAnsiTheme="minorHAnsi" w:cstheme="minorHAnsi"/>
        </w:rPr>
      </w:pPr>
      <w:bookmarkStart w:id="379" w:name="_Toc470170508"/>
      <w:r w:rsidRPr="00AD1846">
        <w:rPr>
          <w:rFonts w:asciiTheme="minorHAnsi" w:hAnsiTheme="minorHAnsi" w:cstheme="minorHAnsi"/>
        </w:rPr>
        <w:t>Evaluation strategy</w:t>
      </w:r>
      <w:bookmarkEnd w:id="378"/>
      <w:bookmarkEnd w:id="379"/>
    </w:p>
    <w:p w:rsidR="009A4A3E" w:rsidRPr="00D961C3" w:rsidRDefault="009A4A3E" w:rsidP="0019576E">
      <w:pPr>
        <w:pStyle w:val="BodyText"/>
        <w:rPr>
          <w:rFonts w:asciiTheme="minorHAnsi" w:hAnsiTheme="minorHAnsi"/>
        </w:rPr>
      </w:pPr>
      <w:bookmarkStart w:id="380" w:name="_Toc343800637"/>
      <w:r w:rsidRPr="00D961C3">
        <w:rPr>
          <w:rFonts w:asciiTheme="minorHAnsi" w:hAnsiTheme="minorHAnsi"/>
        </w:rPr>
        <w:t xml:space="preserve">Step 7 of the Victorian Guide to Regulation requires ex-post evaluations of regulatory activities with a view to enhancing the efficiency and effectiveness of meeting government objectives. </w:t>
      </w:r>
    </w:p>
    <w:p w:rsidR="009A4A3E" w:rsidRPr="00D961C3" w:rsidRDefault="009A4A3E" w:rsidP="00862262">
      <w:pPr>
        <w:pStyle w:val="BodyText"/>
        <w:ind w:left="567"/>
        <w:rPr>
          <w:rFonts w:asciiTheme="minorHAnsi" w:hAnsiTheme="minorHAnsi"/>
          <w:i/>
        </w:rPr>
      </w:pPr>
      <w:r w:rsidRPr="00D961C3">
        <w:rPr>
          <w:rFonts w:asciiTheme="minorHAnsi" w:hAnsiTheme="minorHAnsi"/>
          <w:i/>
        </w:rPr>
        <w:t>Evaluation involves conducting an objective analysis of the context, design, implementation and outcomes of a regulatory intervention to determine its performance in terms of effectiveness and efficiency.</w:t>
      </w:r>
    </w:p>
    <w:p w:rsidR="00C42B85" w:rsidRPr="00D961C3" w:rsidRDefault="00C42B85" w:rsidP="00DD5326">
      <w:pPr>
        <w:pStyle w:val="BodyText"/>
        <w:rPr>
          <w:rFonts w:asciiTheme="minorHAnsi" w:hAnsiTheme="minorHAnsi"/>
        </w:rPr>
      </w:pPr>
      <w:r w:rsidRPr="00D961C3">
        <w:rPr>
          <w:rFonts w:asciiTheme="minorHAnsi" w:hAnsiTheme="minorHAnsi"/>
        </w:rPr>
        <w:t xml:space="preserve">A clear outcome of this review of the Regulations has been an understanding of the importance to pipeline owners of efficient and timely processing of applications by government. </w:t>
      </w:r>
    </w:p>
    <w:p w:rsidR="00C42B85" w:rsidRPr="00D961C3" w:rsidRDefault="00C42B85" w:rsidP="00DD5326">
      <w:pPr>
        <w:pStyle w:val="BodyText"/>
        <w:rPr>
          <w:rFonts w:asciiTheme="minorHAnsi" w:hAnsiTheme="minorHAnsi"/>
        </w:rPr>
      </w:pPr>
      <w:r w:rsidRPr="00D961C3">
        <w:rPr>
          <w:rFonts w:asciiTheme="minorHAnsi" w:hAnsiTheme="minorHAnsi"/>
        </w:rPr>
        <w:t>DELWP therefore proposes to commence recording and reporting the timeframes by which licence applications, and all other applications provided for under the Regulations, are dealt with. This will provide transparency to industry, enable DELWP to determine whether appropriate resources are being devoted to tasks, and will also provide a guide as to the effectiveness of the Regulations in specifying information requirements for the various regulatory processes</w:t>
      </w:r>
      <w:r w:rsidR="001D153F" w:rsidRPr="00D961C3">
        <w:rPr>
          <w:rFonts w:asciiTheme="minorHAnsi" w:hAnsiTheme="minorHAnsi"/>
        </w:rPr>
        <w:t>.</w:t>
      </w:r>
    </w:p>
    <w:p w:rsidR="002C1B17" w:rsidRPr="00D961C3" w:rsidRDefault="00C42B85" w:rsidP="0019576E">
      <w:pPr>
        <w:pStyle w:val="BodyText"/>
        <w:rPr>
          <w:rFonts w:asciiTheme="minorHAnsi" w:hAnsiTheme="minorHAnsi"/>
        </w:rPr>
      </w:pPr>
      <w:r w:rsidRPr="00D961C3">
        <w:rPr>
          <w:rFonts w:asciiTheme="minorHAnsi" w:hAnsiTheme="minorHAnsi"/>
        </w:rPr>
        <w:t xml:space="preserve">Other </w:t>
      </w:r>
      <w:r w:rsidR="002C1B17" w:rsidRPr="00D961C3">
        <w:rPr>
          <w:rFonts w:asciiTheme="minorHAnsi" w:hAnsiTheme="minorHAnsi"/>
        </w:rPr>
        <w:t xml:space="preserve">elements of the </w:t>
      </w:r>
      <w:r w:rsidRPr="00D961C3">
        <w:rPr>
          <w:rFonts w:asciiTheme="minorHAnsi" w:hAnsiTheme="minorHAnsi"/>
        </w:rPr>
        <w:t xml:space="preserve">proposed </w:t>
      </w:r>
      <w:r w:rsidR="0070473E" w:rsidRPr="00D961C3">
        <w:rPr>
          <w:rFonts w:asciiTheme="minorHAnsi" w:hAnsiTheme="minorHAnsi"/>
        </w:rPr>
        <w:t xml:space="preserve">evaluation strategy </w:t>
      </w:r>
      <w:r w:rsidR="002C1B17" w:rsidRPr="00D961C3">
        <w:rPr>
          <w:rFonts w:asciiTheme="minorHAnsi" w:hAnsiTheme="minorHAnsi"/>
        </w:rPr>
        <w:t>include</w:t>
      </w:r>
      <w:r w:rsidRPr="00D961C3">
        <w:rPr>
          <w:rFonts w:asciiTheme="minorHAnsi" w:hAnsiTheme="minorHAnsi"/>
        </w:rPr>
        <w:t>:</w:t>
      </w:r>
    </w:p>
    <w:p w:rsidR="00657741" w:rsidRPr="00D961C3" w:rsidRDefault="00657741" w:rsidP="00D34DB8">
      <w:pPr>
        <w:pStyle w:val="Bullet1"/>
        <w:rPr>
          <w:rFonts w:asciiTheme="minorHAnsi" w:hAnsiTheme="minorHAnsi"/>
        </w:rPr>
      </w:pPr>
      <w:r w:rsidRPr="00D961C3">
        <w:rPr>
          <w:rFonts w:asciiTheme="minorHAnsi" w:hAnsiTheme="minorHAnsi"/>
        </w:rPr>
        <w:t>DELWP</w:t>
      </w:r>
      <w:r w:rsidR="0070473E" w:rsidRPr="00D961C3">
        <w:rPr>
          <w:rFonts w:asciiTheme="minorHAnsi" w:hAnsiTheme="minorHAnsi"/>
        </w:rPr>
        <w:t xml:space="preserve"> will undertake </w:t>
      </w:r>
      <w:r w:rsidRPr="00D961C3">
        <w:rPr>
          <w:rFonts w:asciiTheme="minorHAnsi" w:hAnsiTheme="minorHAnsi"/>
        </w:rPr>
        <w:t>a</w:t>
      </w:r>
      <w:r w:rsidR="0070473E" w:rsidRPr="00D961C3">
        <w:rPr>
          <w:rFonts w:asciiTheme="minorHAnsi" w:hAnsiTheme="minorHAnsi"/>
        </w:rPr>
        <w:t>n evaluation</w:t>
      </w:r>
      <w:r w:rsidRPr="00D961C3">
        <w:rPr>
          <w:rFonts w:asciiTheme="minorHAnsi" w:hAnsiTheme="minorHAnsi"/>
        </w:rPr>
        <w:t xml:space="preserve"> of the </w:t>
      </w:r>
      <w:r w:rsidR="0070473E" w:rsidRPr="00D961C3">
        <w:rPr>
          <w:rFonts w:asciiTheme="minorHAnsi" w:hAnsiTheme="minorHAnsi"/>
        </w:rPr>
        <w:t>R</w:t>
      </w:r>
      <w:r w:rsidRPr="00D961C3">
        <w:rPr>
          <w:rFonts w:asciiTheme="minorHAnsi" w:hAnsiTheme="minorHAnsi"/>
        </w:rPr>
        <w:t xml:space="preserve">egulations </w:t>
      </w:r>
      <w:r w:rsidR="0070473E" w:rsidRPr="00D961C3">
        <w:rPr>
          <w:rFonts w:asciiTheme="minorHAnsi" w:hAnsiTheme="minorHAnsi"/>
        </w:rPr>
        <w:t xml:space="preserve">at </w:t>
      </w:r>
      <w:r w:rsidR="0045579E" w:rsidRPr="00D961C3">
        <w:rPr>
          <w:rFonts w:asciiTheme="minorHAnsi" w:hAnsiTheme="minorHAnsi"/>
        </w:rPr>
        <w:t xml:space="preserve">or before </w:t>
      </w:r>
      <w:r w:rsidR="0070473E" w:rsidRPr="00D961C3">
        <w:rPr>
          <w:rFonts w:asciiTheme="minorHAnsi" w:hAnsiTheme="minorHAnsi"/>
        </w:rPr>
        <w:t xml:space="preserve">the mid-point of their life span – in five </w:t>
      </w:r>
      <w:r w:rsidR="00D60AF7" w:rsidRPr="00D961C3">
        <w:rPr>
          <w:rFonts w:asciiTheme="minorHAnsi" w:hAnsiTheme="minorHAnsi"/>
        </w:rPr>
        <w:t>years time</w:t>
      </w:r>
      <w:r w:rsidR="0070473E" w:rsidRPr="00D961C3">
        <w:rPr>
          <w:rFonts w:asciiTheme="minorHAnsi" w:hAnsiTheme="minorHAnsi"/>
        </w:rPr>
        <w:t xml:space="preserve">.  Details of the review will be developed at the time but it will </w:t>
      </w:r>
      <w:r w:rsidR="006B739F" w:rsidRPr="00D961C3">
        <w:rPr>
          <w:rFonts w:asciiTheme="minorHAnsi" w:hAnsiTheme="minorHAnsi"/>
        </w:rPr>
        <w:t>include extensive</w:t>
      </w:r>
      <w:r w:rsidR="0070473E" w:rsidRPr="00D961C3">
        <w:rPr>
          <w:rFonts w:asciiTheme="minorHAnsi" w:hAnsiTheme="minorHAnsi"/>
        </w:rPr>
        <w:t xml:space="preserve"> </w:t>
      </w:r>
      <w:r w:rsidRPr="00D961C3">
        <w:rPr>
          <w:rFonts w:asciiTheme="minorHAnsi" w:hAnsiTheme="minorHAnsi"/>
        </w:rPr>
        <w:t>industry consultation.</w:t>
      </w:r>
      <w:r w:rsidR="00FE15C8" w:rsidRPr="00D961C3">
        <w:rPr>
          <w:rFonts w:asciiTheme="minorHAnsi" w:hAnsiTheme="minorHAnsi"/>
        </w:rPr>
        <w:t xml:space="preserve"> </w:t>
      </w:r>
      <w:r w:rsidRPr="00D961C3">
        <w:rPr>
          <w:rFonts w:asciiTheme="minorHAnsi" w:hAnsiTheme="minorHAnsi"/>
        </w:rPr>
        <w:t>The outcome</w:t>
      </w:r>
      <w:r w:rsidR="0070473E" w:rsidRPr="00D961C3">
        <w:rPr>
          <w:rFonts w:asciiTheme="minorHAnsi" w:hAnsiTheme="minorHAnsi"/>
        </w:rPr>
        <w:t>s</w:t>
      </w:r>
      <w:r w:rsidRPr="00D961C3">
        <w:rPr>
          <w:rFonts w:asciiTheme="minorHAnsi" w:hAnsiTheme="minorHAnsi"/>
        </w:rPr>
        <w:t xml:space="preserve"> of the evaluati</w:t>
      </w:r>
      <w:r w:rsidR="00FE15C8" w:rsidRPr="00D961C3">
        <w:rPr>
          <w:rFonts w:asciiTheme="minorHAnsi" w:hAnsiTheme="minorHAnsi"/>
        </w:rPr>
        <w:t>on will be reported to industry</w:t>
      </w:r>
    </w:p>
    <w:p w:rsidR="004E78BB" w:rsidRPr="00D961C3" w:rsidRDefault="002C1B17" w:rsidP="00946784">
      <w:pPr>
        <w:pStyle w:val="Bullet1"/>
        <w:rPr>
          <w:rFonts w:asciiTheme="minorHAnsi" w:hAnsiTheme="minorHAnsi"/>
        </w:rPr>
      </w:pPr>
      <w:r w:rsidRPr="00D961C3">
        <w:rPr>
          <w:rFonts w:asciiTheme="minorHAnsi" w:hAnsiTheme="minorHAnsi"/>
        </w:rPr>
        <w:t xml:space="preserve">ESV </w:t>
      </w:r>
      <w:r w:rsidR="0070473E" w:rsidRPr="00D961C3">
        <w:rPr>
          <w:rFonts w:asciiTheme="minorHAnsi" w:hAnsiTheme="minorHAnsi"/>
        </w:rPr>
        <w:t xml:space="preserve">will </w:t>
      </w:r>
      <w:r w:rsidR="0019576E" w:rsidRPr="00D961C3">
        <w:rPr>
          <w:rFonts w:asciiTheme="minorHAnsi" w:hAnsiTheme="minorHAnsi"/>
        </w:rPr>
        <w:t xml:space="preserve">continue </w:t>
      </w:r>
      <w:r w:rsidR="00AD5DBD" w:rsidRPr="00D961C3">
        <w:rPr>
          <w:rFonts w:asciiTheme="minorHAnsi" w:hAnsiTheme="minorHAnsi"/>
        </w:rPr>
        <w:t xml:space="preserve">reporting and </w:t>
      </w:r>
      <w:r w:rsidR="0019576E" w:rsidRPr="00D961C3">
        <w:rPr>
          <w:rFonts w:asciiTheme="minorHAnsi" w:hAnsiTheme="minorHAnsi"/>
        </w:rPr>
        <w:t>recording reportable incident data</w:t>
      </w:r>
      <w:r w:rsidR="00AD5DBD" w:rsidRPr="00D961C3">
        <w:rPr>
          <w:rFonts w:asciiTheme="minorHAnsi" w:hAnsiTheme="minorHAnsi"/>
        </w:rPr>
        <w:t xml:space="preserve"> in line with the </w:t>
      </w:r>
      <w:r w:rsidR="0045579E" w:rsidRPr="00D961C3">
        <w:rPr>
          <w:rFonts w:asciiTheme="minorHAnsi" w:hAnsiTheme="minorHAnsi"/>
        </w:rPr>
        <w:t xml:space="preserve">industry </w:t>
      </w:r>
      <w:r w:rsidR="00AD5DBD" w:rsidRPr="00D961C3">
        <w:rPr>
          <w:rFonts w:asciiTheme="minorHAnsi" w:hAnsiTheme="minorHAnsi"/>
        </w:rPr>
        <w:t xml:space="preserve">requirements </w:t>
      </w:r>
      <w:r w:rsidR="004F7A7A" w:rsidRPr="00D961C3">
        <w:rPr>
          <w:rFonts w:asciiTheme="minorHAnsi" w:hAnsiTheme="minorHAnsi"/>
        </w:rPr>
        <w:t>s</w:t>
      </w:r>
      <w:r w:rsidR="00862262" w:rsidRPr="00D961C3">
        <w:rPr>
          <w:rFonts w:asciiTheme="minorHAnsi" w:hAnsiTheme="minorHAnsi"/>
        </w:rPr>
        <w:t xml:space="preserve">et out in the </w:t>
      </w:r>
      <w:r w:rsidR="009102B1" w:rsidRPr="00D961C3">
        <w:rPr>
          <w:rFonts w:asciiTheme="minorHAnsi" w:hAnsiTheme="minorHAnsi"/>
        </w:rPr>
        <w:t>R</w:t>
      </w:r>
      <w:r w:rsidR="00862262" w:rsidRPr="00D961C3">
        <w:rPr>
          <w:rFonts w:asciiTheme="minorHAnsi" w:hAnsiTheme="minorHAnsi"/>
        </w:rPr>
        <w:t>egulations</w:t>
      </w:r>
      <w:r w:rsidR="0045579E" w:rsidRPr="00D961C3">
        <w:rPr>
          <w:rFonts w:asciiTheme="minorHAnsi" w:hAnsiTheme="minorHAnsi"/>
        </w:rPr>
        <w:t xml:space="preserve"> </w:t>
      </w:r>
      <w:r w:rsidR="00AE5793" w:rsidRPr="00D961C3">
        <w:rPr>
          <w:rFonts w:asciiTheme="minorHAnsi" w:hAnsiTheme="minorHAnsi"/>
        </w:rPr>
        <w:t>(</w:t>
      </w:r>
      <w:proofErr w:type="gramStart"/>
      <w:r w:rsidR="00AE5793" w:rsidRPr="00D961C3">
        <w:rPr>
          <w:rFonts w:asciiTheme="minorHAnsi" w:hAnsiTheme="minorHAnsi"/>
        </w:rPr>
        <w:t>S</w:t>
      </w:r>
      <w:r w:rsidR="00862262" w:rsidRPr="00D961C3">
        <w:rPr>
          <w:rFonts w:asciiTheme="minorHAnsi" w:hAnsiTheme="minorHAnsi"/>
        </w:rPr>
        <w:t>190</w:t>
      </w:r>
      <w:r w:rsidR="0045579E" w:rsidRPr="00D961C3">
        <w:rPr>
          <w:rFonts w:asciiTheme="minorHAnsi" w:hAnsiTheme="minorHAnsi"/>
        </w:rPr>
        <w:t>(</w:t>
      </w:r>
      <w:proofErr w:type="gramEnd"/>
      <w:r w:rsidR="00862262" w:rsidRPr="00D961C3">
        <w:rPr>
          <w:rFonts w:asciiTheme="minorHAnsi" w:hAnsiTheme="minorHAnsi"/>
        </w:rPr>
        <w:t>2</w:t>
      </w:r>
      <w:r w:rsidR="0045579E" w:rsidRPr="00D961C3">
        <w:rPr>
          <w:rFonts w:asciiTheme="minorHAnsi" w:hAnsiTheme="minorHAnsi"/>
        </w:rPr>
        <w:t>)</w:t>
      </w:r>
      <w:r w:rsidR="00862262" w:rsidRPr="00D961C3">
        <w:rPr>
          <w:rFonts w:asciiTheme="minorHAnsi" w:hAnsiTheme="minorHAnsi"/>
        </w:rPr>
        <w:t xml:space="preserve"> of the Act</w:t>
      </w:r>
      <w:r w:rsidR="00AE5793" w:rsidRPr="00D961C3">
        <w:rPr>
          <w:rFonts w:asciiTheme="minorHAnsi" w:hAnsiTheme="minorHAnsi"/>
        </w:rPr>
        <w:t>))</w:t>
      </w:r>
      <w:r w:rsidR="00862262" w:rsidRPr="00D961C3">
        <w:rPr>
          <w:rFonts w:asciiTheme="minorHAnsi" w:hAnsiTheme="minorHAnsi"/>
        </w:rPr>
        <w:t>.</w:t>
      </w:r>
    </w:p>
    <w:p w:rsidR="007C5737" w:rsidRPr="00D961C3" w:rsidRDefault="007C5737" w:rsidP="006D359B">
      <w:pPr>
        <w:pStyle w:val="Bullet1"/>
        <w:numPr>
          <w:ilvl w:val="0"/>
          <w:numId w:val="0"/>
        </w:numPr>
        <w:rPr>
          <w:rFonts w:asciiTheme="minorHAnsi" w:hAnsiTheme="minorHAnsi"/>
        </w:rPr>
      </w:pPr>
    </w:p>
    <w:p w:rsidR="007C5737" w:rsidRPr="00D961C3" w:rsidRDefault="007C5737" w:rsidP="006D359B">
      <w:pPr>
        <w:pStyle w:val="Bullet1"/>
        <w:numPr>
          <w:ilvl w:val="0"/>
          <w:numId w:val="0"/>
        </w:numPr>
        <w:rPr>
          <w:rFonts w:asciiTheme="minorHAnsi" w:hAnsiTheme="minorHAnsi"/>
        </w:rPr>
      </w:pPr>
      <w:r w:rsidRPr="00D961C3">
        <w:rPr>
          <w:rFonts w:asciiTheme="minorHAnsi" w:hAnsiTheme="minorHAnsi"/>
        </w:rPr>
        <w:t>Given that it has been difficult for DELWP to quantify the effect of the proposed changes to fees on the total fee revenue, the evaluation will also consider whether the fee revenue raised is sufficient to cover the costs of regulating pipelines.</w:t>
      </w:r>
    </w:p>
    <w:p w:rsidR="007C5737" w:rsidRPr="00D961C3" w:rsidRDefault="007C5737" w:rsidP="006D359B">
      <w:pPr>
        <w:pStyle w:val="Bullet1"/>
        <w:numPr>
          <w:ilvl w:val="0"/>
          <w:numId w:val="0"/>
        </w:numPr>
        <w:ind w:left="360"/>
        <w:rPr>
          <w:rFonts w:asciiTheme="minorHAnsi" w:hAnsiTheme="minorHAnsi"/>
        </w:rPr>
      </w:pPr>
    </w:p>
    <w:p w:rsidR="007C5737" w:rsidRPr="00D961C3" w:rsidRDefault="007C5737" w:rsidP="006D359B">
      <w:pPr>
        <w:pStyle w:val="Bullet1"/>
        <w:numPr>
          <w:ilvl w:val="0"/>
          <w:numId w:val="0"/>
        </w:numPr>
        <w:ind w:left="360" w:hanging="360"/>
        <w:rPr>
          <w:rFonts w:asciiTheme="minorHAnsi" w:hAnsiTheme="minorHAnsi"/>
        </w:rPr>
      </w:pPr>
    </w:p>
    <w:p w:rsidR="007C7E53" w:rsidRPr="00B36FE0" w:rsidRDefault="007C7E53" w:rsidP="00D20426">
      <w:pPr>
        <w:pStyle w:val="Heading1"/>
        <w:ind w:hanging="709"/>
        <w:rPr>
          <w:rFonts w:asciiTheme="minorHAnsi" w:hAnsiTheme="minorHAnsi" w:cstheme="minorHAnsi"/>
        </w:rPr>
      </w:pPr>
      <w:bookmarkStart w:id="381" w:name="_Toc470170509"/>
      <w:bookmarkEnd w:id="380"/>
      <w:r w:rsidRPr="00AD1846">
        <w:rPr>
          <w:rFonts w:asciiTheme="minorHAnsi" w:hAnsiTheme="minorHAnsi" w:cstheme="minorHAnsi"/>
        </w:rPr>
        <w:t>Fees</w:t>
      </w:r>
      <w:bookmarkEnd w:id="381"/>
    </w:p>
    <w:p w:rsidR="001B279B" w:rsidRPr="00D961C3" w:rsidRDefault="001B279B" w:rsidP="00EC7068">
      <w:pPr>
        <w:pStyle w:val="BodyText"/>
        <w:rPr>
          <w:rFonts w:asciiTheme="minorHAnsi" w:hAnsiTheme="minorHAnsi"/>
          <w:i/>
        </w:rPr>
      </w:pPr>
      <w:r w:rsidRPr="00D961C3">
        <w:rPr>
          <w:rFonts w:asciiTheme="minorHAnsi" w:hAnsiTheme="minorHAnsi"/>
          <w:i/>
        </w:rPr>
        <w:t>This chapter discusses the existing and proposed fees levied on the industry.</w:t>
      </w:r>
    </w:p>
    <w:p w:rsidR="00C164F1" w:rsidRPr="009943C3" w:rsidRDefault="00C164F1" w:rsidP="009943C3">
      <w:pPr>
        <w:pStyle w:val="Heading2"/>
        <w:rPr>
          <w:rFonts w:asciiTheme="minorHAnsi" w:hAnsiTheme="minorHAnsi"/>
        </w:rPr>
      </w:pPr>
      <w:bookmarkStart w:id="382" w:name="_Toc470170510"/>
      <w:bookmarkStart w:id="383" w:name="_Toc458760188"/>
      <w:r w:rsidRPr="009943C3">
        <w:rPr>
          <w:rFonts w:asciiTheme="minorHAnsi" w:hAnsiTheme="minorHAnsi"/>
        </w:rPr>
        <w:t>Background</w:t>
      </w:r>
      <w:bookmarkEnd w:id="382"/>
    </w:p>
    <w:p w:rsidR="00C164F1" w:rsidRPr="00D961C3" w:rsidRDefault="00C164F1" w:rsidP="00C164F1">
      <w:pPr>
        <w:spacing w:before="240"/>
        <w:jc w:val="both"/>
        <w:rPr>
          <w:rFonts w:asciiTheme="minorHAnsi" w:hAnsiTheme="minorHAnsi"/>
        </w:rPr>
      </w:pPr>
      <w:r w:rsidRPr="00D961C3">
        <w:rPr>
          <w:rFonts w:asciiTheme="minorHAnsi" w:hAnsiTheme="minorHAnsi"/>
        </w:rPr>
        <w:t>A key purpose of the existing Regulations is to set fees for the range of regulatory functions carried out by DELWP pursuant to the Act and Regulations.</w:t>
      </w:r>
    </w:p>
    <w:p w:rsidR="00C164F1" w:rsidRPr="00D961C3" w:rsidRDefault="00C164F1" w:rsidP="00C164F1">
      <w:pPr>
        <w:spacing w:before="240"/>
        <w:jc w:val="both"/>
        <w:rPr>
          <w:rFonts w:asciiTheme="minorHAnsi" w:hAnsiTheme="minorHAnsi"/>
        </w:rPr>
      </w:pPr>
      <w:r w:rsidRPr="00D961C3">
        <w:rPr>
          <w:rFonts w:asciiTheme="minorHAnsi" w:hAnsiTheme="minorHAnsi"/>
        </w:rPr>
        <w:t>Prior to the 2007 Regulations fees, including those paid by licence applicants and upon issue of a licence, were relatively modest. The 2007 Regulations generally increased fees, and introduced a range of new fees for a range of services, in order to improve cost reflectivity and recovery.</w:t>
      </w:r>
    </w:p>
    <w:p w:rsidR="00C164F1" w:rsidRPr="00D961C3" w:rsidRDefault="00C164F1" w:rsidP="00C164F1">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Government policy on cost recovery</w:t>
      </w:r>
    </w:p>
    <w:p w:rsidR="00C164F1" w:rsidRPr="00D961C3" w:rsidRDefault="00C164F1" w:rsidP="00C164F1">
      <w:pPr>
        <w:spacing w:before="240"/>
        <w:jc w:val="both"/>
        <w:rPr>
          <w:rFonts w:asciiTheme="minorHAnsi" w:hAnsiTheme="minorHAnsi"/>
        </w:rPr>
      </w:pPr>
      <w:r w:rsidRPr="00D961C3">
        <w:rPr>
          <w:rFonts w:asciiTheme="minorHAnsi" w:hAnsiTheme="minorHAnsi"/>
        </w:rPr>
        <w:t>Cost recovery through fees occurs on the basis of a user-pays system, whereby those who utilise services are obliged to pay for the cost of those services, rather than having them funded by others e.g. from the workers compensation premium. Under full cost recovery, premium payers in general are not subsidising those who use the service for which costs are being recovered.</w:t>
      </w:r>
    </w:p>
    <w:p w:rsidR="00C164F1" w:rsidRPr="00D961C3" w:rsidRDefault="00C164F1" w:rsidP="00C164F1">
      <w:pPr>
        <w:spacing w:before="240"/>
        <w:jc w:val="both"/>
        <w:rPr>
          <w:rFonts w:asciiTheme="minorHAnsi" w:hAnsiTheme="minorHAnsi"/>
        </w:rPr>
      </w:pPr>
      <w:r w:rsidRPr="00D961C3">
        <w:rPr>
          <w:rFonts w:asciiTheme="minorHAnsi" w:hAnsiTheme="minorHAnsi"/>
        </w:rPr>
        <w:t xml:space="preserve">Cost recovery has the potential of advancing both equity and efficiency objectives, although in some cases these objectives may need to be balanced against each other. A requirement outlined in the </w:t>
      </w:r>
      <w:r w:rsidRPr="00D961C3">
        <w:rPr>
          <w:rFonts w:asciiTheme="minorHAnsi" w:hAnsiTheme="minorHAnsi"/>
          <w:i/>
        </w:rPr>
        <w:t>Victorian Guide to Regulation</w:t>
      </w:r>
      <w:r w:rsidRPr="00D961C3">
        <w:rPr>
          <w:rFonts w:asciiTheme="minorHAnsi" w:hAnsiTheme="minorHAnsi"/>
        </w:rPr>
        <w:t xml:space="preserve"> and general government policy is that regulatory fees and user charges should be set on a full cost recovery basis to ensure that both efficiency and equity objectives are met.</w:t>
      </w:r>
      <w:r w:rsidRPr="00AD1846">
        <w:rPr>
          <w:rFonts w:asciiTheme="minorHAnsi" w:hAnsiTheme="minorHAnsi" w:cstheme="minorHAnsi"/>
          <w:sz w:val="20"/>
          <w:szCs w:val="24"/>
          <w:vertAlign w:val="superscript"/>
        </w:rPr>
        <w:footnoteReference w:id="26"/>
      </w:r>
      <w:r w:rsidRPr="00D961C3">
        <w:rPr>
          <w:rFonts w:asciiTheme="minorHAnsi" w:hAnsiTheme="minorHAnsi"/>
        </w:rPr>
        <w:t xml:space="preserve"> Full cost represents the value of all the resources used or consumed in the provision of an output or activity. In particular:</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f</w:t>
      </w:r>
      <w:r w:rsidR="00C164F1" w:rsidRPr="00D961C3">
        <w:rPr>
          <w:rFonts w:asciiTheme="minorHAnsi" w:hAnsiTheme="minorHAnsi" w:cs="Arial"/>
          <w:lang w:eastAsia="en-AU"/>
        </w:rPr>
        <w:t>ull cost recovery promotes the efficient allocation of resources by sending the appropriate price signals about the value of all the resources being used in the provision of government goods, services and/or regulatory activity</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f</w:t>
      </w:r>
      <w:r w:rsidR="00C164F1" w:rsidRPr="00D961C3">
        <w:rPr>
          <w:rFonts w:asciiTheme="minorHAnsi" w:hAnsiTheme="minorHAnsi" w:cs="Arial"/>
          <w:lang w:eastAsia="en-AU"/>
        </w:rPr>
        <w:t>ull</w:t>
      </w:r>
      <w:proofErr w:type="gramEnd"/>
      <w:r w:rsidR="00C164F1" w:rsidRPr="00D961C3">
        <w:rPr>
          <w:rFonts w:asciiTheme="minorHAnsi" w:hAnsiTheme="minorHAnsi" w:cs="Arial"/>
          <w:lang w:eastAsia="en-AU"/>
        </w:rPr>
        <w:t xml:space="preserve"> cost recovery ensures that those that have benefited from government-provided goods and services, or those that give rise to the need for government regulation, pay the associated cost. Those parties that do not benefit or take part in a regulated activity do not have to bear the costs.</w:t>
      </w:r>
    </w:p>
    <w:p w:rsidR="00C164F1" w:rsidRPr="00D961C3" w:rsidRDefault="00C164F1" w:rsidP="00EC7068">
      <w:pPr>
        <w:pStyle w:val="BodyText"/>
        <w:rPr>
          <w:rFonts w:asciiTheme="minorHAnsi" w:hAnsiTheme="minorHAnsi"/>
        </w:rPr>
      </w:pPr>
      <w:r w:rsidRPr="00D961C3">
        <w:rPr>
          <w:rFonts w:asciiTheme="minorHAnsi" w:hAnsiTheme="minorHAnsi"/>
        </w:rPr>
        <w:t xml:space="preserve">The principle of fully internalising the costs of regulation is supported by the Department of Treasury and Finance’s </w:t>
      </w:r>
      <w:r w:rsidRPr="00D961C3">
        <w:rPr>
          <w:rFonts w:asciiTheme="minorHAnsi" w:hAnsiTheme="minorHAnsi"/>
          <w:i/>
        </w:rPr>
        <w:t>Cost Recovery Guidelines</w:t>
      </w:r>
      <w:r w:rsidRPr="00D961C3">
        <w:rPr>
          <w:rFonts w:asciiTheme="minorHAnsi" w:hAnsiTheme="minorHAnsi"/>
        </w:rPr>
        <w:t>, which states that costs should be recovered directly where possible, “from those that benefit from, or whose actions give rise to the need for, the government good/service/activity”.</w:t>
      </w:r>
      <w:r w:rsidRPr="00D961C3">
        <w:rPr>
          <w:rFonts w:asciiTheme="minorHAnsi" w:hAnsiTheme="minorHAnsi"/>
          <w:i/>
          <w:sz w:val="18"/>
          <w:szCs w:val="24"/>
          <w:vertAlign w:val="superscript"/>
        </w:rPr>
        <w:footnoteReference w:id="27"/>
      </w:r>
    </w:p>
    <w:p w:rsidR="00C164F1" w:rsidRPr="00D961C3" w:rsidRDefault="00C164F1" w:rsidP="00EC7068">
      <w:pPr>
        <w:pStyle w:val="BodyText"/>
        <w:rPr>
          <w:rFonts w:asciiTheme="minorHAnsi" w:hAnsiTheme="minorHAnsi"/>
        </w:rPr>
      </w:pPr>
      <w:r w:rsidRPr="00D961C3">
        <w:rPr>
          <w:rFonts w:asciiTheme="minorHAnsi" w:hAnsiTheme="minorHAnsi"/>
        </w:rPr>
        <w:t xml:space="preserve">At the same time, the </w:t>
      </w:r>
      <w:r w:rsidRPr="00D961C3">
        <w:rPr>
          <w:rFonts w:asciiTheme="minorHAnsi" w:hAnsiTheme="minorHAnsi"/>
          <w:i/>
        </w:rPr>
        <w:t>Cost Recovery Guidelines</w:t>
      </w:r>
      <w:r w:rsidRPr="00D961C3">
        <w:rPr>
          <w:rFonts w:asciiTheme="minorHAnsi" w:hAnsiTheme="minorHAnsi"/>
        </w:rPr>
        <w:t xml:space="preserve"> recognises that there are situations where it may be desirable to recover at less than full cost, or not to recover costs at all. </w:t>
      </w:r>
    </w:p>
    <w:p w:rsidR="00C164F1" w:rsidRPr="00D961C3" w:rsidRDefault="00C164F1" w:rsidP="00EC7068">
      <w:pPr>
        <w:pStyle w:val="BodyText"/>
        <w:rPr>
          <w:rFonts w:asciiTheme="minorHAnsi" w:hAnsiTheme="minorHAnsi"/>
        </w:rPr>
      </w:pPr>
    </w:p>
    <w:p w:rsidR="00C164F1" w:rsidRPr="00D961C3" w:rsidRDefault="00C164F1" w:rsidP="00EC7068">
      <w:pPr>
        <w:pStyle w:val="BodyText"/>
        <w:rPr>
          <w:rFonts w:asciiTheme="minorHAnsi" w:hAnsiTheme="minorHAnsi"/>
        </w:rPr>
      </w:pPr>
      <w:r w:rsidRPr="00D961C3">
        <w:rPr>
          <w:rFonts w:asciiTheme="minorHAnsi" w:hAnsiTheme="minorHAnsi"/>
        </w:rPr>
        <w:t>Examples include circumstances where:</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practical implementation issues make cost recovery infeasible</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there are benefits to unrelated third parties (sometimes referred to as ‘positive externalities’)</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social policy or vertical equity considerations are considered to outweigh the efficiency objectives associated with full cost recovery</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proofErr w:type="gramStart"/>
      <w:r w:rsidRPr="00D961C3">
        <w:rPr>
          <w:rFonts w:asciiTheme="minorHAnsi" w:hAnsiTheme="minorHAnsi" w:cs="Arial"/>
          <w:lang w:eastAsia="en-AU"/>
        </w:rPr>
        <w:t>full</w:t>
      </w:r>
      <w:proofErr w:type="gramEnd"/>
      <w:r w:rsidRPr="00D961C3">
        <w:rPr>
          <w:rFonts w:asciiTheme="minorHAnsi" w:hAnsiTheme="minorHAnsi" w:cs="Arial"/>
          <w:lang w:eastAsia="en-AU"/>
        </w:rPr>
        <w:t xml:space="preserve"> cost</w:t>
      </w:r>
      <w:r w:rsidRPr="00D961C3">
        <w:rPr>
          <w:rFonts w:asciiTheme="minorHAnsi" w:hAnsiTheme="minorHAnsi" w:cs="Arial"/>
          <w:lang w:eastAsia="en-AU"/>
        </w:rPr>
        <w:noBreakHyphen/>
        <w:t>recovery might adversely affect the achievement of other government policy objectives.</w:t>
      </w:r>
    </w:p>
    <w:p w:rsidR="00C164F1" w:rsidRPr="00D961C3" w:rsidRDefault="00C164F1" w:rsidP="00C164F1">
      <w:pPr>
        <w:spacing w:before="240"/>
        <w:jc w:val="both"/>
        <w:rPr>
          <w:rFonts w:asciiTheme="minorHAnsi" w:hAnsiTheme="minorHAnsi"/>
          <w:lang w:eastAsia="en-AU"/>
        </w:rPr>
      </w:pPr>
      <w:r w:rsidRPr="00D961C3">
        <w:rPr>
          <w:rFonts w:asciiTheme="minorHAnsi" w:hAnsiTheme="minorHAnsi"/>
        </w:rPr>
        <w:t xml:space="preserve">The </w:t>
      </w:r>
      <w:r w:rsidRPr="00D961C3">
        <w:rPr>
          <w:rFonts w:asciiTheme="minorHAnsi" w:hAnsiTheme="minorHAnsi"/>
          <w:i/>
        </w:rPr>
        <w:t>Victorian Guide to Regulation</w:t>
      </w:r>
      <w:r w:rsidRPr="00D961C3">
        <w:rPr>
          <w:rFonts w:asciiTheme="minorHAnsi" w:hAnsiTheme="minorHAnsi"/>
        </w:rPr>
        <w:t xml:space="preserve"> requires that, where </w:t>
      </w:r>
      <w:r w:rsidR="009102B1" w:rsidRPr="00D961C3">
        <w:rPr>
          <w:rFonts w:asciiTheme="minorHAnsi" w:hAnsiTheme="minorHAnsi"/>
        </w:rPr>
        <w:t>R</w:t>
      </w:r>
      <w:r w:rsidRPr="00D961C3">
        <w:rPr>
          <w:rFonts w:asciiTheme="minorHAnsi" w:hAnsiTheme="minorHAnsi"/>
        </w:rPr>
        <w:t xml:space="preserve">egulations impose fees or charges, analysis of these </w:t>
      </w:r>
      <w:r w:rsidR="00044CA6" w:rsidRPr="00D961C3">
        <w:rPr>
          <w:rFonts w:asciiTheme="minorHAnsi" w:hAnsiTheme="minorHAnsi"/>
        </w:rPr>
        <w:t>R</w:t>
      </w:r>
      <w:r w:rsidRPr="00D961C3">
        <w:rPr>
          <w:rFonts w:asciiTheme="minorHAnsi" w:hAnsiTheme="minorHAnsi"/>
        </w:rPr>
        <w:t xml:space="preserve">egulations is aligned with the principles set out in the </w:t>
      </w:r>
      <w:r w:rsidRPr="00D961C3">
        <w:rPr>
          <w:rFonts w:asciiTheme="minorHAnsi" w:hAnsiTheme="minorHAnsi"/>
          <w:i/>
        </w:rPr>
        <w:t>Cost Recovery Guidelines</w:t>
      </w:r>
      <w:r w:rsidRPr="00D961C3">
        <w:rPr>
          <w:rFonts w:asciiTheme="minorHAnsi" w:hAnsiTheme="minorHAnsi"/>
        </w:rPr>
        <w:t xml:space="preserve">. </w:t>
      </w:r>
      <w:r w:rsidRPr="00D961C3">
        <w:rPr>
          <w:rFonts w:asciiTheme="minorHAnsi" w:hAnsiTheme="minorHAnsi"/>
          <w:lang w:eastAsia="en-AU"/>
        </w:rPr>
        <w:t xml:space="preserve">The guideline identifies five key steps to cost recovery for fees </w:t>
      </w:r>
      <w:r w:rsidR="0019354C" w:rsidRPr="00D961C3">
        <w:rPr>
          <w:rFonts w:asciiTheme="minorHAnsi" w:hAnsiTheme="minorHAnsi"/>
          <w:lang w:eastAsia="en-AU"/>
        </w:rPr>
        <w:t>RIS</w:t>
      </w:r>
      <w:r w:rsidRPr="00D961C3">
        <w:rPr>
          <w:rFonts w:asciiTheme="minorHAnsi" w:hAnsiTheme="minorHAnsi"/>
          <w:lang w:eastAsia="en-AU"/>
        </w:rPr>
        <w:t>:</w:t>
      </w:r>
    </w:p>
    <w:tbl>
      <w:tblPr>
        <w:tblStyle w:val="TableGrid"/>
        <w:tblW w:w="0" w:type="auto"/>
        <w:tblLook w:val="04A0" w:firstRow="1" w:lastRow="0" w:firstColumn="1" w:lastColumn="0" w:noHBand="0" w:noVBand="1"/>
      </w:tblPr>
      <w:tblGrid>
        <w:gridCol w:w="959"/>
        <w:gridCol w:w="7477"/>
      </w:tblGrid>
      <w:tr w:rsidR="00C164F1" w:rsidRPr="00AD1846" w:rsidTr="00C164F1">
        <w:tc>
          <w:tcPr>
            <w:tcW w:w="959"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Step 1</w:t>
            </w:r>
          </w:p>
        </w:tc>
        <w:tc>
          <w:tcPr>
            <w:tcW w:w="7477"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Identify the problem or issue</w:t>
            </w:r>
          </w:p>
        </w:tc>
      </w:tr>
      <w:tr w:rsidR="00C164F1" w:rsidRPr="00AD1846" w:rsidTr="00C164F1">
        <w:tc>
          <w:tcPr>
            <w:tcW w:w="959"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Step 2</w:t>
            </w:r>
          </w:p>
        </w:tc>
        <w:tc>
          <w:tcPr>
            <w:tcW w:w="7477"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Specify desired objectives</w:t>
            </w:r>
          </w:p>
        </w:tc>
      </w:tr>
      <w:tr w:rsidR="00C164F1" w:rsidRPr="00AD1846" w:rsidTr="00C164F1">
        <w:tc>
          <w:tcPr>
            <w:tcW w:w="959"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Step 3</w:t>
            </w:r>
          </w:p>
        </w:tc>
        <w:tc>
          <w:tcPr>
            <w:tcW w:w="7477"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Identify viable options to achieve the objectives</w:t>
            </w:r>
          </w:p>
        </w:tc>
      </w:tr>
      <w:tr w:rsidR="00C164F1" w:rsidRPr="00AD1846" w:rsidTr="00C164F1">
        <w:tc>
          <w:tcPr>
            <w:tcW w:w="959"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Step 4</w:t>
            </w:r>
          </w:p>
        </w:tc>
        <w:tc>
          <w:tcPr>
            <w:tcW w:w="7477"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Assess the costs and benefits of the options</w:t>
            </w:r>
          </w:p>
        </w:tc>
      </w:tr>
      <w:tr w:rsidR="00C164F1" w:rsidRPr="00AD1846" w:rsidTr="00C164F1">
        <w:tc>
          <w:tcPr>
            <w:tcW w:w="959"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Step 5</w:t>
            </w:r>
          </w:p>
        </w:tc>
        <w:tc>
          <w:tcPr>
            <w:tcW w:w="7477" w:type="dxa"/>
          </w:tcPr>
          <w:p w:rsidR="00C164F1" w:rsidRPr="00D961C3" w:rsidRDefault="00C164F1" w:rsidP="00C164F1">
            <w:pPr>
              <w:spacing w:before="240"/>
              <w:rPr>
                <w:rFonts w:asciiTheme="minorHAnsi" w:hAnsiTheme="minorHAnsi"/>
                <w:szCs w:val="22"/>
              </w:rPr>
            </w:pPr>
            <w:r w:rsidRPr="00D961C3">
              <w:rPr>
                <w:rFonts w:asciiTheme="minorHAnsi" w:hAnsiTheme="minorHAnsi"/>
                <w:szCs w:val="22"/>
              </w:rPr>
              <w:t>Identify the preferred option and describe its effect</w:t>
            </w:r>
          </w:p>
        </w:tc>
      </w:tr>
    </w:tbl>
    <w:p w:rsidR="00C164F1" w:rsidRPr="009943C3" w:rsidRDefault="00C164F1" w:rsidP="009943C3">
      <w:pPr>
        <w:pStyle w:val="Heading2"/>
        <w:rPr>
          <w:rFonts w:asciiTheme="minorHAnsi" w:hAnsiTheme="minorHAnsi"/>
        </w:rPr>
      </w:pPr>
      <w:bookmarkStart w:id="384" w:name="_Toc470170511"/>
      <w:r w:rsidRPr="009943C3">
        <w:rPr>
          <w:rFonts w:asciiTheme="minorHAnsi" w:hAnsiTheme="minorHAnsi"/>
        </w:rPr>
        <w:t>Current fees</w:t>
      </w:r>
      <w:bookmarkEnd w:id="384"/>
    </w:p>
    <w:p w:rsidR="00C164F1" w:rsidRPr="00D961C3" w:rsidRDefault="00C164F1" w:rsidP="00C164F1">
      <w:pPr>
        <w:rPr>
          <w:rFonts w:asciiTheme="minorHAnsi" w:hAnsiTheme="minorHAnsi"/>
        </w:rPr>
      </w:pPr>
    </w:p>
    <w:p w:rsidR="00C164F1" w:rsidRPr="00D961C3" w:rsidRDefault="00C164F1" w:rsidP="00C164F1">
      <w:pPr>
        <w:rPr>
          <w:rFonts w:asciiTheme="minorHAnsi" w:hAnsiTheme="minorHAnsi"/>
        </w:rPr>
      </w:pPr>
      <w:r w:rsidRPr="00D961C3">
        <w:rPr>
          <w:rFonts w:asciiTheme="minorHAnsi" w:hAnsiTheme="minorHAnsi"/>
        </w:rPr>
        <w:t xml:space="preserve">Section 190 of the Act provides a broad power for </w:t>
      </w:r>
      <w:r w:rsidR="00C00871" w:rsidRPr="00D961C3">
        <w:rPr>
          <w:rFonts w:asciiTheme="minorHAnsi" w:hAnsiTheme="minorHAnsi"/>
        </w:rPr>
        <w:t>R</w:t>
      </w:r>
      <w:r w:rsidRPr="00D961C3">
        <w:rPr>
          <w:rFonts w:asciiTheme="minorHAnsi" w:hAnsiTheme="minorHAnsi"/>
        </w:rPr>
        <w:t xml:space="preserve">egulations to be made for ‘fees and forms for the purposes of this Act’. In addition, different sections of the Act specifically provide for fees for certain services.  For example, </w:t>
      </w:r>
      <w:r w:rsidR="00D813E4">
        <w:rPr>
          <w:rFonts w:asciiTheme="minorHAnsi" w:hAnsiTheme="minorHAnsi"/>
        </w:rPr>
        <w:t>S</w:t>
      </w:r>
      <w:r w:rsidRPr="00D961C3">
        <w:rPr>
          <w:rFonts w:asciiTheme="minorHAnsi" w:hAnsiTheme="minorHAnsi"/>
        </w:rPr>
        <w:t xml:space="preserve">ection 30 of the Act provides that licence applications must ‘be accompanied by the prescribed application fee’. </w:t>
      </w:r>
    </w:p>
    <w:p w:rsidR="00C164F1" w:rsidRPr="00D961C3" w:rsidRDefault="00C164F1" w:rsidP="00C164F1">
      <w:pPr>
        <w:rPr>
          <w:rFonts w:asciiTheme="minorHAnsi" w:hAnsiTheme="minorHAnsi"/>
        </w:rPr>
      </w:pPr>
    </w:p>
    <w:p w:rsidR="00C164F1" w:rsidRPr="00D961C3" w:rsidRDefault="00C164F1" w:rsidP="00C164F1">
      <w:pPr>
        <w:rPr>
          <w:rFonts w:asciiTheme="minorHAnsi" w:hAnsiTheme="minorHAnsi"/>
        </w:rPr>
      </w:pPr>
      <w:r w:rsidRPr="00D961C3">
        <w:rPr>
          <w:rFonts w:asciiTheme="minorHAnsi" w:hAnsiTheme="minorHAnsi"/>
        </w:rPr>
        <w:t>The Regulations currently provide for a number of fees to be charged by DELWP.  The Regulations do not address fees payable to ESV. Rather, ESV fees are established through the Act, and determinations made by the Minister</w:t>
      </w:r>
      <w:r w:rsidRPr="00D961C3">
        <w:rPr>
          <w:rFonts w:asciiTheme="minorHAnsi" w:hAnsiTheme="minorHAnsi"/>
          <w:sz w:val="18"/>
          <w:szCs w:val="24"/>
          <w:vertAlign w:val="superscript"/>
        </w:rPr>
        <w:footnoteReference w:id="28"/>
      </w:r>
      <w:r w:rsidRPr="00D961C3">
        <w:rPr>
          <w:rFonts w:asciiTheme="minorHAnsi" w:hAnsiTheme="minorHAnsi"/>
        </w:rPr>
        <w:t>.  Hence ESV fees are not discussed here further.</w:t>
      </w:r>
    </w:p>
    <w:p w:rsidR="00C164F1" w:rsidRPr="00D961C3" w:rsidRDefault="00C164F1" w:rsidP="00C164F1">
      <w:pPr>
        <w:rPr>
          <w:rFonts w:asciiTheme="minorHAnsi" w:hAnsiTheme="minorHAnsi"/>
        </w:rPr>
      </w:pPr>
    </w:p>
    <w:p w:rsidR="00C164F1" w:rsidRPr="00D961C3" w:rsidRDefault="00C164F1" w:rsidP="00C164F1">
      <w:pPr>
        <w:rPr>
          <w:rFonts w:asciiTheme="minorHAnsi" w:hAnsiTheme="minorHAnsi"/>
        </w:rPr>
      </w:pPr>
      <w:r w:rsidRPr="00D961C3">
        <w:rPr>
          <w:rFonts w:asciiTheme="minorHAnsi" w:hAnsiTheme="minorHAnsi"/>
        </w:rPr>
        <w:t>The fees that are currently set in the Regulations are described in the table below:</w:t>
      </w:r>
    </w:p>
    <w:p w:rsidR="00C164F1" w:rsidRPr="00D961C3" w:rsidRDefault="00C164F1" w:rsidP="00C164F1">
      <w:pPr>
        <w:rPr>
          <w:rFonts w:asciiTheme="minorHAnsi" w:hAnsiTheme="minorHAnsi"/>
        </w:rPr>
      </w:pPr>
    </w:p>
    <w:p w:rsidR="00C164F1" w:rsidRPr="00D961C3" w:rsidRDefault="00583BB6" w:rsidP="00DD5326">
      <w:pPr>
        <w:pStyle w:val="CaptionFigure"/>
        <w:rPr>
          <w:rFonts w:asciiTheme="minorHAnsi" w:hAnsiTheme="minorHAnsi"/>
        </w:rPr>
      </w:pPr>
      <w:bookmarkStart w:id="385" w:name="_Toc464661292"/>
      <w:r w:rsidRPr="00D961C3">
        <w:rPr>
          <w:rFonts w:asciiTheme="minorHAnsi" w:hAnsiTheme="minorHAnsi"/>
          <w:lang w:eastAsia="en-AU"/>
        </w:rPr>
        <w:t xml:space="preserve"> </w:t>
      </w:r>
      <w:bookmarkStart w:id="386" w:name="_Toc466973120"/>
      <w:r w:rsidR="00C164F1" w:rsidRPr="00D961C3">
        <w:rPr>
          <w:rFonts w:asciiTheme="minorHAnsi" w:hAnsiTheme="minorHAnsi"/>
          <w:lang w:eastAsia="en-AU"/>
        </w:rPr>
        <w:t>Existing f</w:t>
      </w:r>
      <w:r w:rsidR="00C164F1" w:rsidRPr="00D961C3">
        <w:rPr>
          <w:rFonts w:asciiTheme="minorHAnsi" w:hAnsiTheme="minorHAnsi"/>
        </w:rPr>
        <w:t>ees under the Pipeline Regulations</w:t>
      </w:r>
      <w:bookmarkEnd w:id="385"/>
      <w:bookmarkEnd w:id="386"/>
    </w:p>
    <w:tbl>
      <w:tblPr>
        <w:tblStyle w:val="TableAE"/>
        <w:tblW w:w="5811" w:type="pct"/>
        <w:jc w:val="left"/>
        <w:tblInd w:w="-1369" w:type="dxa"/>
        <w:tblLook w:val="04A0" w:firstRow="1" w:lastRow="0" w:firstColumn="1" w:lastColumn="0" w:noHBand="0" w:noVBand="1"/>
      </w:tblPr>
      <w:tblGrid>
        <w:gridCol w:w="1315"/>
        <w:gridCol w:w="4327"/>
        <w:gridCol w:w="1398"/>
        <w:gridCol w:w="1382"/>
        <w:gridCol w:w="1382"/>
      </w:tblGrid>
      <w:tr w:rsidR="00C164F1" w:rsidRPr="00AD1846" w:rsidTr="00C164F1">
        <w:trPr>
          <w:cnfStyle w:val="100000000000" w:firstRow="1" w:lastRow="0" w:firstColumn="0" w:lastColumn="0" w:oddVBand="0" w:evenVBand="0" w:oddHBand="0" w:evenHBand="0" w:firstRowFirstColumn="0" w:firstRowLastColumn="0" w:lastRowFirstColumn="0" w:lastRowLastColumn="0"/>
          <w:tblHeader/>
          <w:jc w:val="left"/>
        </w:trPr>
        <w:tc>
          <w:tcPr>
            <w:tcW w:w="670"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Category</w:t>
            </w:r>
          </w:p>
        </w:tc>
        <w:tc>
          <w:tcPr>
            <w:tcW w:w="2207"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 xml:space="preserve">Activities undertaken </w:t>
            </w:r>
          </w:p>
        </w:tc>
        <w:tc>
          <w:tcPr>
            <w:tcW w:w="713"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Variation in effort b/w cases</w:t>
            </w:r>
          </w:p>
        </w:tc>
        <w:tc>
          <w:tcPr>
            <w:tcW w:w="705"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Current fee structure</w:t>
            </w:r>
          </w:p>
        </w:tc>
        <w:tc>
          <w:tcPr>
            <w:tcW w:w="705"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No of fees paid 2015</w:t>
            </w:r>
          </w:p>
        </w:tc>
      </w:tr>
      <w:tr w:rsidR="00C164F1" w:rsidRPr="00AD1846" w:rsidTr="00C164F1">
        <w:trPr>
          <w:trHeight w:val="943"/>
          <w:jc w:val="left"/>
        </w:trPr>
        <w:tc>
          <w:tcPr>
            <w:tcW w:w="670" w:type="pct"/>
            <w:tcBorders>
              <w:top w:val="single" w:sz="8" w:space="0" w:color="002776"/>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Licence applicati</w:t>
            </w:r>
            <w:r w:rsidRPr="00B36FE0">
              <w:rPr>
                <w:rFonts w:asciiTheme="minorHAnsi" w:hAnsiTheme="minorHAnsi"/>
                <w:sz w:val="20"/>
              </w:rPr>
              <w:t>on fee (Schedule 2 Table A of the Regulations)</w:t>
            </w:r>
          </w:p>
        </w:tc>
        <w:tc>
          <w:tcPr>
            <w:tcW w:w="2207" w:type="pct"/>
            <w:tcBorders>
              <w:top w:val="single" w:sz="8" w:space="0" w:color="002776"/>
              <w:left w:val="single" w:sz="6" w:space="0" w:color="BFBFBF" w:themeColor="background1" w:themeShade="BF"/>
              <w:bottom w:val="single" w:sz="6" w:space="0" w:color="BFBFBF" w:themeColor="background1" w:themeShade="BF"/>
            </w:tcBorders>
          </w:tcPr>
          <w:p w:rsidR="00C164F1" w:rsidRPr="00D961C3" w:rsidRDefault="00C164F1" w:rsidP="00C164F1">
            <w:pPr>
              <w:spacing w:before="60"/>
              <w:rPr>
                <w:rFonts w:asciiTheme="minorHAnsi" w:hAnsiTheme="minorHAnsi" w:cs="Arial"/>
                <w:sz w:val="20"/>
                <w:lang w:eastAsia="en-AU"/>
              </w:rPr>
            </w:pPr>
            <w:r w:rsidRPr="00D961C3">
              <w:rPr>
                <w:rFonts w:asciiTheme="minorHAnsi" w:hAnsiTheme="minorHAnsi" w:cs="Arial"/>
                <w:sz w:val="20"/>
                <w:lang w:eastAsia="en-AU"/>
              </w:rPr>
              <w:t>DELWP is required to undertake a range of activities when a licence application is received, including:</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Assessment of application to determine if application complies with the requirements of the Act</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Referral of application to ESV and DELWP (Manager Pipeline Regulation)</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Assess technical aspects of the application</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 xml:space="preserve">Assessment of application under the </w:t>
            </w:r>
            <w:r w:rsidRPr="00D961C3">
              <w:rPr>
                <w:rFonts w:asciiTheme="minorHAnsi" w:hAnsiTheme="minorHAnsi" w:cs="Arial"/>
                <w:i/>
                <w:sz w:val="20"/>
                <w:szCs w:val="24"/>
                <w:lang w:eastAsia="en-AU"/>
              </w:rPr>
              <w:t xml:space="preserve">Native Title Act 1993 </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 xml:space="preserve">Referral of application to Native Title Coordinator for assessment </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Meetings with licence applicants and ESV</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Briefings of DELWP senior management and Minister</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Receive and co-ordinate comments on the licence application</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If the application raises significant environment, social or safety risks, prepare brief for Minister and seek approval to form Panel.  Arrange formation of Panel</w:t>
            </w:r>
          </w:p>
          <w:p w:rsidR="00C164F1" w:rsidRPr="00AD1846" w:rsidRDefault="00C164F1" w:rsidP="00C164F1">
            <w:pPr>
              <w:spacing w:before="60"/>
              <w:rPr>
                <w:rFonts w:asciiTheme="minorHAnsi" w:hAnsiTheme="minorHAnsi" w:cs="Arial"/>
                <w:sz w:val="20"/>
                <w:highlight w:val="green"/>
                <w:lang w:eastAsia="en-AU"/>
              </w:rPr>
            </w:pPr>
          </w:p>
        </w:tc>
        <w:tc>
          <w:tcPr>
            <w:tcW w:w="713" w:type="pct"/>
            <w:tcBorders>
              <w:top w:val="single" w:sz="8" w:space="0" w:color="002776"/>
              <w:left w:val="single" w:sz="6" w:space="0" w:color="BFBFBF" w:themeColor="background1" w:themeShade="BF"/>
              <w:bottom w:val="single" w:sz="6" w:space="0" w:color="BFBFBF" w:themeColor="background1" w:themeShade="BF"/>
            </w:tcBorders>
          </w:tcPr>
          <w:p w:rsidR="00C164F1" w:rsidRPr="00B36FE0" w:rsidRDefault="00C164F1" w:rsidP="00C164F1">
            <w:pPr>
              <w:spacing w:before="60"/>
              <w:jc w:val="center"/>
              <w:rPr>
                <w:rFonts w:asciiTheme="minorHAnsi" w:hAnsiTheme="minorHAnsi" w:cs="Arial"/>
                <w:sz w:val="20"/>
                <w:lang w:eastAsia="en-AU"/>
              </w:rPr>
            </w:pPr>
            <w:r w:rsidRPr="00B36FE0">
              <w:rPr>
                <w:rFonts w:asciiTheme="minorHAnsi" w:hAnsiTheme="minorHAnsi" w:cs="Arial"/>
                <w:sz w:val="20"/>
                <w:lang w:eastAsia="en-AU"/>
              </w:rPr>
              <w:t>High</w:t>
            </w:r>
          </w:p>
        </w:tc>
        <w:tc>
          <w:tcPr>
            <w:tcW w:w="705" w:type="pct"/>
            <w:tcBorders>
              <w:top w:val="single" w:sz="8" w:space="0" w:color="002776"/>
              <w:left w:val="single" w:sz="6" w:space="0" w:color="BFBFBF" w:themeColor="background1" w:themeShade="BF"/>
              <w:bottom w:val="single" w:sz="6" w:space="0" w:color="BFBFBF" w:themeColor="background1" w:themeShade="BF"/>
            </w:tcBorders>
          </w:tcPr>
          <w:p w:rsidR="00C164F1" w:rsidRPr="00B36FE0" w:rsidRDefault="00C164F1" w:rsidP="00C164F1">
            <w:pPr>
              <w:spacing w:before="60"/>
              <w:jc w:val="center"/>
              <w:rPr>
                <w:rFonts w:asciiTheme="minorHAnsi" w:hAnsiTheme="minorHAnsi" w:cs="Arial"/>
                <w:sz w:val="20"/>
                <w:lang w:eastAsia="en-AU"/>
              </w:rPr>
            </w:pPr>
            <w:r w:rsidRPr="00B36FE0">
              <w:rPr>
                <w:rFonts w:asciiTheme="minorHAnsi" w:hAnsiTheme="minorHAnsi" w:cs="Arial"/>
                <w:sz w:val="20"/>
                <w:lang w:eastAsia="en-AU"/>
              </w:rPr>
              <w:t>Fee varies based on length of pipeline and whether EES or licence conditions are required</w:t>
            </w:r>
          </w:p>
        </w:tc>
        <w:tc>
          <w:tcPr>
            <w:tcW w:w="705" w:type="pct"/>
            <w:tcBorders>
              <w:top w:val="single" w:sz="8" w:space="0" w:color="002776"/>
              <w:left w:val="single" w:sz="6" w:space="0" w:color="BFBFBF" w:themeColor="background1" w:themeShade="BF"/>
              <w:bottom w:val="single" w:sz="6" w:space="0" w:color="BFBFBF" w:themeColor="background1" w:themeShade="BF"/>
            </w:tcBorders>
          </w:tcPr>
          <w:p w:rsidR="00C164F1" w:rsidRPr="003D3845" w:rsidRDefault="00C164F1" w:rsidP="00C164F1">
            <w:pPr>
              <w:spacing w:before="60"/>
              <w:jc w:val="center"/>
              <w:rPr>
                <w:rFonts w:asciiTheme="minorHAnsi" w:hAnsiTheme="minorHAnsi" w:cs="Arial"/>
                <w:sz w:val="20"/>
                <w:lang w:eastAsia="en-AU"/>
              </w:rPr>
            </w:pPr>
            <w:r w:rsidRPr="003D3845">
              <w:rPr>
                <w:rFonts w:asciiTheme="minorHAnsi" w:hAnsiTheme="minorHAnsi" w:cs="Arial"/>
                <w:sz w:val="20"/>
                <w:lang w:eastAsia="en-AU"/>
              </w:rPr>
              <w:t>6</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Licence issuance</w:t>
            </w:r>
          </w:p>
          <w:p w:rsidR="00C164F1" w:rsidRPr="00B36FE0" w:rsidRDefault="00C164F1" w:rsidP="00C164F1">
            <w:pPr>
              <w:spacing w:before="60"/>
              <w:rPr>
                <w:rFonts w:asciiTheme="minorHAnsi" w:hAnsiTheme="minorHAnsi"/>
                <w:sz w:val="20"/>
              </w:rPr>
            </w:pPr>
            <w:r w:rsidRPr="00B36FE0">
              <w:rPr>
                <w:rFonts w:asciiTheme="minorHAnsi" w:hAnsiTheme="minorHAnsi"/>
                <w:sz w:val="20"/>
              </w:rPr>
              <w:t>(Schedule 2 Table B)</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D961C3" w:rsidRDefault="00C164F1" w:rsidP="00C164F1">
            <w:pPr>
              <w:numPr>
                <w:ilvl w:val="0"/>
                <w:numId w:val="39"/>
              </w:numPr>
              <w:ind w:left="256" w:hanging="283"/>
              <w:contextualSpacing/>
              <w:rPr>
                <w:rFonts w:asciiTheme="minorHAnsi" w:hAnsiTheme="minorHAnsi"/>
                <w:sz w:val="20"/>
              </w:rPr>
            </w:pPr>
            <w:r w:rsidRPr="00D961C3">
              <w:rPr>
                <w:rFonts w:asciiTheme="minorHAnsi" w:hAnsiTheme="minorHAnsi" w:cs="Arial"/>
                <w:sz w:val="20"/>
                <w:lang w:eastAsia="en-AU"/>
              </w:rPr>
              <w:t xml:space="preserve">Finalise assessment of application i.e. ensure that all requirements under the Act have been met. </w:t>
            </w:r>
          </w:p>
          <w:p w:rsidR="00C164F1" w:rsidRPr="00D961C3" w:rsidRDefault="00C164F1" w:rsidP="00C164F1">
            <w:pPr>
              <w:numPr>
                <w:ilvl w:val="0"/>
                <w:numId w:val="39"/>
              </w:numPr>
              <w:ind w:left="256" w:hanging="283"/>
              <w:contextualSpacing/>
              <w:rPr>
                <w:rFonts w:asciiTheme="minorHAnsi" w:hAnsiTheme="minorHAnsi"/>
                <w:sz w:val="20"/>
              </w:rPr>
            </w:pPr>
            <w:r w:rsidRPr="00D961C3">
              <w:rPr>
                <w:rFonts w:asciiTheme="minorHAnsi" w:hAnsiTheme="minorHAnsi" w:cs="Arial"/>
                <w:sz w:val="20"/>
                <w:lang w:eastAsia="en-AU"/>
              </w:rPr>
              <w:t>Prepare Licence documentation.</w:t>
            </w:r>
          </w:p>
          <w:p w:rsidR="00C164F1" w:rsidRPr="00D961C3" w:rsidRDefault="00C164F1" w:rsidP="00C164F1">
            <w:pPr>
              <w:numPr>
                <w:ilvl w:val="0"/>
                <w:numId w:val="39"/>
              </w:numPr>
              <w:ind w:left="256" w:hanging="283"/>
              <w:contextualSpacing/>
              <w:rPr>
                <w:rFonts w:asciiTheme="minorHAnsi" w:hAnsiTheme="minorHAnsi"/>
                <w:sz w:val="20"/>
              </w:rPr>
            </w:pPr>
            <w:r w:rsidRPr="00D961C3">
              <w:rPr>
                <w:rFonts w:asciiTheme="minorHAnsi" w:hAnsiTheme="minorHAnsi" w:cs="Arial"/>
                <w:sz w:val="20"/>
                <w:lang w:eastAsia="en-AU"/>
              </w:rPr>
              <w:t>Prepare brief for the Minister (including recommendations of Panel report (if Panel formed).</w:t>
            </w:r>
          </w:p>
          <w:p w:rsidR="00C164F1" w:rsidRPr="00D961C3" w:rsidRDefault="00C164F1" w:rsidP="00C164F1">
            <w:pPr>
              <w:numPr>
                <w:ilvl w:val="0"/>
                <w:numId w:val="39"/>
              </w:numPr>
              <w:ind w:left="256" w:hanging="283"/>
              <w:contextualSpacing/>
              <w:rPr>
                <w:rFonts w:asciiTheme="minorHAnsi" w:hAnsiTheme="minorHAnsi"/>
                <w:sz w:val="20"/>
              </w:rPr>
            </w:pPr>
            <w:r w:rsidRPr="00D961C3">
              <w:rPr>
                <w:rFonts w:asciiTheme="minorHAnsi" w:hAnsiTheme="minorHAnsi"/>
                <w:sz w:val="20"/>
              </w:rPr>
              <w:t>Send notification to authors of submissions that Licence has been granted.</w:t>
            </w:r>
          </w:p>
          <w:p w:rsidR="00C164F1" w:rsidRPr="00D961C3" w:rsidRDefault="00C164F1" w:rsidP="00C164F1">
            <w:pPr>
              <w:numPr>
                <w:ilvl w:val="0"/>
                <w:numId w:val="39"/>
              </w:numPr>
              <w:ind w:left="256" w:hanging="283"/>
              <w:contextualSpacing/>
              <w:rPr>
                <w:rFonts w:asciiTheme="minorHAnsi" w:hAnsiTheme="minorHAnsi"/>
                <w:sz w:val="20"/>
              </w:rPr>
            </w:pPr>
            <w:r w:rsidRPr="00D961C3">
              <w:rPr>
                <w:rFonts w:asciiTheme="minorHAnsi" w:hAnsiTheme="minorHAnsi"/>
                <w:sz w:val="20"/>
              </w:rPr>
              <w:t>Send notification to ESV that Licence has been granted.</w:t>
            </w:r>
          </w:p>
          <w:p w:rsidR="00C164F1" w:rsidRPr="00B36FE0" w:rsidRDefault="00C164F1" w:rsidP="00C164F1">
            <w:pPr>
              <w:numPr>
                <w:ilvl w:val="0"/>
                <w:numId w:val="39"/>
              </w:numPr>
              <w:ind w:left="256" w:hanging="283"/>
              <w:contextualSpacing/>
              <w:rPr>
                <w:rFonts w:asciiTheme="minorHAnsi" w:hAnsiTheme="minorHAnsi"/>
                <w:sz w:val="20"/>
              </w:rPr>
            </w:pPr>
            <w:r w:rsidRPr="00AD1846">
              <w:rPr>
                <w:rFonts w:asciiTheme="minorHAnsi" w:hAnsiTheme="minorHAnsi"/>
                <w:sz w:val="20"/>
                <w:szCs w:val="24"/>
              </w:rPr>
              <w:t>Send Licence document to licensee.</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C164F1">
            <w:pPr>
              <w:spacing w:before="60"/>
              <w:jc w:val="center"/>
              <w:rPr>
                <w:rFonts w:asciiTheme="minorHAnsi" w:hAnsiTheme="minorHAnsi" w:cs="Arial"/>
                <w:sz w:val="20"/>
                <w:lang w:eastAsia="en-AU"/>
              </w:rPr>
            </w:pPr>
            <w:r w:rsidRPr="00B36FE0">
              <w:rPr>
                <w:rFonts w:asciiTheme="minorHAnsi" w:hAnsiTheme="minorHAnsi" w:cs="Arial"/>
                <w:sz w:val="20"/>
                <w:lang w:eastAsia="en-AU"/>
              </w:rPr>
              <w:t>Medium</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C164F1">
            <w:pPr>
              <w:spacing w:before="60"/>
              <w:jc w:val="center"/>
              <w:rPr>
                <w:rFonts w:asciiTheme="minorHAnsi" w:hAnsiTheme="minorHAnsi" w:cs="Arial"/>
                <w:sz w:val="20"/>
                <w:lang w:eastAsia="en-AU"/>
              </w:rPr>
            </w:pPr>
            <w:r w:rsidRPr="00B36FE0">
              <w:rPr>
                <w:rFonts w:asciiTheme="minorHAnsi" w:hAnsiTheme="minorHAnsi" w:cs="Arial"/>
                <w:sz w:val="20"/>
                <w:lang w:eastAsia="en-AU"/>
              </w:rPr>
              <w:t>Fee varies based on length of pipeline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spacing w:before="60"/>
              <w:jc w:val="center"/>
              <w:rPr>
                <w:rFonts w:asciiTheme="minorHAnsi" w:hAnsiTheme="minorHAnsi" w:cs="Arial"/>
                <w:sz w:val="20"/>
                <w:lang w:eastAsia="en-AU"/>
              </w:rPr>
            </w:pPr>
            <w:r w:rsidRPr="003D3845">
              <w:rPr>
                <w:rFonts w:asciiTheme="minorHAnsi" w:hAnsiTheme="minorHAnsi" w:cs="Arial"/>
                <w:sz w:val="20"/>
                <w:lang w:eastAsia="en-AU"/>
              </w:rPr>
              <w:t>3</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 xml:space="preserve">Application for licence amendment </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13(2)</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Receipt of application</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Assessment of application to determine if application complies with the requirements of the Act</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D961C3">
              <w:rPr>
                <w:rFonts w:asciiTheme="minorHAnsi" w:hAnsiTheme="minorHAnsi" w:cs="Arial"/>
                <w:sz w:val="20"/>
                <w:szCs w:val="24"/>
                <w:lang w:eastAsia="en-AU"/>
              </w:rPr>
              <w:t>Referral of application to ESV and DELWP (Manager Pipeline Regulation)</w:t>
            </w:r>
          </w:p>
          <w:p w:rsidR="00C164F1" w:rsidRPr="00D961C3" w:rsidRDefault="00C164F1" w:rsidP="00C164F1">
            <w:pPr>
              <w:numPr>
                <w:ilvl w:val="0"/>
                <w:numId w:val="38"/>
              </w:numPr>
              <w:spacing w:before="60"/>
              <w:ind w:left="256" w:hanging="256"/>
              <w:contextualSpacing/>
              <w:rPr>
                <w:rFonts w:asciiTheme="minorHAnsi" w:hAnsiTheme="minorHAnsi" w:cs="Arial"/>
                <w:sz w:val="20"/>
                <w:szCs w:val="24"/>
                <w:lang w:eastAsia="en-AU"/>
              </w:rPr>
            </w:pPr>
            <w:r w:rsidRPr="00D961C3">
              <w:rPr>
                <w:rFonts w:asciiTheme="minorHAnsi" w:hAnsiTheme="minorHAnsi" w:cs="Arial"/>
                <w:sz w:val="20"/>
                <w:szCs w:val="24"/>
                <w:lang w:eastAsia="en-AU"/>
              </w:rPr>
              <w:t>Assess technical aspects of the application</w:t>
            </w:r>
          </w:p>
          <w:p w:rsidR="00C164F1" w:rsidRPr="00B36FE0"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Provide comments to applicant on any addition</w:t>
            </w:r>
            <w:r w:rsidRPr="00B36FE0">
              <w:rPr>
                <w:rFonts w:asciiTheme="minorHAnsi" w:hAnsiTheme="minorHAnsi" w:cs="Arial"/>
                <w:sz w:val="20"/>
                <w:lang w:eastAsia="en-AU"/>
              </w:rPr>
              <w:t>al requirements.</w:t>
            </w:r>
          </w:p>
          <w:p w:rsidR="00C164F1" w:rsidRPr="003D3845" w:rsidRDefault="00C164F1" w:rsidP="00C164F1">
            <w:pPr>
              <w:numPr>
                <w:ilvl w:val="0"/>
                <w:numId w:val="38"/>
              </w:numPr>
              <w:ind w:left="256" w:hanging="256"/>
              <w:contextualSpacing/>
              <w:rPr>
                <w:rFonts w:asciiTheme="minorHAnsi" w:hAnsiTheme="minorHAnsi"/>
                <w:sz w:val="20"/>
              </w:rPr>
            </w:pPr>
            <w:r w:rsidRPr="00B36FE0">
              <w:rPr>
                <w:rFonts w:asciiTheme="minorHAnsi" w:hAnsiTheme="minorHAnsi" w:cs="Arial"/>
                <w:sz w:val="20"/>
                <w:lang w:eastAsia="en-AU"/>
              </w:rPr>
              <w:t xml:space="preserve">Prepare </w:t>
            </w:r>
            <w:r w:rsidR="00C00871" w:rsidRPr="00B36FE0">
              <w:rPr>
                <w:rFonts w:asciiTheme="minorHAnsi" w:hAnsiTheme="minorHAnsi" w:cs="Arial"/>
                <w:sz w:val="20"/>
                <w:lang w:eastAsia="en-AU"/>
              </w:rPr>
              <w:t>amendment</w:t>
            </w:r>
            <w:r w:rsidRPr="00B36FE0">
              <w:rPr>
                <w:rFonts w:asciiTheme="minorHAnsi" w:hAnsiTheme="minorHAnsi" w:cs="Arial"/>
                <w:sz w:val="20"/>
                <w:lang w:eastAsia="en-AU"/>
              </w:rPr>
              <w:t xml:space="preserve"> to Licence document.</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cs="Arial"/>
                <w:sz w:val="20"/>
                <w:lang w:eastAsia="en-AU"/>
              </w:rPr>
              <w:t>Prepare brief to Delegate with recommendation</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sz w:val="20"/>
                <w:szCs w:val="24"/>
              </w:rPr>
              <w:t>Send notification to applicant that Variation to Licence has been approved.</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Medium</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Fixed fee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Application for licence consolidation</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15</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Receipt of</w:t>
            </w:r>
            <w:r w:rsidRPr="003D3845">
              <w:rPr>
                <w:rFonts w:asciiTheme="minorHAnsi" w:hAnsiTheme="minorHAnsi" w:cs="Arial"/>
                <w:sz w:val="20"/>
                <w:lang w:eastAsia="en-AU"/>
              </w:rPr>
              <w:t xml:space="preserve"> application</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Assessment of application to determine if application complies with the requirements of the Act</w:t>
            </w:r>
            <w:r w:rsidRPr="00AD1846">
              <w:rPr>
                <w:rFonts w:asciiTheme="minorHAnsi" w:hAnsiTheme="minorHAnsi" w:cs="Arial"/>
                <w:i/>
                <w:sz w:val="20"/>
                <w:lang w:eastAsia="en-AU"/>
              </w:rPr>
              <w:t xml:space="preserve"> </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D961C3">
              <w:rPr>
                <w:rFonts w:asciiTheme="minorHAnsi" w:hAnsiTheme="minorHAnsi" w:cs="Arial"/>
                <w:sz w:val="20"/>
                <w:szCs w:val="24"/>
                <w:lang w:eastAsia="en-AU"/>
              </w:rPr>
              <w:t>Referral of application to ESV and DELWP (Manager Pipeline Regulation)</w:t>
            </w:r>
          </w:p>
          <w:p w:rsidR="00C164F1" w:rsidRPr="00B36FE0"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Provide comments to applicant on any additional requirements.</w:t>
            </w:r>
          </w:p>
          <w:p w:rsidR="00C164F1" w:rsidRPr="003D3845" w:rsidRDefault="00C164F1" w:rsidP="00C164F1">
            <w:pPr>
              <w:numPr>
                <w:ilvl w:val="0"/>
                <w:numId w:val="38"/>
              </w:numPr>
              <w:ind w:left="256" w:hanging="256"/>
              <w:contextualSpacing/>
              <w:rPr>
                <w:rFonts w:asciiTheme="minorHAnsi" w:hAnsiTheme="minorHAnsi"/>
                <w:sz w:val="20"/>
              </w:rPr>
            </w:pPr>
            <w:r w:rsidRPr="00B36FE0">
              <w:rPr>
                <w:rFonts w:asciiTheme="minorHAnsi" w:hAnsiTheme="minorHAnsi" w:cs="Arial"/>
                <w:sz w:val="20"/>
                <w:lang w:eastAsia="en-AU"/>
              </w:rPr>
              <w:t>Prepare Consolidation of Licence document; prepare cancellation/consolidation document.</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cs="Arial"/>
                <w:sz w:val="20"/>
                <w:lang w:eastAsia="en-AU"/>
              </w:rPr>
              <w:t>Prepare brief to Delegate with recommendation</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sz w:val="20"/>
                <w:szCs w:val="24"/>
              </w:rPr>
              <w:t xml:space="preserve">Send notification to applicant that </w:t>
            </w:r>
            <w:proofErr w:type="gramStart"/>
            <w:r w:rsidRPr="00AD1846">
              <w:rPr>
                <w:rFonts w:asciiTheme="minorHAnsi" w:hAnsiTheme="minorHAnsi"/>
                <w:sz w:val="20"/>
              </w:rPr>
              <w:t xml:space="preserve">Consolidation of Licence Document and </w:t>
            </w:r>
            <w:r w:rsidRPr="00AD1846">
              <w:rPr>
                <w:rFonts w:asciiTheme="minorHAnsi" w:hAnsiTheme="minorHAnsi" w:cs="Arial"/>
                <w:sz w:val="20"/>
                <w:lang w:eastAsia="en-AU"/>
              </w:rPr>
              <w:t>cancellation/consolidation documents</w:t>
            </w:r>
            <w:r w:rsidRPr="00AD1846">
              <w:rPr>
                <w:rFonts w:asciiTheme="minorHAnsi" w:hAnsiTheme="minorHAnsi"/>
                <w:sz w:val="20"/>
                <w:szCs w:val="24"/>
              </w:rPr>
              <w:t xml:space="preserve"> has</w:t>
            </w:r>
            <w:proofErr w:type="gramEnd"/>
            <w:r w:rsidRPr="00AD1846">
              <w:rPr>
                <w:rFonts w:asciiTheme="minorHAnsi" w:hAnsiTheme="minorHAnsi"/>
                <w:sz w:val="20"/>
                <w:szCs w:val="24"/>
              </w:rPr>
              <w:t xml:space="preserve"> been approved.</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Low</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Fixed fee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Lodging notice with registrar of titles</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46</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numPr>
                <w:ilvl w:val="0"/>
                <w:numId w:val="38"/>
              </w:numPr>
              <w:ind w:left="256" w:hanging="256"/>
              <w:contextualSpacing/>
              <w:rPr>
                <w:rFonts w:asciiTheme="minorHAnsi" w:hAnsiTheme="minorHAnsi"/>
                <w:sz w:val="20"/>
              </w:rPr>
            </w:pPr>
            <w:r w:rsidRPr="00B36FE0">
              <w:rPr>
                <w:rFonts w:asciiTheme="minorHAnsi" w:hAnsiTheme="minorHAnsi"/>
                <w:sz w:val="20"/>
              </w:rPr>
              <w:t>Proponent, applicant or licensee lodges notice with Registrar of Titles.</w:t>
            </w:r>
          </w:p>
          <w:p w:rsidR="00C164F1" w:rsidRPr="00AD1846" w:rsidRDefault="00C164F1" w:rsidP="00C164F1">
            <w:pPr>
              <w:ind w:left="256"/>
              <w:contextualSpacing/>
              <w:rPr>
                <w:rFonts w:asciiTheme="minorHAnsi" w:hAnsiTheme="minorHAnsi"/>
                <w:sz w:val="24"/>
                <w:szCs w:val="24"/>
              </w:rPr>
            </w:pP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Low</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Fixed fee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Application to use pipeline to convey other things</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25</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tcPr>
          <w:p w:rsidR="00C164F1" w:rsidRPr="003D3845"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Receipt of application</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Assessment of application to determine if application complies with the requirements of the Act</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D961C3">
              <w:rPr>
                <w:rFonts w:asciiTheme="minorHAnsi" w:hAnsiTheme="minorHAnsi" w:cs="Arial"/>
                <w:sz w:val="20"/>
                <w:szCs w:val="24"/>
                <w:lang w:eastAsia="en-AU"/>
              </w:rPr>
              <w:t>Referral of application to ESV and DELWP (Manager Pipeline Regulation)</w:t>
            </w:r>
          </w:p>
          <w:p w:rsidR="00C164F1" w:rsidRPr="00B36FE0"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Provide comments to applicant on any additional requirements.</w:t>
            </w:r>
          </w:p>
          <w:p w:rsidR="00C164F1" w:rsidRPr="003D3845" w:rsidRDefault="00C164F1" w:rsidP="00C164F1">
            <w:pPr>
              <w:numPr>
                <w:ilvl w:val="0"/>
                <w:numId w:val="38"/>
              </w:numPr>
              <w:ind w:left="256" w:hanging="256"/>
              <w:contextualSpacing/>
              <w:rPr>
                <w:rFonts w:asciiTheme="minorHAnsi" w:hAnsiTheme="minorHAnsi"/>
                <w:sz w:val="20"/>
              </w:rPr>
            </w:pPr>
            <w:r w:rsidRPr="00B36FE0">
              <w:rPr>
                <w:rFonts w:asciiTheme="minorHAnsi" w:hAnsiTheme="minorHAnsi" w:cs="Arial"/>
                <w:sz w:val="20"/>
                <w:lang w:eastAsia="en-AU"/>
              </w:rPr>
              <w:t xml:space="preserve">Prepare Variation of </w:t>
            </w:r>
            <w:r w:rsidR="00697E71" w:rsidRPr="00B36FE0">
              <w:rPr>
                <w:rFonts w:asciiTheme="minorHAnsi" w:hAnsiTheme="minorHAnsi" w:cs="Arial"/>
                <w:sz w:val="20"/>
                <w:lang w:eastAsia="en-AU"/>
              </w:rPr>
              <w:t>Instrument document</w:t>
            </w:r>
            <w:r w:rsidRPr="00B36FE0">
              <w:rPr>
                <w:rFonts w:asciiTheme="minorHAnsi" w:hAnsiTheme="minorHAnsi" w:cs="Arial"/>
                <w:sz w:val="20"/>
                <w:lang w:eastAsia="en-AU"/>
              </w:rPr>
              <w:t>.</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cs="Arial"/>
                <w:sz w:val="20"/>
                <w:lang w:eastAsia="en-AU"/>
              </w:rPr>
              <w:t>Prepare brief to Delegate with recommendation</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sz w:val="20"/>
                <w:szCs w:val="24"/>
              </w:rPr>
              <w:t xml:space="preserve">Send notification to applicant that Variation of Instrument </w:t>
            </w:r>
            <w:r w:rsidR="00697E71" w:rsidRPr="00AD1846">
              <w:rPr>
                <w:rFonts w:asciiTheme="minorHAnsi" w:hAnsiTheme="minorHAnsi"/>
                <w:sz w:val="20"/>
                <w:szCs w:val="24"/>
              </w:rPr>
              <w:t>Document has</w:t>
            </w:r>
            <w:r w:rsidRPr="00AD1846">
              <w:rPr>
                <w:rFonts w:asciiTheme="minorHAnsi" w:hAnsiTheme="minorHAnsi"/>
                <w:sz w:val="20"/>
                <w:szCs w:val="24"/>
              </w:rPr>
              <w:t xml:space="preserve"> been approved.</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Medium/Low</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Fixed fee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Application for approval of access to easement</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27</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Receipt of application</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Referral of application to Energy Safe Victoria (ESV) and DELWP technical Services</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Provide comments to applicant on any additional requirements.</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cs="Arial"/>
                <w:sz w:val="20"/>
                <w:lang w:eastAsia="en-AU"/>
              </w:rPr>
              <w:t>Prepare brief to Delegate and letter  for Delegate to sign with recommendation</w:t>
            </w:r>
          </w:p>
          <w:p w:rsidR="00C164F1" w:rsidRPr="00AD1846" w:rsidRDefault="00C164F1" w:rsidP="00C164F1">
            <w:pPr>
              <w:numPr>
                <w:ilvl w:val="0"/>
                <w:numId w:val="38"/>
              </w:numPr>
              <w:ind w:left="256" w:hanging="256"/>
              <w:contextualSpacing/>
              <w:rPr>
                <w:rFonts w:asciiTheme="minorHAnsi" w:hAnsiTheme="minorHAnsi"/>
                <w:sz w:val="20"/>
              </w:rPr>
            </w:pPr>
            <w:r w:rsidRPr="00AD1846">
              <w:rPr>
                <w:rFonts w:asciiTheme="minorHAnsi" w:hAnsiTheme="minorHAnsi"/>
                <w:sz w:val="20"/>
                <w:szCs w:val="24"/>
              </w:rPr>
              <w:t xml:space="preserve">On receipt of signed </w:t>
            </w:r>
            <w:r w:rsidR="00BC53CD" w:rsidRPr="00AD1846">
              <w:rPr>
                <w:rFonts w:asciiTheme="minorHAnsi" w:hAnsiTheme="minorHAnsi"/>
                <w:sz w:val="20"/>
                <w:szCs w:val="24"/>
              </w:rPr>
              <w:t>brief and</w:t>
            </w:r>
            <w:r w:rsidRPr="00AD1846">
              <w:rPr>
                <w:rFonts w:asciiTheme="minorHAnsi" w:hAnsiTheme="minorHAnsi"/>
                <w:sz w:val="20"/>
                <w:szCs w:val="24"/>
              </w:rPr>
              <w:t xml:space="preserve"> letter send notification to applicant that access to easement has been approved or not approved.</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Low</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Fixed fee</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Fee for access to registered information</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44</w:t>
            </w:r>
          </w:p>
        </w:tc>
        <w:tc>
          <w:tcPr>
            <w:tcW w:w="2207"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3D3845" w:rsidRDefault="00C164F1" w:rsidP="00C164F1">
            <w:pPr>
              <w:numPr>
                <w:ilvl w:val="0"/>
                <w:numId w:val="38"/>
              </w:numPr>
              <w:spacing w:before="60"/>
              <w:ind w:left="256" w:hanging="256"/>
              <w:contextualSpacing/>
              <w:rPr>
                <w:rFonts w:asciiTheme="minorHAnsi" w:hAnsiTheme="minorHAnsi" w:cs="Arial"/>
                <w:sz w:val="20"/>
                <w:lang w:eastAsia="en-AU"/>
              </w:rPr>
            </w:pPr>
            <w:r w:rsidRPr="00B36FE0">
              <w:rPr>
                <w:rFonts w:asciiTheme="minorHAnsi" w:hAnsiTheme="minorHAnsi" w:cs="Arial"/>
                <w:sz w:val="20"/>
                <w:lang w:eastAsia="en-AU"/>
              </w:rPr>
              <w:t>Receipt of application</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Check register to ensure all entries are contained within RRAM. [in full]</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Check register to ensure all electronic records are contained in E-Register.</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 xml:space="preserve">Send e-register to client and advice on </w:t>
            </w:r>
            <w:r w:rsidR="00697E71" w:rsidRPr="00AD1846">
              <w:rPr>
                <w:rFonts w:asciiTheme="minorHAnsi" w:hAnsiTheme="minorHAnsi" w:cs="Arial"/>
                <w:sz w:val="20"/>
                <w:lang w:eastAsia="en-AU"/>
              </w:rPr>
              <w:t>fee.</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Processing of fee</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lang w:eastAsia="en-AU"/>
              </w:rPr>
              <w:t>Send documents to client.</w:t>
            </w:r>
          </w:p>
          <w:p w:rsidR="00C164F1" w:rsidRPr="00AD1846" w:rsidRDefault="00C164F1" w:rsidP="00C164F1">
            <w:pPr>
              <w:numPr>
                <w:ilvl w:val="0"/>
                <w:numId w:val="38"/>
              </w:numPr>
              <w:spacing w:before="60"/>
              <w:ind w:left="256" w:hanging="256"/>
              <w:contextualSpacing/>
              <w:rPr>
                <w:rFonts w:asciiTheme="minorHAnsi" w:hAnsiTheme="minorHAnsi" w:cs="Arial"/>
                <w:sz w:val="20"/>
                <w:lang w:eastAsia="en-AU"/>
              </w:rPr>
            </w:pPr>
            <w:r w:rsidRPr="00AD1846">
              <w:rPr>
                <w:rFonts w:asciiTheme="minorHAnsi" w:hAnsiTheme="minorHAnsi" w:cs="Arial"/>
                <w:sz w:val="20"/>
                <w:szCs w:val="24"/>
                <w:lang w:eastAsia="en-AU"/>
              </w:rPr>
              <w:t>Record email in Access to Registered Information folder.</w:t>
            </w:r>
          </w:p>
        </w:tc>
        <w:tc>
          <w:tcPr>
            <w:tcW w:w="713"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Medium</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Hourly fee with cap</w:t>
            </w:r>
          </w:p>
        </w:tc>
        <w:tc>
          <w:tcPr>
            <w:tcW w:w="705"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r w:rsidR="00C164F1" w:rsidRPr="00AD1846" w:rsidTr="00C164F1">
        <w:trPr>
          <w:jc w:val="left"/>
        </w:trPr>
        <w:tc>
          <w:tcPr>
            <w:tcW w:w="670" w:type="pct"/>
            <w:tcBorders>
              <w:top w:val="single" w:sz="6" w:space="0" w:color="BFBFBF" w:themeColor="background1" w:themeShade="BF"/>
              <w:bottom w:val="single" w:sz="12" w:space="0" w:color="002776"/>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 xml:space="preserve">Fee for </w:t>
            </w:r>
            <w:r w:rsidRPr="00B36FE0">
              <w:rPr>
                <w:rFonts w:asciiTheme="minorHAnsi" w:hAnsiTheme="minorHAnsi"/>
                <w:sz w:val="20"/>
              </w:rPr>
              <w:t>information from pipelines register</w:t>
            </w:r>
          </w:p>
          <w:p w:rsidR="00C164F1" w:rsidRPr="00B36FE0" w:rsidRDefault="00C164F1" w:rsidP="00C164F1">
            <w:pPr>
              <w:spacing w:before="60"/>
              <w:rPr>
                <w:rFonts w:asciiTheme="minorHAnsi" w:hAnsiTheme="minorHAnsi"/>
                <w:sz w:val="20"/>
              </w:rPr>
            </w:pPr>
            <w:r w:rsidRPr="00B36FE0">
              <w:rPr>
                <w:rFonts w:asciiTheme="minorHAnsi" w:hAnsiTheme="minorHAnsi"/>
                <w:sz w:val="20"/>
              </w:rPr>
              <w:t>Clause 44</w:t>
            </w:r>
          </w:p>
        </w:tc>
        <w:tc>
          <w:tcPr>
            <w:tcW w:w="2207" w:type="pct"/>
            <w:tcBorders>
              <w:top w:val="single" w:sz="6" w:space="0" w:color="BFBFBF" w:themeColor="background1" w:themeShade="BF"/>
              <w:left w:val="single" w:sz="6" w:space="0" w:color="BFBFBF" w:themeColor="background1" w:themeShade="BF"/>
              <w:bottom w:val="single" w:sz="12" w:space="0" w:color="002776"/>
            </w:tcBorders>
          </w:tcPr>
          <w:p w:rsidR="00C164F1" w:rsidRPr="00AD1846" w:rsidRDefault="00C164F1" w:rsidP="00C164F1">
            <w:pPr>
              <w:rPr>
                <w:rFonts w:asciiTheme="minorHAnsi" w:hAnsiTheme="minorHAnsi"/>
              </w:rPr>
            </w:pPr>
            <w:r w:rsidRPr="003D3845">
              <w:rPr>
                <w:rFonts w:asciiTheme="minorHAnsi" w:hAnsiTheme="minorHAnsi" w:cs="Arial"/>
                <w:sz w:val="20"/>
                <w:lang w:eastAsia="en-AU"/>
              </w:rPr>
              <w:t>As per above process.</w:t>
            </w:r>
          </w:p>
        </w:tc>
        <w:tc>
          <w:tcPr>
            <w:tcW w:w="713" w:type="pct"/>
            <w:tcBorders>
              <w:top w:val="single" w:sz="6" w:space="0" w:color="BFBFBF" w:themeColor="background1" w:themeShade="BF"/>
              <w:left w:val="single" w:sz="6" w:space="0" w:color="BFBFBF" w:themeColor="background1" w:themeShade="BF"/>
              <w:bottom w:val="single" w:sz="12" w:space="0" w:color="002776"/>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Medium</w:t>
            </w:r>
          </w:p>
        </w:tc>
        <w:tc>
          <w:tcPr>
            <w:tcW w:w="705" w:type="pct"/>
            <w:tcBorders>
              <w:top w:val="single" w:sz="6" w:space="0" w:color="BFBFBF" w:themeColor="background1" w:themeShade="BF"/>
              <w:left w:val="single" w:sz="6" w:space="0" w:color="BFBFBF" w:themeColor="background1" w:themeShade="BF"/>
              <w:bottom w:val="single" w:sz="12" w:space="0" w:color="002776"/>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 xml:space="preserve">Per page fee </w:t>
            </w:r>
          </w:p>
        </w:tc>
        <w:tc>
          <w:tcPr>
            <w:tcW w:w="705" w:type="pct"/>
            <w:tcBorders>
              <w:top w:val="single" w:sz="6" w:space="0" w:color="BFBFBF" w:themeColor="background1" w:themeShade="BF"/>
              <w:left w:val="single" w:sz="6" w:space="0" w:color="BFBFBF" w:themeColor="background1" w:themeShade="BF"/>
              <w:bottom w:val="single" w:sz="12" w:space="0" w:color="002776"/>
            </w:tcBorders>
          </w:tcPr>
          <w:p w:rsidR="00C164F1" w:rsidRPr="00AD1846" w:rsidRDefault="00C164F1" w:rsidP="00C164F1">
            <w:pPr>
              <w:spacing w:before="60"/>
              <w:jc w:val="center"/>
              <w:rPr>
                <w:rFonts w:asciiTheme="minorHAnsi" w:hAnsiTheme="minorHAnsi" w:cs="Arial"/>
                <w:sz w:val="20"/>
                <w:lang w:eastAsia="en-AU"/>
              </w:rPr>
            </w:pPr>
            <w:r w:rsidRPr="00AD1846">
              <w:rPr>
                <w:rFonts w:asciiTheme="minorHAnsi" w:hAnsiTheme="minorHAnsi" w:cs="Arial"/>
                <w:sz w:val="20"/>
                <w:lang w:eastAsia="en-AU"/>
              </w:rPr>
              <w:t>0</w:t>
            </w:r>
          </w:p>
        </w:tc>
      </w:tr>
    </w:tbl>
    <w:p w:rsidR="00C164F1" w:rsidRPr="00D961C3" w:rsidRDefault="00C164F1" w:rsidP="00C164F1">
      <w:pPr>
        <w:spacing w:before="240"/>
        <w:jc w:val="both"/>
        <w:rPr>
          <w:rFonts w:asciiTheme="minorHAnsi" w:hAnsiTheme="minorHAnsi"/>
        </w:rPr>
      </w:pPr>
      <w:r w:rsidRPr="00D961C3">
        <w:rPr>
          <w:rFonts w:asciiTheme="minorHAnsi" w:hAnsiTheme="minorHAnsi"/>
        </w:rPr>
        <w:t xml:space="preserve">For most of the fee types listed in the table above the number of transactions undertaken in any year is low. In fact for several fees only a handful of transactions have taken place since the fees were put in place in 2007. One example is the consolidation of licence fee where only one consolidation has occurred (in 2013).  </w:t>
      </w:r>
    </w:p>
    <w:p w:rsidR="00C164F1" w:rsidRPr="00D961C3" w:rsidRDefault="00C164F1" w:rsidP="00C164F1">
      <w:pPr>
        <w:spacing w:before="240"/>
        <w:jc w:val="both"/>
        <w:rPr>
          <w:rFonts w:asciiTheme="minorHAnsi" w:hAnsiTheme="minorHAnsi"/>
        </w:rPr>
      </w:pPr>
      <w:r w:rsidRPr="00D961C3">
        <w:rPr>
          <w:rFonts w:asciiTheme="minorHAnsi" w:hAnsiTheme="minorHAnsi"/>
        </w:rPr>
        <w:t xml:space="preserve">In addition to the fees in the table above, </w:t>
      </w:r>
      <w:r w:rsidR="00D813E4">
        <w:rPr>
          <w:rFonts w:asciiTheme="minorHAnsi" w:hAnsiTheme="minorHAnsi"/>
        </w:rPr>
        <w:t>S</w:t>
      </w:r>
      <w:r w:rsidRPr="00D961C3">
        <w:rPr>
          <w:rFonts w:asciiTheme="minorHAnsi" w:hAnsiTheme="minorHAnsi"/>
        </w:rPr>
        <w:t xml:space="preserve">ection 110 of the Act provides that an annual licence fee may be imposed on licensees. However clause 23 of the Regulations currently provides that </w:t>
      </w:r>
      <w:r w:rsidR="00697E71" w:rsidRPr="00D961C3">
        <w:rPr>
          <w:rFonts w:asciiTheme="minorHAnsi" w:hAnsiTheme="minorHAnsi"/>
        </w:rPr>
        <w:t>the</w:t>
      </w:r>
      <w:r w:rsidRPr="00D961C3">
        <w:rPr>
          <w:rFonts w:asciiTheme="minorHAnsi" w:hAnsiTheme="minorHAnsi"/>
        </w:rPr>
        <w:t xml:space="preserve"> annual licence fee shall be nil.</w:t>
      </w:r>
    </w:p>
    <w:p w:rsidR="00C164F1" w:rsidRPr="00D961C3" w:rsidRDefault="00C164F1" w:rsidP="00C164F1">
      <w:pPr>
        <w:spacing w:before="240"/>
        <w:jc w:val="both"/>
        <w:rPr>
          <w:rFonts w:asciiTheme="minorHAnsi" w:hAnsiTheme="minorHAnsi"/>
        </w:rPr>
      </w:pPr>
      <w:r w:rsidRPr="00D961C3">
        <w:rPr>
          <w:rFonts w:asciiTheme="minorHAnsi" w:hAnsiTheme="minorHAnsi"/>
        </w:rPr>
        <w:t>DELWP also undertakes a number of activities in relation to the Act and Regulations for which there is no direct cost recovery. These include activities related to:</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transfer of a Pipeline Licence</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processing applications for surrender of a Pipeline Licence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processing recommendations for cancellation of a Pipeline Licence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registration of a dealing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creating and maintaining pipeline register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assessment of applications to enter land for survey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assessment of requests for third party access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assessment of requests to share pipeline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assessment of Rehabilitation Bond – Construction</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assessment of Rehabilitation Bond - Return </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applications to survey land (where owners consent cannot be obtained)</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assessment of applications for compulsory acquisition</w:t>
      </w:r>
    </w:p>
    <w:p w:rsidR="00C164F1" w:rsidRPr="00AD1846"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general administration including interaction with licensees, ESV and other stakeholders</w:t>
      </w:r>
    </w:p>
    <w:p w:rsidR="007F098D" w:rsidRPr="00B36FE0" w:rsidRDefault="007F098D" w:rsidP="00C164F1">
      <w:pPr>
        <w:numPr>
          <w:ilvl w:val="0"/>
          <w:numId w:val="4"/>
        </w:numPr>
        <w:tabs>
          <w:tab w:val="num" w:pos="1077"/>
        </w:tabs>
        <w:spacing w:before="60"/>
        <w:jc w:val="both"/>
        <w:rPr>
          <w:rFonts w:asciiTheme="minorHAnsi" w:hAnsiTheme="minorHAnsi" w:cs="Arial"/>
          <w:lang w:eastAsia="en-AU"/>
        </w:rPr>
      </w:pPr>
      <w:r w:rsidRPr="00B36FE0">
        <w:rPr>
          <w:rFonts w:asciiTheme="minorHAnsi" w:hAnsiTheme="minorHAnsi" w:cs="Arial"/>
          <w:lang w:eastAsia="en-AU"/>
        </w:rPr>
        <w:t>assessment of Construction Environment Management Plans</w:t>
      </w:r>
    </w:p>
    <w:p w:rsidR="007F098D" w:rsidRPr="003D3845" w:rsidRDefault="007F098D" w:rsidP="00C164F1">
      <w:pPr>
        <w:numPr>
          <w:ilvl w:val="0"/>
          <w:numId w:val="4"/>
        </w:numPr>
        <w:tabs>
          <w:tab w:val="num" w:pos="1077"/>
        </w:tabs>
        <w:spacing w:before="60"/>
        <w:jc w:val="both"/>
        <w:rPr>
          <w:rFonts w:asciiTheme="minorHAnsi" w:hAnsiTheme="minorHAnsi" w:cs="Arial"/>
          <w:lang w:eastAsia="en-AU"/>
        </w:rPr>
      </w:pPr>
      <w:r w:rsidRPr="003D3845">
        <w:rPr>
          <w:rFonts w:asciiTheme="minorHAnsi" w:hAnsiTheme="minorHAnsi" w:cs="Arial"/>
          <w:lang w:eastAsia="en-AU"/>
        </w:rPr>
        <w:t>assessment of Part Decommissioning Plans and Decommissioning Plans</w:t>
      </w:r>
    </w:p>
    <w:p w:rsidR="007F098D" w:rsidRPr="00D961C3" w:rsidRDefault="00B36FE0" w:rsidP="00C164F1">
      <w:pPr>
        <w:numPr>
          <w:ilvl w:val="0"/>
          <w:numId w:val="4"/>
        </w:numPr>
        <w:tabs>
          <w:tab w:val="num" w:pos="1077"/>
        </w:tabs>
        <w:spacing w:before="60"/>
        <w:jc w:val="both"/>
        <w:rPr>
          <w:rFonts w:asciiTheme="minorHAnsi" w:hAnsiTheme="minorHAnsi" w:cs="Arial"/>
          <w:lang w:eastAsia="en-AU"/>
        </w:rPr>
      </w:pPr>
      <w:proofErr w:type="gramStart"/>
      <w:r w:rsidRPr="00AD1846">
        <w:rPr>
          <w:rFonts w:asciiTheme="minorHAnsi" w:hAnsiTheme="minorHAnsi" w:cs="Arial"/>
          <w:lang w:eastAsia="en-AU"/>
        </w:rPr>
        <w:t>alterations</w:t>
      </w:r>
      <w:proofErr w:type="gramEnd"/>
      <w:r w:rsidR="007F098D" w:rsidRPr="00AD1846">
        <w:rPr>
          <w:rFonts w:asciiTheme="minorHAnsi" w:hAnsiTheme="minorHAnsi" w:cs="Arial"/>
          <w:lang w:eastAsia="en-AU"/>
        </w:rPr>
        <w:t xml:space="preserve"> to authorised route.</w:t>
      </w:r>
    </w:p>
    <w:p w:rsidR="00C164F1" w:rsidRPr="00D961C3" w:rsidRDefault="00C164F1" w:rsidP="00C164F1">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Historic level of cost recovery</w:t>
      </w:r>
    </w:p>
    <w:p w:rsidR="00C164F1" w:rsidRPr="00D961C3" w:rsidRDefault="00C164F1" w:rsidP="00C164F1">
      <w:pPr>
        <w:spacing w:before="240"/>
        <w:jc w:val="both"/>
        <w:rPr>
          <w:rFonts w:asciiTheme="minorHAnsi" w:hAnsiTheme="minorHAnsi"/>
        </w:rPr>
      </w:pPr>
      <w:r w:rsidRPr="00D961C3">
        <w:rPr>
          <w:rFonts w:asciiTheme="minorHAnsi" w:hAnsiTheme="minorHAnsi"/>
        </w:rPr>
        <w:t xml:space="preserve">Historically, it is likely that DEDJTR did not recover the costs it incurred in administering the Act and Regulations. However, while the functions were being undertaken within </w:t>
      </w:r>
      <w:r w:rsidR="006B554A" w:rsidRPr="00D961C3">
        <w:rPr>
          <w:rFonts w:asciiTheme="minorHAnsi" w:hAnsiTheme="minorHAnsi"/>
        </w:rPr>
        <w:t>DEDJTR</w:t>
      </w:r>
      <w:r w:rsidRPr="00D961C3">
        <w:rPr>
          <w:rFonts w:asciiTheme="minorHAnsi" w:hAnsiTheme="minorHAnsi"/>
        </w:rPr>
        <w:t>, no calculation of the cost of providing services was undertaken. Further, with a different staffing structure now in place following the transfer of functions to DELWP, no attempt has been made to estimate historic levels of cost recovery.</w:t>
      </w:r>
    </w:p>
    <w:p w:rsidR="00C164F1" w:rsidRPr="00D961C3" w:rsidRDefault="00C164F1" w:rsidP="00C164F1">
      <w:pPr>
        <w:keepNext/>
        <w:numPr>
          <w:ilvl w:val="2"/>
          <w:numId w:val="7"/>
        </w:numPr>
        <w:spacing w:before="240"/>
        <w:outlineLvl w:val="2"/>
        <w:rPr>
          <w:rFonts w:asciiTheme="minorHAnsi" w:hAnsiTheme="minorHAnsi"/>
          <w:color w:val="00A1DE"/>
          <w:sz w:val="28"/>
        </w:rPr>
      </w:pPr>
      <w:r w:rsidRPr="00D961C3">
        <w:rPr>
          <w:rFonts w:asciiTheme="minorHAnsi" w:hAnsiTheme="minorHAnsi"/>
          <w:color w:val="00A1DE"/>
          <w:sz w:val="28"/>
        </w:rPr>
        <w:t>Limitations of the existing fee structure</w:t>
      </w:r>
    </w:p>
    <w:p w:rsidR="00C164F1" w:rsidRPr="00D961C3" w:rsidRDefault="00C164F1" w:rsidP="00C164F1">
      <w:pPr>
        <w:spacing w:before="240"/>
        <w:jc w:val="both"/>
        <w:rPr>
          <w:rFonts w:asciiTheme="minorHAnsi" w:hAnsiTheme="minorHAnsi"/>
        </w:rPr>
      </w:pPr>
      <w:r w:rsidRPr="00D961C3">
        <w:rPr>
          <w:rFonts w:asciiTheme="minorHAnsi" w:hAnsiTheme="minorHAnsi"/>
        </w:rPr>
        <w:t>Throughout the consultation process a number of limitations and issues were identified with the existing fee structure.  These are summarised in the table below.</w:t>
      </w:r>
    </w:p>
    <w:p w:rsidR="00C164F1" w:rsidRPr="00D961C3" w:rsidRDefault="00583BB6" w:rsidP="00DD5326">
      <w:pPr>
        <w:pStyle w:val="CaptionTable"/>
        <w:ind w:left="142"/>
        <w:rPr>
          <w:rFonts w:asciiTheme="minorHAnsi" w:hAnsiTheme="minorHAnsi"/>
        </w:rPr>
      </w:pPr>
      <w:bookmarkStart w:id="387" w:name="_Toc464661293"/>
      <w:r w:rsidRPr="00D961C3">
        <w:rPr>
          <w:rFonts w:asciiTheme="minorHAnsi" w:hAnsiTheme="minorHAnsi"/>
        </w:rPr>
        <w:t xml:space="preserve"> </w:t>
      </w:r>
      <w:bookmarkStart w:id="388" w:name="_Toc469898981"/>
      <w:r w:rsidR="00C164F1" w:rsidRPr="00D961C3">
        <w:rPr>
          <w:rFonts w:asciiTheme="minorHAnsi" w:hAnsiTheme="minorHAnsi"/>
        </w:rPr>
        <w:t>Limitations associated with current fees</w:t>
      </w:r>
      <w:bookmarkEnd w:id="387"/>
      <w:bookmarkEnd w:id="388"/>
      <w:r w:rsidR="00C164F1" w:rsidRPr="00D961C3">
        <w:rPr>
          <w:rFonts w:asciiTheme="minorHAnsi" w:hAnsiTheme="minorHAnsi"/>
        </w:rPr>
        <w:t xml:space="preserve"> </w:t>
      </w:r>
    </w:p>
    <w:tbl>
      <w:tblPr>
        <w:tblStyle w:val="TableAE"/>
        <w:tblW w:w="4801" w:type="pct"/>
        <w:tblLook w:val="04A0" w:firstRow="1" w:lastRow="0" w:firstColumn="1" w:lastColumn="0" w:noHBand="0" w:noVBand="1"/>
      </w:tblPr>
      <w:tblGrid>
        <w:gridCol w:w="2658"/>
        <w:gridCol w:w="5442"/>
      </w:tblGrid>
      <w:tr w:rsidR="00C164F1" w:rsidRPr="00AD1846" w:rsidTr="00C164F1">
        <w:trPr>
          <w:cnfStyle w:val="100000000000" w:firstRow="1" w:lastRow="0" w:firstColumn="0" w:lastColumn="0" w:oddVBand="0" w:evenVBand="0" w:oddHBand="0" w:evenHBand="0" w:firstRowFirstColumn="0" w:firstRowLastColumn="0" w:lastRowFirstColumn="0" w:lastRowLastColumn="0"/>
          <w:tblHeader/>
        </w:trPr>
        <w:tc>
          <w:tcPr>
            <w:tcW w:w="1641"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Fee</w:t>
            </w:r>
          </w:p>
        </w:tc>
        <w:tc>
          <w:tcPr>
            <w:tcW w:w="3359" w:type="pct"/>
          </w:tcPr>
          <w:p w:rsidR="00C164F1" w:rsidRPr="00D961C3" w:rsidRDefault="00C164F1" w:rsidP="00C164F1">
            <w:pPr>
              <w:keepNext/>
              <w:keepLines/>
              <w:spacing w:before="20" w:after="20"/>
              <w:jc w:val="center"/>
              <w:rPr>
                <w:rFonts w:asciiTheme="minorHAnsi" w:hAnsiTheme="minorHAnsi"/>
                <w:color w:val="002776"/>
                <w:szCs w:val="22"/>
              </w:rPr>
            </w:pPr>
            <w:r w:rsidRPr="00D961C3">
              <w:rPr>
                <w:rFonts w:asciiTheme="minorHAnsi" w:hAnsiTheme="minorHAnsi"/>
                <w:color w:val="002776"/>
                <w:szCs w:val="22"/>
              </w:rPr>
              <w:t>Limitation/Issue</w:t>
            </w:r>
          </w:p>
        </w:tc>
      </w:tr>
      <w:tr w:rsidR="00C164F1" w:rsidRPr="00AD1846" w:rsidTr="00C164F1">
        <w:tc>
          <w:tcPr>
            <w:tcW w:w="1641" w:type="pct"/>
            <w:tcBorders>
              <w:top w:val="single" w:sz="8" w:space="0" w:color="002776"/>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Licence issuance fee</w:t>
            </w:r>
          </w:p>
        </w:tc>
        <w:tc>
          <w:tcPr>
            <w:tcW w:w="3359" w:type="pct"/>
            <w:tcBorders>
              <w:top w:val="single" w:sz="8" w:space="0" w:color="002776"/>
              <w:left w:val="single" w:sz="6" w:space="0" w:color="BFBFBF" w:themeColor="background1" w:themeShade="BF"/>
              <w:bottom w:val="single" w:sz="6" w:space="0" w:color="BFBFBF" w:themeColor="background1" w:themeShade="BF"/>
            </w:tcBorders>
          </w:tcPr>
          <w:p w:rsidR="00C164F1" w:rsidRPr="003D3845" w:rsidRDefault="00C164F1" w:rsidP="004D3C19">
            <w:pPr>
              <w:spacing w:before="60"/>
              <w:rPr>
                <w:rFonts w:asciiTheme="minorHAnsi" w:hAnsiTheme="minorHAnsi"/>
                <w:sz w:val="20"/>
              </w:rPr>
            </w:pPr>
            <w:r w:rsidRPr="00B36FE0">
              <w:rPr>
                <w:rFonts w:asciiTheme="minorHAnsi" w:hAnsiTheme="minorHAnsi"/>
                <w:sz w:val="20"/>
              </w:rPr>
              <w:t xml:space="preserve">The actual cost to DELWP of issuing a licence is relatively low, and the fee charged </w:t>
            </w:r>
            <w:r w:rsidR="006B739F" w:rsidRPr="00B36FE0">
              <w:rPr>
                <w:rFonts w:asciiTheme="minorHAnsi" w:hAnsiTheme="minorHAnsi"/>
                <w:sz w:val="20"/>
              </w:rPr>
              <w:t>significantly</w:t>
            </w:r>
            <w:r w:rsidRPr="00B36FE0">
              <w:rPr>
                <w:rFonts w:asciiTheme="minorHAnsi" w:hAnsiTheme="minorHAnsi"/>
                <w:sz w:val="20"/>
              </w:rPr>
              <w:t xml:space="preserve"> exceeds these costs.   Instead the licence issuance fee is broadly intended to cover the costs of administering the Regulations, including minor tasks associated with a pipeline over its lifetime. However, more than 200 pipelines that were issued with licences prior to 2007 do not contribute to these costs. </w:t>
            </w:r>
          </w:p>
        </w:tc>
      </w:tr>
      <w:tr w:rsidR="00C164F1" w:rsidRPr="00AD1846" w:rsidTr="00C164F1">
        <w:tc>
          <w:tcPr>
            <w:tcW w:w="1641"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Licence application fee</w:t>
            </w:r>
          </w:p>
        </w:tc>
        <w:tc>
          <w:tcPr>
            <w:tcW w:w="3359"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C164F1">
            <w:pPr>
              <w:spacing w:before="60"/>
              <w:rPr>
                <w:rFonts w:asciiTheme="minorHAnsi" w:hAnsiTheme="minorHAnsi"/>
                <w:sz w:val="20"/>
              </w:rPr>
            </w:pPr>
            <w:r w:rsidRPr="00B36FE0">
              <w:rPr>
                <w:rFonts w:asciiTheme="minorHAnsi" w:hAnsiTheme="minorHAnsi"/>
                <w:sz w:val="20"/>
              </w:rPr>
              <w:t xml:space="preserve">The structure of the licence application fee is quite complex.  Although the costs of assessing applications in respect of lengthy pipelines (more than 100km long) is greater than that of smaller pipelines, there is limited justification for having 4 separate categories of pipelines that are less than 100km long. </w:t>
            </w:r>
          </w:p>
        </w:tc>
      </w:tr>
      <w:tr w:rsidR="00C164F1" w:rsidRPr="00AD1846" w:rsidTr="00C164F1">
        <w:tc>
          <w:tcPr>
            <w:tcW w:w="1641"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Licence application fee</w:t>
            </w:r>
          </w:p>
        </w:tc>
        <w:tc>
          <w:tcPr>
            <w:tcW w:w="3359"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C164F1">
            <w:pPr>
              <w:spacing w:before="60"/>
              <w:rPr>
                <w:rFonts w:asciiTheme="minorHAnsi" w:hAnsiTheme="minorHAnsi"/>
                <w:sz w:val="20"/>
              </w:rPr>
            </w:pPr>
            <w:r w:rsidRPr="00B36FE0">
              <w:rPr>
                <w:rFonts w:asciiTheme="minorHAnsi" w:hAnsiTheme="minorHAnsi"/>
                <w:sz w:val="20"/>
              </w:rPr>
              <w:t>The current category of pipelines that do not require an EES but may have environmental conditions attached is superfluous. Pipelines that do not require an EES, even if they do require conditions, incur similar costs within DELWP and should attract the same fee as all pipelines that do not require an EES.</w:t>
            </w:r>
          </w:p>
        </w:tc>
      </w:tr>
      <w:tr w:rsidR="00C164F1" w:rsidRPr="00AD1846" w:rsidTr="00C164F1">
        <w:tc>
          <w:tcPr>
            <w:tcW w:w="1641"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Access to registered information</w:t>
            </w:r>
          </w:p>
          <w:p w:rsidR="00C164F1" w:rsidRPr="00B36FE0" w:rsidRDefault="00C164F1" w:rsidP="00C164F1">
            <w:pPr>
              <w:spacing w:before="60"/>
              <w:rPr>
                <w:rFonts w:asciiTheme="minorHAnsi" w:hAnsiTheme="minorHAnsi"/>
                <w:sz w:val="20"/>
              </w:rPr>
            </w:pPr>
            <w:r w:rsidRPr="00B36FE0">
              <w:rPr>
                <w:rFonts w:asciiTheme="minorHAnsi" w:hAnsiTheme="minorHAnsi"/>
                <w:sz w:val="20"/>
              </w:rPr>
              <w:t>Fee for information from pipelines register</w:t>
            </w:r>
          </w:p>
        </w:tc>
        <w:tc>
          <w:tcPr>
            <w:tcW w:w="3359"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AD1846" w:rsidRDefault="00C164F1" w:rsidP="00C164F1">
            <w:pPr>
              <w:spacing w:before="60"/>
              <w:rPr>
                <w:rFonts w:asciiTheme="minorHAnsi" w:hAnsiTheme="minorHAnsi"/>
                <w:sz w:val="20"/>
              </w:rPr>
            </w:pPr>
            <w:r w:rsidRPr="003D3845">
              <w:rPr>
                <w:rFonts w:asciiTheme="minorHAnsi" w:hAnsiTheme="minorHAnsi"/>
                <w:sz w:val="20"/>
              </w:rPr>
              <w:t xml:space="preserve">DELWP receives approximately 12 requests a year for access to the Pipelines Register. The costs of arranging access, and then for identifying and charging fees are burdensome. A more transparent, cheaper and faster </w:t>
            </w:r>
            <w:r w:rsidRPr="00AD1846">
              <w:rPr>
                <w:rFonts w:asciiTheme="minorHAnsi" w:hAnsiTheme="minorHAnsi"/>
                <w:sz w:val="20"/>
              </w:rPr>
              <w:t>approach</w:t>
            </w:r>
            <w:r w:rsidR="0045579E" w:rsidRPr="00AD1846">
              <w:rPr>
                <w:rFonts w:asciiTheme="minorHAnsi" w:hAnsiTheme="minorHAnsi"/>
                <w:sz w:val="20"/>
              </w:rPr>
              <w:t>, except for commercially sensitive information,</w:t>
            </w:r>
            <w:r w:rsidRPr="00AD1846">
              <w:rPr>
                <w:rFonts w:asciiTheme="minorHAnsi" w:hAnsiTheme="minorHAnsi"/>
                <w:sz w:val="20"/>
              </w:rPr>
              <w:t xml:space="preserve"> is for DELWP to place the Pipelines Register on the DELWP website and abolish the fees.</w:t>
            </w:r>
          </w:p>
        </w:tc>
      </w:tr>
      <w:tr w:rsidR="00C164F1" w:rsidRPr="00AD1846" w:rsidTr="00C164F1">
        <w:tc>
          <w:tcPr>
            <w:tcW w:w="1641"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 xml:space="preserve">Application fee for minor alteration to the authorised route.  </w:t>
            </w:r>
          </w:p>
        </w:tc>
        <w:tc>
          <w:tcPr>
            <w:tcW w:w="3359"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C164F1">
            <w:pPr>
              <w:spacing w:before="60"/>
              <w:rPr>
                <w:rFonts w:asciiTheme="minorHAnsi" w:hAnsiTheme="minorHAnsi"/>
                <w:sz w:val="20"/>
              </w:rPr>
            </w:pPr>
            <w:r w:rsidRPr="00B36FE0">
              <w:rPr>
                <w:rFonts w:asciiTheme="minorHAnsi" w:hAnsiTheme="minorHAnsi"/>
                <w:sz w:val="20"/>
              </w:rPr>
              <w:t>There is currently no application fee for minor alternations to the authorised route.  It can take approximately 7 days to assess each application.</w:t>
            </w:r>
          </w:p>
        </w:tc>
      </w:tr>
      <w:tr w:rsidR="00C164F1" w:rsidRPr="00AD1846" w:rsidTr="00C164F1">
        <w:tc>
          <w:tcPr>
            <w:tcW w:w="1641" w:type="pct"/>
            <w:tcBorders>
              <w:top w:val="single" w:sz="6" w:space="0" w:color="BFBFBF" w:themeColor="background1" w:themeShade="BF"/>
              <w:bottom w:val="single" w:sz="6" w:space="0" w:color="BFBFBF" w:themeColor="background1" w:themeShade="BF"/>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 xml:space="preserve">Application fee for significant alteration to the authorised route.  </w:t>
            </w:r>
          </w:p>
        </w:tc>
        <w:tc>
          <w:tcPr>
            <w:tcW w:w="3359" w:type="pct"/>
            <w:tcBorders>
              <w:top w:val="single" w:sz="6" w:space="0" w:color="BFBFBF" w:themeColor="background1" w:themeShade="BF"/>
              <w:left w:val="single" w:sz="6" w:space="0" w:color="BFBFBF" w:themeColor="background1" w:themeShade="BF"/>
              <w:bottom w:val="single" w:sz="6" w:space="0" w:color="BFBFBF" w:themeColor="background1" w:themeShade="BF"/>
            </w:tcBorders>
          </w:tcPr>
          <w:p w:rsidR="00C164F1" w:rsidRPr="00B36FE0" w:rsidRDefault="00C164F1" w:rsidP="00D34DB8">
            <w:pPr>
              <w:spacing w:before="60"/>
              <w:rPr>
                <w:rFonts w:asciiTheme="minorHAnsi" w:hAnsiTheme="minorHAnsi"/>
                <w:sz w:val="20"/>
              </w:rPr>
            </w:pPr>
            <w:r w:rsidRPr="00B36FE0">
              <w:rPr>
                <w:rFonts w:asciiTheme="minorHAnsi" w:hAnsiTheme="minorHAnsi"/>
                <w:sz w:val="20"/>
              </w:rPr>
              <w:t>There is currently no application fee for significant alternations to the authorised route.  It can take approximately 24 days to assess each application.</w:t>
            </w:r>
          </w:p>
        </w:tc>
      </w:tr>
      <w:tr w:rsidR="00C164F1" w:rsidRPr="00AD1846" w:rsidTr="008624BE">
        <w:tc>
          <w:tcPr>
            <w:tcW w:w="1641" w:type="pct"/>
            <w:tcBorders>
              <w:top w:val="single" w:sz="6" w:space="0" w:color="BFBFBF" w:themeColor="background1" w:themeShade="BF"/>
              <w:bottom w:val="single" w:sz="4" w:space="0" w:color="A6A6A6" w:themeColor="background1" w:themeShade="A6"/>
              <w:right w:val="single" w:sz="6" w:space="0" w:color="BFBFBF" w:themeColor="background1" w:themeShade="BF"/>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Application fee for Construction &amp; Environment Management Plan (CEMP)</w:t>
            </w:r>
          </w:p>
        </w:tc>
        <w:tc>
          <w:tcPr>
            <w:tcW w:w="3359" w:type="pct"/>
            <w:tcBorders>
              <w:top w:val="single" w:sz="6" w:space="0" w:color="BFBFBF" w:themeColor="background1" w:themeShade="BF"/>
              <w:left w:val="single" w:sz="6" w:space="0" w:color="BFBFBF" w:themeColor="background1" w:themeShade="BF"/>
              <w:bottom w:val="single" w:sz="4" w:space="0" w:color="A6A6A6" w:themeColor="background1" w:themeShade="A6"/>
            </w:tcBorders>
          </w:tcPr>
          <w:p w:rsidR="00C164F1" w:rsidRPr="003D3845" w:rsidRDefault="00C164F1" w:rsidP="00C164F1">
            <w:pPr>
              <w:spacing w:before="60"/>
              <w:rPr>
                <w:rFonts w:asciiTheme="minorHAnsi" w:hAnsiTheme="minorHAnsi"/>
                <w:sz w:val="20"/>
              </w:rPr>
            </w:pPr>
            <w:r w:rsidRPr="00B36FE0">
              <w:rPr>
                <w:rFonts w:asciiTheme="minorHAnsi" w:hAnsiTheme="minorHAnsi"/>
                <w:sz w:val="20"/>
              </w:rPr>
              <w:t xml:space="preserve">There is currently no application fee for </w:t>
            </w:r>
            <w:r w:rsidR="0019354C" w:rsidRPr="00B36FE0">
              <w:rPr>
                <w:rFonts w:asciiTheme="minorHAnsi" w:hAnsiTheme="minorHAnsi"/>
                <w:sz w:val="20"/>
              </w:rPr>
              <w:t>a CEMP</w:t>
            </w:r>
            <w:r w:rsidRPr="00B36FE0">
              <w:rPr>
                <w:rFonts w:asciiTheme="minorHAnsi" w:hAnsiTheme="minorHAnsi"/>
                <w:sz w:val="20"/>
              </w:rPr>
              <w:t>. DELWP processes many CEMPs annually in support of minor and sign</w:t>
            </w:r>
            <w:r w:rsidRPr="003D3845">
              <w:rPr>
                <w:rFonts w:asciiTheme="minorHAnsi" w:hAnsiTheme="minorHAnsi"/>
                <w:sz w:val="20"/>
              </w:rPr>
              <w:t xml:space="preserve">ificant alterations to the authorised route of a pipeline  </w:t>
            </w:r>
          </w:p>
        </w:tc>
      </w:tr>
      <w:tr w:rsidR="00C164F1" w:rsidRPr="00AD1846" w:rsidTr="008624BE">
        <w:tc>
          <w:tcPr>
            <w:tcW w:w="1641" w:type="pct"/>
            <w:tcBorders>
              <w:top w:val="single" w:sz="4" w:space="0" w:color="A6A6A6" w:themeColor="background1" w:themeShade="A6"/>
              <w:bottom w:val="single" w:sz="4" w:space="0" w:color="auto"/>
              <w:right w:val="single" w:sz="4" w:space="0" w:color="A6A6A6" w:themeColor="background1" w:themeShade="A6"/>
            </w:tcBorders>
          </w:tcPr>
          <w:p w:rsidR="00C164F1" w:rsidRPr="00B36FE0" w:rsidRDefault="00C164F1" w:rsidP="00C164F1">
            <w:pPr>
              <w:spacing w:before="60"/>
              <w:rPr>
                <w:rFonts w:asciiTheme="minorHAnsi" w:hAnsiTheme="minorHAnsi"/>
                <w:sz w:val="20"/>
              </w:rPr>
            </w:pPr>
            <w:r w:rsidRPr="00AD1846">
              <w:rPr>
                <w:rFonts w:asciiTheme="minorHAnsi" w:hAnsiTheme="minorHAnsi"/>
                <w:sz w:val="20"/>
              </w:rPr>
              <w:t>Application fee for decommissioning plan and part decommissioning plan</w:t>
            </w:r>
          </w:p>
        </w:tc>
        <w:tc>
          <w:tcPr>
            <w:tcW w:w="3359" w:type="pct"/>
            <w:tcBorders>
              <w:top w:val="single" w:sz="4" w:space="0" w:color="A6A6A6" w:themeColor="background1" w:themeShade="A6"/>
              <w:left w:val="single" w:sz="4" w:space="0" w:color="A6A6A6" w:themeColor="background1" w:themeShade="A6"/>
              <w:bottom w:val="single" w:sz="4" w:space="0" w:color="auto"/>
            </w:tcBorders>
          </w:tcPr>
          <w:p w:rsidR="00C164F1" w:rsidRPr="00B36FE0" w:rsidRDefault="00C164F1" w:rsidP="00C164F1">
            <w:pPr>
              <w:spacing w:before="60"/>
              <w:rPr>
                <w:rFonts w:asciiTheme="minorHAnsi" w:hAnsiTheme="minorHAnsi"/>
                <w:sz w:val="20"/>
              </w:rPr>
            </w:pPr>
            <w:r w:rsidRPr="00B36FE0">
              <w:rPr>
                <w:rFonts w:asciiTheme="minorHAnsi" w:hAnsiTheme="minorHAnsi"/>
                <w:sz w:val="20"/>
              </w:rPr>
              <w:t xml:space="preserve">There is currently no application fee for decommissioning plans, or for amendments to such plans.  It is estimated to take 54 days to consider an application for decommissioning a pipeline which is longer than 100km </w:t>
            </w:r>
          </w:p>
        </w:tc>
      </w:tr>
    </w:tbl>
    <w:p w:rsidR="00C164F1" w:rsidRPr="009943C3" w:rsidRDefault="00C164F1" w:rsidP="009943C3">
      <w:pPr>
        <w:pStyle w:val="Heading2"/>
        <w:rPr>
          <w:rFonts w:asciiTheme="minorHAnsi" w:hAnsiTheme="minorHAnsi"/>
        </w:rPr>
      </w:pPr>
      <w:bookmarkStart w:id="389" w:name="_Toc470170512"/>
      <w:r w:rsidRPr="009943C3">
        <w:rPr>
          <w:rFonts w:asciiTheme="minorHAnsi" w:hAnsiTheme="minorHAnsi"/>
        </w:rPr>
        <w:t>Proposed fees</w:t>
      </w:r>
      <w:bookmarkEnd w:id="389"/>
    </w:p>
    <w:p w:rsidR="00C164F1" w:rsidRPr="00B36FE0" w:rsidRDefault="00C164F1" w:rsidP="00C164F1">
      <w:pPr>
        <w:spacing w:before="120"/>
        <w:jc w:val="both"/>
        <w:rPr>
          <w:rFonts w:asciiTheme="minorHAnsi" w:hAnsiTheme="minorHAnsi" w:cstheme="minorHAnsi"/>
        </w:rPr>
      </w:pPr>
      <w:r w:rsidRPr="00B36FE0">
        <w:rPr>
          <w:rFonts w:asciiTheme="minorHAnsi" w:hAnsiTheme="minorHAnsi" w:cstheme="minorHAnsi"/>
        </w:rPr>
        <w:t xml:space="preserve">DELWP has considered fee arrangements in light of the limitations and issues identified with the existing fee arrangements outlined above. </w:t>
      </w:r>
    </w:p>
    <w:p w:rsidR="00C164F1" w:rsidRPr="003D3845" w:rsidRDefault="00C164F1" w:rsidP="00C164F1">
      <w:pPr>
        <w:spacing w:before="120"/>
        <w:jc w:val="both"/>
        <w:rPr>
          <w:rFonts w:asciiTheme="minorHAnsi" w:hAnsiTheme="minorHAnsi" w:cstheme="minorHAnsi"/>
        </w:rPr>
      </w:pPr>
      <w:r w:rsidRPr="00B36FE0">
        <w:rPr>
          <w:rFonts w:asciiTheme="minorHAnsi" w:hAnsiTheme="minorHAnsi" w:cstheme="minorHAnsi"/>
        </w:rPr>
        <w:t>The analysis has considered:</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d</w:t>
      </w:r>
      <w:r w:rsidR="00C164F1" w:rsidRPr="00D961C3">
        <w:rPr>
          <w:rFonts w:asciiTheme="minorHAnsi" w:hAnsiTheme="minorHAnsi" w:cs="Arial"/>
          <w:lang w:eastAsia="en-AU"/>
        </w:rPr>
        <w:t>ifferent and new fees, in order to better link fees to the costs imposed by industry participants</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d</w:t>
      </w:r>
      <w:r w:rsidR="00C164F1" w:rsidRPr="00D961C3">
        <w:rPr>
          <w:rFonts w:asciiTheme="minorHAnsi" w:hAnsiTheme="minorHAnsi" w:cs="Arial"/>
          <w:lang w:eastAsia="en-AU"/>
        </w:rPr>
        <w:t>ifferent types of fee structures, and</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d</w:t>
      </w:r>
      <w:r w:rsidR="00C164F1" w:rsidRPr="00D961C3">
        <w:rPr>
          <w:rFonts w:asciiTheme="minorHAnsi" w:hAnsiTheme="minorHAnsi" w:cs="Arial"/>
          <w:lang w:eastAsia="en-AU"/>
        </w:rPr>
        <w:t>ifferent</w:t>
      </w:r>
      <w:proofErr w:type="gramEnd"/>
      <w:r w:rsidR="00C164F1" w:rsidRPr="00D961C3">
        <w:rPr>
          <w:rFonts w:asciiTheme="minorHAnsi" w:hAnsiTheme="minorHAnsi" w:cs="Arial"/>
          <w:lang w:eastAsia="en-AU"/>
        </w:rPr>
        <w:t xml:space="preserve"> levels of cost recovery</w:t>
      </w:r>
      <w:r w:rsidRPr="00D961C3">
        <w:rPr>
          <w:rFonts w:asciiTheme="minorHAnsi" w:hAnsiTheme="minorHAnsi" w:cs="Arial"/>
          <w:lang w:eastAsia="en-AU"/>
        </w:rPr>
        <w:t>.</w:t>
      </w:r>
      <w:r w:rsidR="00C164F1" w:rsidRPr="00D961C3">
        <w:rPr>
          <w:rFonts w:asciiTheme="minorHAnsi" w:hAnsiTheme="minorHAnsi" w:cs="Arial"/>
          <w:lang w:eastAsia="en-AU"/>
        </w:rPr>
        <w:t xml:space="preserve"> </w:t>
      </w:r>
    </w:p>
    <w:p w:rsidR="00C164F1" w:rsidRPr="00D961C3" w:rsidRDefault="00C164F1" w:rsidP="00C164F1">
      <w:pPr>
        <w:spacing w:before="120"/>
        <w:jc w:val="both"/>
        <w:rPr>
          <w:rFonts w:asciiTheme="minorHAnsi" w:hAnsiTheme="minorHAnsi"/>
        </w:rPr>
      </w:pPr>
      <w:r w:rsidRPr="00D961C3">
        <w:rPr>
          <w:rFonts w:asciiTheme="minorHAnsi" w:hAnsiTheme="minorHAnsi"/>
        </w:rPr>
        <w:t xml:space="preserve">DELWP has also had regard to the framework outlined in the </w:t>
      </w:r>
      <w:r w:rsidRPr="00D961C3">
        <w:rPr>
          <w:rFonts w:asciiTheme="minorHAnsi" w:hAnsiTheme="minorHAnsi"/>
          <w:i/>
        </w:rPr>
        <w:t>Cost Recovery Guidelines</w:t>
      </w:r>
      <w:r w:rsidRPr="00D961C3">
        <w:rPr>
          <w:rFonts w:asciiTheme="minorHAnsi" w:hAnsiTheme="minorHAnsi"/>
        </w:rPr>
        <w:t>.</w:t>
      </w:r>
      <w:r w:rsidRPr="00D961C3">
        <w:rPr>
          <w:rFonts w:asciiTheme="minorHAnsi" w:hAnsiTheme="minorHAnsi"/>
          <w:sz w:val="18"/>
          <w:vertAlign w:val="superscript"/>
        </w:rPr>
        <w:footnoteReference w:id="29"/>
      </w:r>
      <w:r w:rsidRPr="00D961C3">
        <w:rPr>
          <w:rFonts w:asciiTheme="minorHAnsi" w:hAnsiTheme="minorHAnsi"/>
        </w:rPr>
        <w:t xml:space="preserve"> This framework requires consideration of five key questions to determine the overall appropriateness of cost recovery, as follows:</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i</w:t>
      </w:r>
      <w:r w:rsidR="00C164F1" w:rsidRPr="00D961C3">
        <w:rPr>
          <w:rFonts w:asciiTheme="minorHAnsi" w:hAnsiTheme="minorHAnsi" w:cs="Arial"/>
          <w:lang w:eastAsia="en-AU"/>
        </w:rPr>
        <w:t>s</w:t>
      </w:r>
      <w:proofErr w:type="gramEnd"/>
      <w:r w:rsidR="00C164F1" w:rsidRPr="00D961C3">
        <w:rPr>
          <w:rFonts w:asciiTheme="minorHAnsi" w:hAnsiTheme="minorHAnsi" w:cs="Arial"/>
          <w:lang w:eastAsia="en-AU"/>
        </w:rPr>
        <w:t xml:space="preserve"> the provision of the output or level of regulation the minimum required to meet the objective?</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w</w:t>
      </w:r>
      <w:r w:rsidR="00C164F1" w:rsidRPr="00D961C3">
        <w:rPr>
          <w:rFonts w:asciiTheme="minorHAnsi" w:hAnsiTheme="minorHAnsi" w:cs="Arial"/>
          <w:lang w:eastAsia="en-AU"/>
        </w:rPr>
        <w:t>hat</w:t>
      </w:r>
      <w:proofErr w:type="gramEnd"/>
      <w:r w:rsidR="00C164F1" w:rsidRPr="00D961C3">
        <w:rPr>
          <w:rFonts w:asciiTheme="minorHAnsi" w:hAnsiTheme="minorHAnsi" w:cs="Arial"/>
          <w:lang w:eastAsia="en-AU"/>
        </w:rPr>
        <w:t xml:space="preserve"> is the nature of the output or regulation?</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w</w:t>
      </w:r>
      <w:r w:rsidR="00C164F1" w:rsidRPr="00D961C3">
        <w:rPr>
          <w:rFonts w:asciiTheme="minorHAnsi" w:hAnsiTheme="minorHAnsi" w:cs="Arial"/>
          <w:lang w:eastAsia="en-AU"/>
        </w:rPr>
        <w:t>ho</w:t>
      </w:r>
      <w:proofErr w:type="gramEnd"/>
      <w:r w:rsidR="00C164F1" w:rsidRPr="00D961C3">
        <w:rPr>
          <w:rFonts w:asciiTheme="minorHAnsi" w:hAnsiTheme="minorHAnsi" w:cs="Arial"/>
          <w:lang w:eastAsia="en-AU"/>
        </w:rPr>
        <w:t xml:space="preserve"> could be charged?</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i</w:t>
      </w:r>
      <w:r w:rsidR="00C164F1" w:rsidRPr="00D961C3">
        <w:rPr>
          <w:rFonts w:asciiTheme="minorHAnsi" w:hAnsiTheme="minorHAnsi" w:cs="Arial"/>
          <w:lang w:eastAsia="en-AU"/>
        </w:rPr>
        <w:t>s</w:t>
      </w:r>
      <w:proofErr w:type="gramEnd"/>
      <w:r w:rsidR="00C164F1" w:rsidRPr="00D961C3">
        <w:rPr>
          <w:rFonts w:asciiTheme="minorHAnsi" w:hAnsiTheme="minorHAnsi" w:cs="Arial"/>
          <w:lang w:eastAsia="en-AU"/>
        </w:rPr>
        <w:t xml:space="preserve"> charging feasible, practical and legal?</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i</w:t>
      </w:r>
      <w:r w:rsidR="00C164F1" w:rsidRPr="00D961C3">
        <w:rPr>
          <w:rFonts w:asciiTheme="minorHAnsi" w:hAnsiTheme="minorHAnsi" w:cs="Arial"/>
          <w:lang w:eastAsia="en-AU"/>
        </w:rPr>
        <w:t>s</w:t>
      </w:r>
      <w:proofErr w:type="gramEnd"/>
      <w:r w:rsidR="00C164F1" w:rsidRPr="00D961C3">
        <w:rPr>
          <w:rFonts w:asciiTheme="minorHAnsi" w:hAnsiTheme="minorHAnsi" w:cs="Arial"/>
          <w:lang w:eastAsia="en-AU"/>
        </w:rPr>
        <w:t xml:space="preserve"> full cost recovery appropriate?</w:t>
      </w:r>
    </w:p>
    <w:p w:rsidR="00C164F1" w:rsidRPr="00B36FE0" w:rsidRDefault="00C164F1" w:rsidP="00C164F1">
      <w:pPr>
        <w:keepNext/>
        <w:numPr>
          <w:ilvl w:val="2"/>
          <w:numId w:val="7"/>
        </w:numPr>
        <w:spacing w:before="240"/>
        <w:outlineLvl w:val="2"/>
        <w:rPr>
          <w:rFonts w:asciiTheme="minorHAnsi" w:hAnsiTheme="minorHAnsi" w:cstheme="minorHAnsi"/>
          <w:color w:val="00A1DE"/>
          <w:sz w:val="28"/>
        </w:rPr>
      </w:pPr>
      <w:r w:rsidRPr="00AD1846">
        <w:rPr>
          <w:rFonts w:asciiTheme="minorHAnsi" w:hAnsiTheme="minorHAnsi" w:cstheme="minorHAnsi"/>
          <w:color w:val="00A1DE"/>
          <w:sz w:val="28"/>
        </w:rPr>
        <w:t>Efficient cost base</w:t>
      </w:r>
    </w:p>
    <w:p w:rsidR="00C164F1" w:rsidRPr="00D961C3" w:rsidRDefault="00C164F1" w:rsidP="00C164F1">
      <w:pPr>
        <w:spacing w:before="120"/>
        <w:jc w:val="both"/>
        <w:rPr>
          <w:rFonts w:asciiTheme="minorHAnsi" w:hAnsiTheme="minorHAnsi"/>
        </w:rPr>
      </w:pPr>
      <w:r w:rsidRPr="00D961C3">
        <w:rPr>
          <w:rFonts w:asciiTheme="minorHAnsi" w:hAnsiTheme="minorHAnsi"/>
        </w:rPr>
        <w:t>Before considering the fees</w:t>
      </w:r>
      <w:r w:rsidR="003A34F7" w:rsidRPr="00D961C3">
        <w:rPr>
          <w:rFonts w:asciiTheme="minorHAnsi" w:hAnsiTheme="minorHAnsi"/>
        </w:rPr>
        <w:t xml:space="preserve"> in detail</w:t>
      </w:r>
      <w:r w:rsidRPr="00D961C3">
        <w:rPr>
          <w:rFonts w:asciiTheme="minorHAnsi" w:hAnsiTheme="minorHAnsi"/>
        </w:rPr>
        <w:t>, it is important to ensure that the level and standard of provision of government goods and services, and the nature of any regulation imposed by government, are the minimum necessary to meet the needs of the community and achieve the Government’s objectives. That is, cost recovery should be based on ‘efficient costs’ of the activity and should avoid:</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g</w:t>
      </w:r>
      <w:r w:rsidR="00C164F1" w:rsidRPr="00D961C3">
        <w:rPr>
          <w:rFonts w:asciiTheme="minorHAnsi" w:hAnsiTheme="minorHAnsi" w:cs="Arial"/>
          <w:lang w:eastAsia="en-AU"/>
        </w:rPr>
        <w:t>old plating – where unnecessarily high standards of facilities are adopted in the provision of goods and services, with government agencies imposing their own preferred levels of service, rather than the lower levels that would be sufficient to meet stakeholder needs or achieve government objectives</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c</w:t>
      </w:r>
      <w:r w:rsidR="00C164F1" w:rsidRPr="00D961C3">
        <w:rPr>
          <w:rFonts w:asciiTheme="minorHAnsi" w:hAnsiTheme="minorHAnsi" w:cs="Arial"/>
          <w:lang w:eastAsia="en-AU"/>
        </w:rPr>
        <w:t>ost padding – where costs are inflated above efficient levels, motivated by the knowledge that all costs can be recovered</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r</w:t>
      </w:r>
      <w:r w:rsidR="00C164F1" w:rsidRPr="00D961C3">
        <w:rPr>
          <w:rFonts w:asciiTheme="minorHAnsi" w:hAnsiTheme="minorHAnsi" w:cs="Arial"/>
          <w:lang w:eastAsia="en-AU"/>
        </w:rPr>
        <w:t>egulatory</w:t>
      </w:r>
      <w:proofErr w:type="gramEnd"/>
      <w:r w:rsidR="00C164F1" w:rsidRPr="00D961C3">
        <w:rPr>
          <w:rFonts w:asciiTheme="minorHAnsi" w:hAnsiTheme="minorHAnsi" w:cs="Arial"/>
          <w:lang w:eastAsia="en-AU"/>
        </w:rPr>
        <w:t xml:space="preserve"> creep or over-regulation – where additional or unnecessary regulation is imposed without adequate scrutiny. Regulatory creep or over-regulation can impose significant additional costs that are recovered from affected parties.</w:t>
      </w:r>
    </w:p>
    <w:p w:rsidR="00C164F1" w:rsidRPr="00D961C3" w:rsidRDefault="00C164F1" w:rsidP="00C164F1">
      <w:pPr>
        <w:spacing w:before="120"/>
        <w:jc w:val="both"/>
        <w:rPr>
          <w:rFonts w:asciiTheme="minorHAnsi" w:hAnsiTheme="minorHAnsi"/>
        </w:rPr>
      </w:pPr>
      <w:r w:rsidRPr="00D961C3">
        <w:rPr>
          <w:rFonts w:asciiTheme="minorHAnsi" w:hAnsiTheme="minorHAnsi"/>
        </w:rPr>
        <w:t>It is difficult to directly assess the efficiency of pipeline regulation in Victoria. However, the move of pipeline regulatory functions to DELWP has generated cost efficiencies. Cost estimates set out below are based on a total of 3.2 employees involved in administering the Act and Regulations. This is a reduction from the assumption of 5.45 employees which was adopted in the 2007 RIS and which underpins the current fee structure.</w:t>
      </w:r>
    </w:p>
    <w:p w:rsidR="008707F0" w:rsidRPr="00D961C3" w:rsidRDefault="008707F0" w:rsidP="00C164F1">
      <w:pPr>
        <w:spacing w:before="120"/>
        <w:jc w:val="both"/>
        <w:rPr>
          <w:rFonts w:asciiTheme="minorHAnsi" w:hAnsiTheme="minorHAnsi"/>
        </w:rPr>
      </w:pPr>
      <w:r w:rsidRPr="00D961C3">
        <w:rPr>
          <w:rFonts w:asciiTheme="minorHAnsi" w:hAnsiTheme="minorHAnsi"/>
        </w:rPr>
        <w:t xml:space="preserve">The total cost of government </w:t>
      </w:r>
      <w:r w:rsidR="006B739F" w:rsidRPr="00D961C3">
        <w:rPr>
          <w:rFonts w:asciiTheme="minorHAnsi" w:hAnsiTheme="minorHAnsi"/>
        </w:rPr>
        <w:t>administration</w:t>
      </w:r>
      <w:r w:rsidRPr="00D961C3">
        <w:rPr>
          <w:rFonts w:asciiTheme="minorHAnsi" w:hAnsiTheme="minorHAnsi"/>
        </w:rPr>
        <w:t xml:space="preserve"> of the Regulations, based on 3.2 employees </w:t>
      </w:r>
      <w:r w:rsidR="00712E0A" w:rsidRPr="00D961C3">
        <w:rPr>
          <w:rFonts w:asciiTheme="minorHAnsi" w:hAnsiTheme="minorHAnsi"/>
        </w:rPr>
        <w:t xml:space="preserve">(1x VPS4, 1X VPS5, 1xVPS6, 0.2xVPS6.1) </w:t>
      </w:r>
      <w:r w:rsidRPr="00D961C3">
        <w:rPr>
          <w:rFonts w:asciiTheme="minorHAnsi" w:hAnsiTheme="minorHAnsi"/>
        </w:rPr>
        <w:t>and using standard assumptions about overheads and on-costs, results in an annual cost of approximately $</w:t>
      </w:r>
      <w:r w:rsidR="009546BB" w:rsidRPr="00D961C3">
        <w:rPr>
          <w:rFonts w:asciiTheme="minorHAnsi" w:hAnsiTheme="minorHAnsi"/>
        </w:rPr>
        <w:t>5</w:t>
      </w:r>
      <w:r w:rsidR="00B95A9A" w:rsidRPr="00D961C3">
        <w:rPr>
          <w:rFonts w:asciiTheme="minorHAnsi" w:hAnsiTheme="minorHAnsi"/>
        </w:rPr>
        <w:t>75,000</w:t>
      </w:r>
      <w:r w:rsidR="00712E0A" w:rsidRPr="00D961C3">
        <w:rPr>
          <w:rFonts w:asciiTheme="minorHAnsi" w:hAnsiTheme="minorHAnsi"/>
        </w:rPr>
        <w:t>, as shown in the table below.</w:t>
      </w:r>
    </w:p>
    <w:p w:rsidR="001B279B" w:rsidRPr="00D961C3" w:rsidRDefault="001B279B" w:rsidP="001B279B">
      <w:pPr>
        <w:pStyle w:val="CaptionTable"/>
        <w:ind w:left="142"/>
        <w:rPr>
          <w:rFonts w:asciiTheme="minorHAnsi" w:hAnsiTheme="minorHAnsi"/>
        </w:rPr>
      </w:pPr>
      <w:r w:rsidRPr="00D961C3">
        <w:rPr>
          <w:rFonts w:asciiTheme="minorHAnsi" w:hAnsiTheme="minorHAnsi"/>
        </w:rPr>
        <w:t xml:space="preserve"> </w:t>
      </w:r>
      <w:bookmarkStart w:id="390" w:name="_Toc469898982"/>
      <w:r w:rsidRPr="00D961C3">
        <w:rPr>
          <w:rFonts w:asciiTheme="minorHAnsi" w:hAnsiTheme="minorHAnsi"/>
        </w:rPr>
        <w:t>DELWP administrative costs</w:t>
      </w:r>
      <w:bookmarkEnd w:id="390"/>
      <w:r w:rsidRPr="00D961C3">
        <w:rPr>
          <w:rFonts w:asciiTheme="minorHAnsi" w:hAnsiTheme="minorHAnsi"/>
        </w:rPr>
        <w:t xml:space="preserve"> </w:t>
      </w:r>
    </w:p>
    <w:tbl>
      <w:tblPr>
        <w:tblW w:w="7355" w:type="dxa"/>
        <w:tblBorders>
          <w:top w:val="single" w:sz="12" w:space="0" w:color="002060"/>
          <w:bottom w:val="single" w:sz="12" w:space="0" w:color="002060"/>
        </w:tblBorders>
        <w:tblLook w:val="04A0" w:firstRow="1" w:lastRow="0" w:firstColumn="1" w:lastColumn="0" w:noHBand="0" w:noVBand="1"/>
      </w:tblPr>
      <w:tblGrid>
        <w:gridCol w:w="1560"/>
        <w:gridCol w:w="976"/>
        <w:gridCol w:w="976"/>
        <w:gridCol w:w="1288"/>
        <w:gridCol w:w="1579"/>
        <w:gridCol w:w="976"/>
      </w:tblGrid>
      <w:tr w:rsidR="009546BB" w:rsidRPr="00AD1846" w:rsidTr="009546BB">
        <w:trPr>
          <w:trHeight w:val="225"/>
        </w:trPr>
        <w:tc>
          <w:tcPr>
            <w:tcW w:w="1560" w:type="dxa"/>
            <w:tcBorders>
              <w:top w:val="single" w:sz="4" w:space="0" w:color="auto"/>
              <w:bottom w:val="nil"/>
            </w:tcBorders>
            <w:shd w:val="clear" w:color="auto" w:fill="auto"/>
            <w:noWrap/>
            <w:vAlign w:val="center"/>
          </w:tcPr>
          <w:p w:rsidR="009546BB" w:rsidRPr="00AD1846" w:rsidRDefault="009546BB" w:rsidP="009546BB">
            <w:pPr>
              <w:spacing w:before="40" w:after="40"/>
              <w:rPr>
                <w:rFonts w:asciiTheme="minorHAnsi" w:hAnsiTheme="minorHAnsi" w:cs="Arial"/>
                <w:color w:val="000000"/>
                <w:sz w:val="20"/>
                <w:lang w:eastAsia="en-AU"/>
              </w:rPr>
            </w:pPr>
          </w:p>
        </w:tc>
        <w:tc>
          <w:tcPr>
            <w:tcW w:w="976" w:type="dxa"/>
            <w:tcBorders>
              <w:top w:val="single" w:sz="4" w:space="0" w:color="auto"/>
              <w:bottom w:val="nil"/>
            </w:tcBorders>
            <w:shd w:val="clear" w:color="auto" w:fill="auto"/>
            <w:noWrap/>
            <w:vAlign w:val="center"/>
          </w:tcPr>
          <w:p w:rsidR="009546BB" w:rsidRPr="00B36FE0" w:rsidRDefault="009546BB" w:rsidP="0089400E">
            <w:pPr>
              <w:spacing w:before="40" w:after="40"/>
              <w:jc w:val="center"/>
              <w:rPr>
                <w:rFonts w:asciiTheme="minorHAnsi" w:hAnsiTheme="minorHAnsi" w:cs="Arial"/>
                <w:color w:val="000000"/>
                <w:sz w:val="20"/>
              </w:rPr>
            </w:pPr>
            <w:r w:rsidRPr="00B36FE0">
              <w:rPr>
                <w:rFonts w:asciiTheme="minorHAnsi" w:hAnsiTheme="minorHAnsi" w:cs="Arial"/>
                <w:b/>
                <w:bCs/>
                <w:color w:val="002060"/>
                <w:sz w:val="20"/>
                <w:lang w:eastAsia="en-AU"/>
              </w:rPr>
              <w:t>VPS4</w:t>
            </w:r>
          </w:p>
        </w:tc>
        <w:tc>
          <w:tcPr>
            <w:tcW w:w="976" w:type="dxa"/>
            <w:tcBorders>
              <w:top w:val="single" w:sz="4" w:space="0" w:color="auto"/>
              <w:bottom w:val="nil"/>
            </w:tcBorders>
            <w:shd w:val="clear" w:color="auto" w:fill="auto"/>
            <w:noWrap/>
            <w:vAlign w:val="center"/>
          </w:tcPr>
          <w:p w:rsidR="009546BB" w:rsidRPr="00B36FE0" w:rsidRDefault="009546BB" w:rsidP="009546BB">
            <w:pPr>
              <w:spacing w:before="40" w:after="40"/>
              <w:jc w:val="center"/>
              <w:rPr>
                <w:rFonts w:asciiTheme="minorHAnsi" w:hAnsiTheme="minorHAnsi" w:cs="Arial"/>
                <w:color w:val="000000"/>
                <w:sz w:val="20"/>
              </w:rPr>
            </w:pPr>
            <w:r w:rsidRPr="00B36FE0">
              <w:rPr>
                <w:rFonts w:asciiTheme="minorHAnsi" w:hAnsiTheme="minorHAnsi" w:cs="Arial"/>
                <w:b/>
                <w:bCs/>
                <w:color w:val="002060"/>
                <w:sz w:val="20"/>
                <w:lang w:eastAsia="en-AU"/>
              </w:rPr>
              <w:t>VPS5</w:t>
            </w:r>
          </w:p>
        </w:tc>
        <w:tc>
          <w:tcPr>
            <w:tcW w:w="1288" w:type="dxa"/>
            <w:tcBorders>
              <w:top w:val="single" w:sz="4" w:space="0" w:color="auto"/>
              <w:bottom w:val="nil"/>
            </w:tcBorders>
            <w:shd w:val="clear" w:color="auto" w:fill="auto"/>
            <w:noWrap/>
            <w:vAlign w:val="center"/>
          </w:tcPr>
          <w:p w:rsidR="009546BB" w:rsidRPr="00AD1846" w:rsidRDefault="009546BB" w:rsidP="0089400E">
            <w:pPr>
              <w:spacing w:before="40" w:after="40"/>
              <w:jc w:val="center"/>
              <w:rPr>
                <w:rFonts w:asciiTheme="minorHAnsi" w:hAnsiTheme="minorHAnsi" w:cs="Arial"/>
                <w:color w:val="000000"/>
                <w:sz w:val="20"/>
              </w:rPr>
            </w:pPr>
            <w:r w:rsidRPr="003D3845">
              <w:rPr>
                <w:rFonts w:asciiTheme="minorHAnsi" w:hAnsiTheme="minorHAnsi" w:cs="Arial"/>
                <w:b/>
                <w:bCs/>
                <w:color w:val="002060"/>
                <w:sz w:val="20"/>
                <w:lang w:eastAsia="en-AU"/>
              </w:rPr>
              <w:t>VPS6</w:t>
            </w:r>
          </w:p>
        </w:tc>
        <w:tc>
          <w:tcPr>
            <w:tcW w:w="1579" w:type="dxa"/>
            <w:tcBorders>
              <w:top w:val="single" w:sz="4" w:space="0" w:color="auto"/>
              <w:bottom w:val="nil"/>
            </w:tcBorders>
            <w:shd w:val="clear" w:color="auto" w:fill="auto"/>
            <w:noWrap/>
            <w:vAlign w:val="center"/>
          </w:tcPr>
          <w:p w:rsidR="009546BB" w:rsidRPr="00AD1846" w:rsidRDefault="009546BB" w:rsidP="009546BB">
            <w:pPr>
              <w:spacing w:before="40" w:after="40"/>
              <w:jc w:val="center"/>
              <w:rPr>
                <w:rFonts w:asciiTheme="minorHAnsi" w:hAnsiTheme="minorHAnsi" w:cs="Arial"/>
                <w:color w:val="000000"/>
                <w:sz w:val="20"/>
              </w:rPr>
            </w:pPr>
            <w:r w:rsidRPr="00AD1846">
              <w:rPr>
                <w:rFonts w:asciiTheme="minorHAnsi" w:hAnsiTheme="minorHAnsi" w:cs="Arial"/>
                <w:b/>
                <w:bCs/>
                <w:color w:val="002060"/>
                <w:sz w:val="20"/>
                <w:lang w:eastAsia="en-AU"/>
              </w:rPr>
              <w:t>0.2xVPS6.1</w:t>
            </w:r>
          </w:p>
        </w:tc>
        <w:tc>
          <w:tcPr>
            <w:tcW w:w="976" w:type="dxa"/>
            <w:tcBorders>
              <w:top w:val="single" w:sz="4" w:space="0" w:color="auto"/>
              <w:bottom w:val="nil"/>
            </w:tcBorders>
            <w:shd w:val="clear" w:color="auto" w:fill="auto"/>
            <w:noWrap/>
            <w:vAlign w:val="center"/>
          </w:tcPr>
          <w:p w:rsidR="009546BB" w:rsidRPr="00AD1846" w:rsidRDefault="009546BB" w:rsidP="009546BB">
            <w:pPr>
              <w:spacing w:before="40" w:after="40"/>
              <w:jc w:val="center"/>
              <w:rPr>
                <w:rFonts w:asciiTheme="minorHAnsi" w:hAnsiTheme="minorHAnsi" w:cs="Arial"/>
                <w:b/>
                <w:color w:val="002060"/>
                <w:sz w:val="20"/>
                <w:lang w:eastAsia="en-AU"/>
              </w:rPr>
            </w:pPr>
            <w:r w:rsidRPr="00AD1846">
              <w:rPr>
                <w:rFonts w:asciiTheme="minorHAnsi" w:hAnsiTheme="minorHAnsi" w:cs="Arial"/>
                <w:b/>
                <w:color w:val="002060"/>
                <w:sz w:val="20"/>
                <w:lang w:eastAsia="en-AU"/>
              </w:rPr>
              <w:t>Total</w:t>
            </w:r>
          </w:p>
        </w:tc>
      </w:tr>
      <w:tr w:rsidR="0046219B" w:rsidRPr="00AD1846" w:rsidTr="00EC7068">
        <w:trPr>
          <w:trHeight w:val="225"/>
        </w:trPr>
        <w:tc>
          <w:tcPr>
            <w:tcW w:w="1560" w:type="dxa"/>
            <w:tcBorders>
              <w:top w:val="single" w:sz="4" w:space="0" w:color="auto"/>
              <w:bottom w:val="nil"/>
            </w:tcBorders>
            <w:shd w:val="clear" w:color="auto" w:fill="auto"/>
            <w:noWrap/>
            <w:vAlign w:val="center"/>
            <w:hideMark/>
          </w:tcPr>
          <w:p w:rsidR="0046219B" w:rsidRPr="00B36FE0" w:rsidRDefault="0046219B" w:rsidP="00EC7068">
            <w:pPr>
              <w:spacing w:before="40" w:after="40"/>
              <w:rPr>
                <w:rFonts w:asciiTheme="minorHAnsi" w:hAnsiTheme="minorHAnsi" w:cs="Arial"/>
                <w:color w:val="000000"/>
                <w:sz w:val="20"/>
                <w:lang w:eastAsia="en-AU"/>
              </w:rPr>
            </w:pPr>
            <w:r w:rsidRPr="00AD1846">
              <w:rPr>
                <w:rFonts w:asciiTheme="minorHAnsi" w:hAnsiTheme="minorHAnsi" w:cs="Arial"/>
                <w:color w:val="000000"/>
                <w:sz w:val="20"/>
                <w:lang w:eastAsia="en-AU"/>
              </w:rPr>
              <w:t>Salary (midpoint of grade range)</w:t>
            </w:r>
          </w:p>
        </w:tc>
        <w:tc>
          <w:tcPr>
            <w:tcW w:w="976" w:type="dxa"/>
            <w:tcBorders>
              <w:top w:val="single" w:sz="4" w:space="0" w:color="auto"/>
              <w:bottom w:val="nil"/>
            </w:tcBorders>
            <w:shd w:val="clear" w:color="auto" w:fill="auto"/>
            <w:noWrap/>
            <w:vAlign w:val="center"/>
          </w:tcPr>
          <w:p w:rsidR="0046219B" w:rsidRPr="00B36FE0"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rPr>
              <w:t>$84,074</w:t>
            </w:r>
          </w:p>
        </w:tc>
        <w:tc>
          <w:tcPr>
            <w:tcW w:w="976" w:type="dxa"/>
            <w:tcBorders>
              <w:top w:val="single" w:sz="4" w:space="0" w:color="auto"/>
              <w:bottom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rPr>
              <w:t>$100,430</w:t>
            </w:r>
          </w:p>
        </w:tc>
        <w:tc>
          <w:tcPr>
            <w:tcW w:w="1288" w:type="dxa"/>
            <w:tcBorders>
              <w:top w:val="single" w:sz="4" w:space="0" w:color="auto"/>
              <w:bottom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rPr>
              <w:t>$120,911</w:t>
            </w:r>
          </w:p>
        </w:tc>
        <w:tc>
          <w:tcPr>
            <w:tcW w:w="1579" w:type="dxa"/>
            <w:tcBorders>
              <w:top w:val="single" w:sz="4" w:space="0" w:color="auto"/>
              <w:bottom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rPr>
              <w:t>$24,182</w:t>
            </w:r>
          </w:p>
        </w:tc>
        <w:tc>
          <w:tcPr>
            <w:tcW w:w="976" w:type="dxa"/>
            <w:tcBorders>
              <w:top w:val="single" w:sz="4" w:space="0" w:color="auto"/>
              <w:bottom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p>
        </w:tc>
      </w:tr>
      <w:tr w:rsidR="0046219B" w:rsidRPr="00AD1846" w:rsidTr="00EC7068">
        <w:trPr>
          <w:trHeight w:val="225"/>
        </w:trPr>
        <w:tc>
          <w:tcPr>
            <w:tcW w:w="1560" w:type="dxa"/>
            <w:tcBorders>
              <w:top w:val="nil"/>
            </w:tcBorders>
            <w:shd w:val="clear" w:color="auto" w:fill="auto"/>
            <w:noWrap/>
            <w:vAlign w:val="center"/>
            <w:hideMark/>
          </w:tcPr>
          <w:p w:rsidR="0046219B" w:rsidRPr="00B36FE0" w:rsidRDefault="0046219B" w:rsidP="00EC7068">
            <w:pPr>
              <w:spacing w:before="40" w:after="40"/>
              <w:rPr>
                <w:rFonts w:asciiTheme="minorHAnsi" w:hAnsiTheme="minorHAnsi" w:cs="Arial"/>
                <w:color w:val="000000"/>
                <w:sz w:val="20"/>
                <w:lang w:eastAsia="en-AU"/>
              </w:rPr>
            </w:pPr>
            <w:r w:rsidRPr="00AD1846">
              <w:rPr>
                <w:rFonts w:asciiTheme="minorHAnsi" w:hAnsiTheme="minorHAnsi" w:cs="Arial"/>
                <w:color w:val="000000"/>
                <w:sz w:val="20"/>
                <w:lang w:eastAsia="en-AU"/>
              </w:rPr>
              <w:t>On cost multiplier</w:t>
            </w:r>
          </w:p>
        </w:tc>
        <w:tc>
          <w:tcPr>
            <w:tcW w:w="976" w:type="dxa"/>
            <w:tcBorders>
              <w:top w:val="nil"/>
            </w:tcBorders>
            <w:shd w:val="clear" w:color="auto" w:fill="auto"/>
            <w:noWrap/>
            <w:vAlign w:val="center"/>
          </w:tcPr>
          <w:p w:rsidR="0046219B" w:rsidRPr="00B36FE0"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lang w:eastAsia="en-AU"/>
              </w:rPr>
              <w:t>1.75</w:t>
            </w:r>
          </w:p>
        </w:tc>
        <w:tc>
          <w:tcPr>
            <w:tcW w:w="976" w:type="dxa"/>
            <w:tcBorders>
              <w:top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lang w:eastAsia="en-AU"/>
              </w:rPr>
              <w:t>1.75</w:t>
            </w:r>
          </w:p>
        </w:tc>
        <w:tc>
          <w:tcPr>
            <w:tcW w:w="1288" w:type="dxa"/>
            <w:tcBorders>
              <w:top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lang w:eastAsia="en-AU"/>
              </w:rPr>
              <w:t>1.75</w:t>
            </w:r>
          </w:p>
        </w:tc>
        <w:tc>
          <w:tcPr>
            <w:tcW w:w="1579" w:type="dxa"/>
            <w:tcBorders>
              <w:top w:val="nil"/>
            </w:tcBorders>
            <w:shd w:val="clear" w:color="auto" w:fill="auto"/>
            <w:noWrap/>
            <w:vAlign w:val="center"/>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lang w:eastAsia="en-AU"/>
              </w:rPr>
              <w:t>1.75</w:t>
            </w:r>
          </w:p>
        </w:tc>
        <w:tc>
          <w:tcPr>
            <w:tcW w:w="976" w:type="dxa"/>
            <w:tcBorders>
              <w:top w:val="nil"/>
            </w:tcBorders>
            <w:shd w:val="clear" w:color="auto" w:fill="auto"/>
            <w:noWrap/>
            <w:vAlign w:val="center"/>
            <w:hideMark/>
          </w:tcPr>
          <w:p w:rsidR="0046219B" w:rsidRPr="00AD1846" w:rsidRDefault="0046219B" w:rsidP="00EC7068">
            <w:pPr>
              <w:spacing w:before="40" w:after="40"/>
              <w:jc w:val="center"/>
              <w:rPr>
                <w:rFonts w:asciiTheme="minorHAnsi" w:hAnsiTheme="minorHAnsi" w:cs="Arial"/>
                <w:color w:val="000000"/>
                <w:sz w:val="20"/>
                <w:lang w:eastAsia="en-AU"/>
              </w:rPr>
            </w:pPr>
          </w:p>
        </w:tc>
      </w:tr>
      <w:tr w:rsidR="0046219B" w:rsidRPr="00AD1846" w:rsidTr="00EC7068">
        <w:trPr>
          <w:trHeight w:val="225"/>
        </w:trPr>
        <w:tc>
          <w:tcPr>
            <w:tcW w:w="1560" w:type="dxa"/>
            <w:shd w:val="clear" w:color="auto" w:fill="auto"/>
            <w:noWrap/>
            <w:vAlign w:val="center"/>
            <w:hideMark/>
          </w:tcPr>
          <w:p w:rsidR="0046219B" w:rsidRPr="00B36FE0" w:rsidRDefault="0046219B" w:rsidP="00EC7068">
            <w:pPr>
              <w:spacing w:before="40" w:after="40"/>
              <w:rPr>
                <w:rFonts w:asciiTheme="minorHAnsi" w:hAnsiTheme="minorHAnsi" w:cs="Arial"/>
                <w:color w:val="000000"/>
                <w:sz w:val="20"/>
                <w:lang w:eastAsia="en-AU"/>
              </w:rPr>
            </w:pPr>
            <w:r w:rsidRPr="00AD1846">
              <w:rPr>
                <w:rFonts w:asciiTheme="minorHAnsi" w:hAnsiTheme="minorHAnsi" w:cs="Arial"/>
                <w:color w:val="000000"/>
                <w:sz w:val="20"/>
                <w:lang w:eastAsia="en-AU"/>
              </w:rPr>
              <w:t>Total cost</w:t>
            </w:r>
          </w:p>
        </w:tc>
        <w:tc>
          <w:tcPr>
            <w:tcW w:w="976" w:type="dxa"/>
            <w:shd w:val="clear" w:color="auto" w:fill="auto"/>
            <w:noWrap/>
            <w:vAlign w:val="center"/>
            <w:hideMark/>
          </w:tcPr>
          <w:p w:rsidR="0046219B" w:rsidRPr="00B36FE0"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lang w:eastAsia="en-AU"/>
              </w:rPr>
              <w:t>$147,130</w:t>
            </w:r>
          </w:p>
        </w:tc>
        <w:tc>
          <w:tcPr>
            <w:tcW w:w="976" w:type="dxa"/>
            <w:shd w:val="clear" w:color="auto" w:fill="auto"/>
            <w:noWrap/>
            <w:vAlign w:val="center"/>
            <w:hideMark/>
          </w:tcPr>
          <w:p w:rsidR="0046219B" w:rsidRPr="00AD1846" w:rsidRDefault="0046219B" w:rsidP="00EC7068">
            <w:pPr>
              <w:spacing w:before="40" w:after="40"/>
              <w:jc w:val="center"/>
              <w:rPr>
                <w:rFonts w:asciiTheme="minorHAnsi" w:hAnsiTheme="minorHAnsi" w:cs="Arial"/>
                <w:color w:val="000000"/>
                <w:sz w:val="20"/>
                <w:lang w:eastAsia="en-AU"/>
              </w:rPr>
            </w:pPr>
            <w:r w:rsidRPr="00B36FE0">
              <w:rPr>
                <w:rFonts w:asciiTheme="minorHAnsi" w:hAnsiTheme="minorHAnsi" w:cs="Arial"/>
                <w:color w:val="000000"/>
                <w:sz w:val="20"/>
                <w:lang w:eastAsia="en-AU"/>
              </w:rPr>
              <w:t>$175,752</w:t>
            </w:r>
          </w:p>
        </w:tc>
        <w:tc>
          <w:tcPr>
            <w:tcW w:w="1288" w:type="dxa"/>
            <w:shd w:val="clear" w:color="auto" w:fill="auto"/>
            <w:noWrap/>
            <w:vAlign w:val="center"/>
            <w:hideMark/>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lang w:eastAsia="en-AU"/>
              </w:rPr>
              <w:t>$211,593</w:t>
            </w:r>
          </w:p>
        </w:tc>
        <w:tc>
          <w:tcPr>
            <w:tcW w:w="1579" w:type="dxa"/>
            <w:shd w:val="clear" w:color="auto" w:fill="auto"/>
            <w:noWrap/>
            <w:vAlign w:val="center"/>
            <w:hideMark/>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lang w:eastAsia="en-AU"/>
              </w:rPr>
              <w:t>$42,319</w:t>
            </w:r>
          </w:p>
        </w:tc>
        <w:tc>
          <w:tcPr>
            <w:tcW w:w="976" w:type="dxa"/>
            <w:shd w:val="clear" w:color="auto" w:fill="auto"/>
            <w:noWrap/>
            <w:vAlign w:val="center"/>
            <w:hideMark/>
          </w:tcPr>
          <w:p w:rsidR="0046219B" w:rsidRPr="00AD1846" w:rsidRDefault="0046219B" w:rsidP="00EC7068">
            <w:pPr>
              <w:spacing w:before="40" w:after="40"/>
              <w:jc w:val="center"/>
              <w:rPr>
                <w:rFonts w:asciiTheme="minorHAnsi" w:hAnsiTheme="minorHAnsi" w:cs="Arial"/>
                <w:color w:val="000000"/>
                <w:sz w:val="20"/>
                <w:lang w:eastAsia="en-AU"/>
              </w:rPr>
            </w:pPr>
            <w:r w:rsidRPr="00AD1846">
              <w:rPr>
                <w:rFonts w:asciiTheme="minorHAnsi" w:hAnsiTheme="minorHAnsi" w:cs="Arial"/>
                <w:color w:val="000000"/>
                <w:sz w:val="20"/>
                <w:lang w:eastAsia="en-AU"/>
              </w:rPr>
              <w:t>$576,793</w:t>
            </w:r>
          </w:p>
        </w:tc>
      </w:tr>
    </w:tbl>
    <w:p w:rsidR="00C164F1" w:rsidRPr="00D961C3" w:rsidRDefault="00C164F1" w:rsidP="00EC7068">
      <w:pPr>
        <w:pStyle w:val="Heading3"/>
        <w:rPr>
          <w:rFonts w:asciiTheme="minorHAnsi" w:hAnsiTheme="minorHAnsi"/>
        </w:rPr>
      </w:pPr>
      <w:r w:rsidRPr="00D961C3">
        <w:rPr>
          <w:rFonts w:asciiTheme="minorHAnsi" w:hAnsiTheme="minorHAnsi"/>
        </w:rPr>
        <w:t xml:space="preserve">Consultation </w:t>
      </w:r>
    </w:p>
    <w:p w:rsidR="00C164F1" w:rsidRPr="00D961C3" w:rsidRDefault="00C164F1" w:rsidP="00C164F1">
      <w:pPr>
        <w:spacing w:before="120"/>
        <w:jc w:val="both"/>
        <w:rPr>
          <w:rFonts w:asciiTheme="minorHAnsi" w:hAnsiTheme="minorHAnsi"/>
        </w:rPr>
      </w:pPr>
      <w:r w:rsidRPr="00D961C3">
        <w:rPr>
          <w:rFonts w:asciiTheme="minorHAnsi" w:hAnsiTheme="minorHAnsi"/>
        </w:rPr>
        <w:t>The range of possible new fee types was discusses at a consultation meeting on 20 September</w:t>
      </w:r>
      <w:r w:rsidR="007F098D" w:rsidRPr="00AD1846">
        <w:rPr>
          <w:rFonts w:asciiTheme="minorHAnsi" w:hAnsiTheme="minorHAnsi"/>
        </w:rPr>
        <w:t xml:space="preserve"> 2016</w:t>
      </w:r>
      <w:r w:rsidRPr="00D961C3">
        <w:rPr>
          <w:rFonts w:asciiTheme="minorHAnsi" w:hAnsiTheme="minorHAnsi"/>
        </w:rPr>
        <w:t xml:space="preserve">. This includes discussion on the possibility of introducing annual licence fees. However the level of the new fees was not discussed at the meeting. </w:t>
      </w:r>
    </w:p>
    <w:p w:rsidR="00C164F1" w:rsidRPr="00D961C3" w:rsidRDefault="00C164F1" w:rsidP="00C164F1">
      <w:pPr>
        <w:spacing w:before="120"/>
        <w:jc w:val="both"/>
        <w:rPr>
          <w:rFonts w:asciiTheme="minorHAnsi" w:hAnsiTheme="minorHAnsi"/>
        </w:rPr>
      </w:pPr>
      <w:r w:rsidRPr="00D961C3">
        <w:rPr>
          <w:rFonts w:asciiTheme="minorHAnsi" w:hAnsiTheme="minorHAnsi"/>
        </w:rPr>
        <w:t>A range of comments was also provided in written feedback to the discussion paper that was provided</w:t>
      </w:r>
      <w:r w:rsidR="001B279B" w:rsidRPr="00D961C3">
        <w:rPr>
          <w:rFonts w:asciiTheme="minorHAnsi" w:hAnsiTheme="minorHAnsi"/>
        </w:rPr>
        <w:t>:</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f</w:t>
      </w:r>
      <w:r w:rsidR="00C164F1" w:rsidRPr="00D961C3">
        <w:rPr>
          <w:rFonts w:asciiTheme="minorHAnsi" w:hAnsiTheme="minorHAnsi" w:cs="Arial"/>
          <w:lang w:eastAsia="en-AU"/>
        </w:rPr>
        <w:t>ees</w:t>
      </w:r>
      <w:proofErr w:type="gramEnd"/>
      <w:r w:rsidR="00C164F1" w:rsidRPr="00D961C3">
        <w:rPr>
          <w:rFonts w:asciiTheme="minorHAnsi" w:hAnsiTheme="minorHAnsi" w:cs="Arial"/>
          <w:lang w:eastAsia="en-AU"/>
        </w:rPr>
        <w:t xml:space="preserve"> paid to DELWP are currently minimal and represent less than 1% of the cost of pipeline operations. At current levels they do not influence decisions about whether to invest or undertake operations in the pipelines industry</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w:t>
      </w:r>
      <w:r w:rsidR="00C164F1" w:rsidRPr="00D961C3">
        <w:rPr>
          <w:rFonts w:asciiTheme="minorHAnsi" w:hAnsiTheme="minorHAnsi" w:cs="Arial"/>
          <w:lang w:eastAsia="en-AU"/>
        </w:rPr>
        <w:t>he introduction of new fees arrangements would be supported where DELWP can demonstrate efficiencies and where improvements or greater certainty in processing time could be delivered</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s</w:t>
      </w:r>
      <w:r w:rsidR="00C164F1" w:rsidRPr="00D961C3">
        <w:rPr>
          <w:rFonts w:asciiTheme="minorHAnsi" w:hAnsiTheme="minorHAnsi" w:cs="Arial"/>
          <w:lang w:eastAsia="en-AU"/>
        </w:rPr>
        <w:t>ome parties preferred a single annual fee whereby broad DELWP costs are ‘smeared’ across all licensees, rather than a separate fee for each time a modification or submission is made</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h</w:t>
      </w:r>
      <w:r w:rsidR="00C164F1" w:rsidRPr="00D961C3">
        <w:rPr>
          <w:rFonts w:asciiTheme="minorHAnsi" w:hAnsiTheme="minorHAnsi" w:cs="Arial"/>
          <w:lang w:eastAsia="en-AU"/>
        </w:rPr>
        <w:t>owever, others parties supported more of a user-pays approach, whereby parties seeking licence alterations or route modifications paid for the costs imposed on government</w:t>
      </w:r>
    </w:p>
    <w:p w:rsidR="00897062" w:rsidRPr="00D961C3" w:rsidRDefault="00583BB6" w:rsidP="00EC7068">
      <w:pPr>
        <w:numPr>
          <w:ilvl w:val="0"/>
          <w:numId w:val="4"/>
        </w:numPr>
        <w:spacing w:before="60"/>
        <w:jc w:val="both"/>
        <w:rPr>
          <w:rFonts w:asciiTheme="minorHAnsi" w:hAnsiTheme="minorHAnsi"/>
          <w:color w:val="00A1DE"/>
          <w:sz w:val="28"/>
        </w:rPr>
      </w:pPr>
      <w:proofErr w:type="gramStart"/>
      <w:r w:rsidRPr="00D961C3">
        <w:rPr>
          <w:rFonts w:asciiTheme="minorHAnsi" w:hAnsiTheme="minorHAnsi" w:cs="Arial"/>
          <w:lang w:eastAsia="en-AU"/>
        </w:rPr>
        <w:t>t</w:t>
      </w:r>
      <w:r w:rsidR="00C164F1" w:rsidRPr="00D961C3">
        <w:rPr>
          <w:rFonts w:asciiTheme="minorHAnsi" w:hAnsiTheme="minorHAnsi" w:cs="Arial"/>
          <w:lang w:eastAsia="en-AU"/>
        </w:rPr>
        <w:t>he</w:t>
      </w:r>
      <w:proofErr w:type="gramEnd"/>
      <w:r w:rsidR="00C164F1" w:rsidRPr="00D961C3">
        <w:rPr>
          <w:rFonts w:asciiTheme="minorHAnsi" w:hAnsiTheme="minorHAnsi" w:cs="Arial"/>
          <w:lang w:eastAsia="en-AU"/>
        </w:rPr>
        <w:t xml:space="preserve"> administrative burden required to process multiple small fees was also raised. The potential to raise a single invoice (in arrears) to cover all fees for the previous year was raised.</w:t>
      </w:r>
    </w:p>
    <w:p w:rsidR="00C164F1" w:rsidRPr="00B36FE0" w:rsidRDefault="003A34F7" w:rsidP="00D20426">
      <w:pPr>
        <w:pStyle w:val="Heading2"/>
        <w:rPr>
          <w:rFonts w:asciiTheme="minorHAnsi" w:hAnsiTheme="minorHAnsi" w:cstheme="minorHAnsi"/>
        </w:rPr>
      </w:pPr>
      <w:bookmarkStart w:id="391" w:name="_Toc470170513"/>
      <w:r w:rsidRPr="00D961C3">
        <w:rPr>
          <w:rFonts w:asciiTheme="minorHAnsi" w:hAnsiTheme="minorHAnsi"/>
        </w:rPr>
        <w:t>New, amended and deleted fees</w:t>
      </w:r>
      <w:bookmarkEnd w:id="391"/>
      <w:r w:rsidR="00C164F1" w:rsidRPr="00AD1846">
        <w:rPr>
          <w:rFonts w:asciiTheme="minorHAnsi" w:hAnsiTheme="minorHAnsi" w:cstheme="minorHAnsi"/>
        </w:rPr>
        <w:t xml:space="preserve"> </w:t>
      </w:r>
    </w:p>
    <w:p w:rsidR="00C164F1" w:rsidRPr="00D961C3" w:rsidRDefault="00C164F1" w:rsidP="00C164F1">
      <w:pPr>
        <w:spacing w:before="120"/>
        <w:jc w:val="both"/>
        <w:rPr>
          <w:rFonts w:asciiTheme="minorHAnsi" w:hAnsiTheme="minorHAnsi"/>
        </w:rPr>
      </w:pPr>
      <w:r w:rsidRPr="00D961C3">
        <w:rPr>
          <w:rFonts w:asciiTheme="minorHAnsi" w:hAnsiTheme="minorHAnsi"/>
        </w:rPr>
        <w:t xml:space="preserve">It is proposed that a range of changes to the fee structure be made to address the issues identified above and more generally </w:t>
      </w:r>
      <w:r w:rsidR="003A34F7" w:rsidRPr="00D961C3">
        <w:rPr>
          <w:rFonts w:asciiTheme="minorHAnsi" w:hAnsiTheme="minorHAnsi"/>
        </w:rPr>
        <w:t xml:space="preserve">better allocate DELWP’s </w:t>
      </w:r>
      <w:r w:rsidRPr="00D961C3">
        <w:rPr>
          <w:rFonts w:asciiTheme="minorHAnsi" w:hAnsiTheme="minorHAnsi"/>
        </w:rPr>
        <w:t>costs across the licence base.</w:t>
      </w:r>
    </w:p>
    <w:p w:rsidR="00C164F1" w:rsidRPr="00D961C3" w:rsidRDefault="00C164F1" w:rsidP="00C164F1">
      <w:pPr>
        <w:spacing w:before="120"/>
        <w:jc w:val="both"/>
        <w:rPr>
          <w:rFonts w:asciiTheme="minorHAnsi" w:hAnsiTheme="minorHAnsi"/>
        </w:rPr>
      </w:pPr>
      <w:r w:rsidRPr="00D961C3">
        <w:rPr>
          <w:rFonts w:asciiTheme="minorHAnsi" w:hAnsiTheme="minorHAnsi"/>
        </w:rPr>
        <w:t>The most significant change proposed is the removal of the licence issuance fee.</w:t>
      </w:r>
    </w:p>
    <w:p w:rsidR="00C164F1" w:rsidRPr="00B36FE0" w:rsidRDefault="00C164F1" w:rsidP="00D20426">
      <w:pPr>
        <w:spacing w:before="320" w:after="120"/>
        <w:outlineLvl w:val="0"/>
        <w:rPr>
          <w:rFonts w:asciiTheme="minorHAnsi" w:hAnsiTheme="minorHAnsi"/>
          <w:b/>
          <w:color w:val="002060"/>
          <w:sz w:val="24"/>
          <w:szCs w:val="24"/>
          <w:lang w:eastAsia="zh-CN"/>
        </w:rPr>
      </w:pPr>
      <w:r w:rsidRPr="00AD1846">
        <w:rPr>
          <w:rFonts w:asciiTheme="minorHAnsi" w:hAnsiTheme="minorHAnsi"/>
          <w:b/>
          <w:color w:val="002060"/>
          <w:sz w:val="24"/>
          <w:szCs w:val="24"/>
          <w:lang w:eastAsia="zh-CN"/>
        </w:rPr>
        <w:t>Licence issuance fee</w:t>
      </w:r>
    </w:p>
    <w:p w:rsidR="00C164F1" w:rsidRPr="00B36FE0" w:rsidRDefault="00C164F1" w:rsidP="00C164F1">
      <w:pPr>
        <w:spacing w:before="120"/>
        <w:jc w:val="both"/>
        <w:rPr>
          <w:rFonts w:asciiTheme="minorHAnsi" w:hAnsiTheme="minorHAnsi"/>
          <w:szCs w:val="22"/>
        </w:rPr>
      </w:pPr>
      <w:r w:rsidRPr="00B36FE0">
        <w:rPr>
          <w:rFonts w:asciiTheme="minorHAnsi" w:hAnsiTheme="minorHAnsi"/>
          <w:szCs w:val="22"/>
        </w:rPr>
        <w:t>At present the once-off licence issuance fee effectively replaces the annual operating fee, with a licensee paying a once-off fee to cover DELWP’s costs of administering a licence over the lifetime of the pipeline.</w:t>
      </w:r>
    </w:p>
    <w:p w:rsidR="00C164F1" w:rsidRPr="003D3845" w:rsidRDefault="00C164F1" w:rsidP="00C164F1">
      <w:pPr>
        <w:spacing w:before="120"/>
        <w:jc w:val="both"/>
        <w:rPr>
          <w:rFonts w:asciiTheme="minorHAnsi" w:hAnsiTheme="minorHAnsi"/>
          <w:szCs w:val="22"/>
        </w:rPr>
      </w:pPr>
      <w:r w:rsidRPr="00B36FE0">
        <w:rPr>
          <w:rFonts w:asciiTheme="minorHAnsi" w:hAnsiTheme="minorHAnsi"/>
          <w:szCs w:val="22"/>
        </w:rPr>
        <w:t>Although the once-off fee is not sufficiently large as to present a barrier to the construction of pipelines, the current structure has the following problems:</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of</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the 217 existing licences, only 8 have paid the once-off licence issuance fee that has been in place since 2007. Before this time the fees associated with obtaining a licence were minimal. Most licensees pay no fees at present (unless they seek certain changes to their licence or associated documents)</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at</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 xml:space="preserve">present DELWP’s revenue is largely determined by the number of licence applications and particularly licences issued in an individual year. If the number of applications and licences issued is low, revenue can be significantly less than costs. Conversely, a high number of issued licences would mean revenue significantly exceeds costs </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should </w:t>
      </w:r>
      <w:r w:rsidR="00C164F1" w:rsidRPr="00D961C3">
        <w:rPr>
          <w:rFonts w:asciiTheme="minorHAnsi" w:hAnsiTheme="minorHAnsi" w:cs="Arial"/>
          <w:lang w:eastAsia="en-AU"/>
        </w:rPr>
        <w:t>DELWP’s costs of administering licences increase or decrease significantly over time, there is limited capacity to reflect these cost changes in fees</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the</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 xml:space="preserve">cost of administering a pipeline over its lifetime is very difficult to </w:t>
      </w:r>
      <w:r w:rsidR="00697E71" w:rsidRPr="00D961C3">
        <w:rPr>
          <w:rFonts w:asciiTheme="minorHAnsi" w:hAnsiTheme="minorHAnsi" w:cs="Arial"/>
          <w:lang w:eastAsia="en-AU"/>
        </w:rPr>
        <w:t>estimate;</w:t>
      </w:r>
      <w:r w:rsidR="00C164F1" w:rsidRPr="00D961C3">
        <w:rPr>
          <w:rFonts w:asciiTheme="minorHAnsi" w:hAnsiTheme="minorHAnsi" w:cs="Arial"/>
          <w:lang w:eastAsia="en-AU"/>
        </w:rPr>
        <w:t xml:space="preserve"> hence it is difficult to set the licence fee at a cost reflective level. </w:t>
      </w:r>
    </w:p>
    <w:p w:rsidR="00C164F1" w:rsidRPr="00B36FE0" w:rsidRDefault="00C164F1" w:rsidP="00C164F1">
      <w:pPr>
        <w:spacing w:before="120"/>
        <w:jc w:val="both"/>
        <w:rPr>
          <w:rFonts w:asciiTheme="minorHAnsi" w:hAnsiTheme="minorHAnsi"/>
          <w:szCs w:val="22"/>
        </w:rPr>
      </w:pPr>
      <w:r w:rsidRPr="00AD1846">
        <w:rPr>
          <w:rFonts w:asciiTheme="minorHAnsi" w:hAnsiTheme="minorHAnsi"/>
          <w:szCs w:val="22"/>
        </w:rPr>
        <w:t>DELWP’s view is therefore that the once-off licence issuance fee should be removed, and instead cost-reflective fees shou</w:t>
      </w:r>
      <w:r w:rsidRPr="00B36FE0">
        <w:rPr>
          <w:rFonts w:asciiTheme="minorHAnsi" w:hAnsiTheme="minorHAnsi"/>
          <w:szCs w:val="22"/>
        </w:rPr>
        <w:t>ld be set for a range of tasks which are currently not charged for but are carried out by DELWP in relation to specific pipelines.  This will strengthen the user-pays nature of the fee and reduce revenue volatility.</w:t>
      </w:r>
    </w:p>
    <w:p w:rsidR="00C164F1" w:rsidRPr="00B36FE0" w:rsidRDefault="00C164F1" w:rsidP="00D20426">
      <w:pPr>
        <w:spacing w:before="320" w:after="120"/>
        <w:outlineLvl w:val="0"/>
        <w:rPr>
          <w:rFonts w:asciiTheme="minorHAnsi" w:hAnsiTheme="minorHAnsi"/>
          <w:b/>
          <w:color w:val="002060"/>
          <w:sz w:val="24"/>
          <w:szCs w:val="24"/>
          <w:lang w:eastAsia="zh-CN"/>
        </w:rPr>
      </w:pPr>
      <w:r w:rsidRPr="00B36FE0">
        <w:rPr>
          <w:rFonts w:asciiTheme="minorHAnsi" w:hAnsiTheme="minorHAnsi"/>
          <w:b/>
          <w:color w:val="002060"/>
          <w:sz w:val="24"/>
          <w:szCs w:val="24"/>
          <w:lang w:eastAsia="zh-CN"/>
        </w:rPr>
        <w:t>Annual licence fee</w:t>
      </w:r>
    </w:p>
    <w:p w:rsidR="00C164F1" w:rsidRPr="00AD1846" w:rsidRDefault="00C164F1" w:rsidP="00C164F1">
      <w:pPr>
        <w:spacing w:before="120"/>
        <w:jc w:val="both"/>
        <w:rPr>
          <w:rFonts w:asciiTheme="minorHAnsi" w:hAnsiTheme="minorHAnsi"/>
          <w:szCs w:val="22"/>
        </w:rPr>
      </w:pPr>
      <w:r w:rsidRPr="003D3845">
        <w:rPr>
          <w:rFonts w:asciiTheme="minorHAnsi" w:hAnsiTheme="minorHAnsi"/>
          <w:szCs w:val="22"/>
        </w:rPr>
        <w:t>DELWP also considered whet</w:t>
      </w:r>
      <w:r w:rsidRPr="00AD1846">
        <w:rPr>
          <w:rFonts w:asciiTheme="minorHAnsi" w:hAnsiTheme="minorHAnsi"/>
          <w:szCs w:val="22"/>
        </w:rPr>
        <w:t>her an annual licence fee should be introduced, and contemplated a range of options for the structure of such a fee, including:</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a </w:t>
      </w:r>
      <w:r w:rsidR="00C164F1" w:rsidRPr="00D961C3">
        <w:rPr>
          <w:rFonts w:asciiTheme="minorHAnsi" w:hAnsiTheme="minorHAnsi" w:cs="Arial"/>
          <w:lang w:eastAsia="en-AU"/>
        </w:rPr>
        <w:t>fixed fee per licence</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a </w:t>
      </w:r>
      <w:r w:rsidR="00C164F1" w:rsidRPr="00D961C3">
        <w:rPr>
          <w:rFonts w:asciiTheme="minorHAnsi" w:hAnsiTheme="minorHAnsi" w:cs="Arial"/>
          <w:lang w:eastAsia="en-AU"/>
        </w:rPr>
        <w:t>fixed fee plus variable fee per km</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fee based on categories of pipeline length (0-10km, 10-100km, 100+km).</w:t>
      </w:r>
    </w:p>
    <w:p w:rsidR="00C164F1" w:rsidRPr="00D961C3" w:rsidRDefault="00C164F1" w:rsidP="00C164F1">
      <w:pPr>
        <w:spacing w:before="60"/>
        <w:jc w:val="both"/>
        <w:rPr>
          <w:rFonts w:asciiTheme="minorHAnsi" w:hAnsiTheme="minorHAnsi" w:cs="Arial"/>
          <w:lang w:eastAsia="en-AU"/>
        </w:rPr>
      </w:pPr>
      <w:r w:rsidRPr="00D961C3">
        <w:rPr>
          <w:rFonts w:asciiTheme="minorHAnsi" w:hAnsiTheme="minorHAnsi" w:cs="Arial"/>
          <w:lang w:eastAsia="en-AU"/>
        </w:rPr>
        <w:t>The potential introduction of an annual licence fee was also discussed at the consultation session.</w:t>
      </w:r>
    </w:p>
    <w:p w:rsidR="00C164F1" w:rsidRPr="00D961C3" w:rsidRDefault="00C164F1" w:rsidP="00C164F1">
      <w:pPr>
        <w:spacing w:before="60"/>
        <w:jc w:val="both"/>
        <w:rPr>
          <w:rFonts w:asciiTheme="minorHAnsi" w:hAnsiTheme="minorHAnsi" w:cs="Arial"/>
          <w:lang w:eastAsia="en-AU"/>
        </w:rPr>
      </w:pPr>
      <w:r w:rsidRPr="00D961C3">
        <w:rPr>
          <w:rFonts w:asciiTheme="minorHAnsi" w:hAnsiTheme="minorHAnsi" w:cs="Arial"/>
          <w:lang w:eastAsia="en-AU"/>
        </w:rPr>
        <w:t>On balance, DELWP’s view is that there would be limited benefit in introducing an annual licence fee, for reasons including:</w:t>
      </w:r>
    </w:p>
    <w:p w:rsidR="007C0DE0"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with</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more than 200 licences, in order for DELWP not to over-recover its costs of administering the Act, and taking into account the revenue from the other fees, the annual licence fee would be quite low – and certainly less than $1000</w:t>
      </w:r>
      <w:r w:rsidR="007C0DE0" w:rsidRPr="00D961C3">
        <w:rPr>
          <w:rFonts w:asciiTheme="minorHAnsi" w:hAnsiTheme="minorHAnsi" w:cs="Arial"/>
          <w:lang w:eastAsia="en-AU"/>
        </w:rPr>
        <w:t>.</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w:t>
      </w:r>
      <w:r w:rsidR="007C0DE0" w:rsidRPr="00D961C3">
        <w:rPr>
          <w:rFonts w:asciiTheme="minorHAnsi" w:hAnsiTheme="minorHAnsi" w:cs="Arial"/>
          <w:lang w:eastAsia="en-AU"/>
        </w:rPr>
        <w:t>lternatively</w:t>
      </w:r>
      <w:proofErr w:type="gramEnd"/>
      <w:r w:rsidR="007C0DE0" w:rsidRPr="00D961C3">
        <w:rPr>
          <w:rFonts w:asciiTheme="minorHAnsi" w:hAnsiTheme="minorHAnsi" w:cs="Arial"/>
          <w:lang w:eastAsia="en-AU"/>
        </w:rPr>
        <w:t>, if annual licence fees were to replace all other fees</w:t>
      </w:r>
      <w:r w:rsidR="00D00035" w:rsidRPr="00D961C3">
        <w:rPr>
          <w:rFonts w:asciiTheme="minorHAnsi" w:hAnsiTheme="minorHAnsi" w:cs="Arial"/>
          <w:lang w:eastAsia="en-AU"/>
        </w:rPr>
        <w:t xml:space="preserve"> (</w:t>
      </w:r>
      <w:r w:rsidR="007C0DE0" w:rsidRPr="00D961C3">
        <w:rPr>
          <w:rFonts w:asciiTheme="minorHAnsi" w:hAnsiTheme="minorHAnsi" w:cs="Arial"/>
          <w:lang w:eastAsia="en-AU"/>
        </w:rPr>
        <w:t>which w</w:t>
      </w:r>
      <w:r w:rsidR="00D00035" w:rsidRPr="00D961C3">
        <w:rPr>
          <w:rFonts w:asciiTheme="minorHAnsi" w:hAnsiTheme="minorHAnsi" w:cs="Arial"/>
          <w:lang w:eastAsia="en-AU"/>
        </w:rPr>
        <w:t>ould result in an annual fee of around $2,500)</w:t>
      </w:r>
      <w:r w:rsidR="007C0DE0" w:rsidRPr="00D961C3">
        <w:rPr>
          <w:rFonts w:asciiTheme="minorHAnsi" w:hAnsiTheme="minorHAnsi" w:cs="Arial"/>
          <w:lang w:eastAsia="en-AU"/>
        </w:rPr>
        <w:t xml:space="preserve"> this would </w:t>
      </w:r>
      <w:r w:rsidR="00D00035" w:rsidRPr="00D961C3">
        <w:rPr>
          <w:rFonts w:asciiTheme="minorHAnsi" w:hAnsiTheme="minorHAnsi" w:cs="Arial"/>
          <w:lang w:eastAsia="en-AU"/>
        </w:rPr>
        <w:t>not be consistent with the Victorian Cost Recovery Guidelines as those licensees imposing costs on government would not face those costs.</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it </w:t>
      </w:r>
      <w:r w:rsidR="00C164F1" w:rsidRPr="00D961C3">
        <w:rPr>
          <w:rFonts w:asciiTheme="minorHAnsi" w:hAnsiTheme="minorHAnsi" w:cs="Arial"/>
          <w:lang w:eastAsia="en-AU"/>
        </w:rPr>
        <w:t>would impose additional administration costs on DELWP, as well as licen</w:t>
      </w:r>
      <w:r w:rsidR="007C0DE0" w:rsidRPr="00D961C3">
        <w:rPr>
          <w:rFonts w:asciiTheme="minorHAnsi" w:hAnsiTheme="minorHAnsi" w:cs="Arial"/>
          <w:lang w:eastAsia="en-AU"/>
        </w:rPr>
        <w:t>s</w:t>
      </w:r>
      <w:r w:rsidR="00C164F1" w:rsidRPr="00D961C3">
        <w:rPr>
          <w:rFonts w:asciiTheme="minorHAnsi" w:hAnsiTheme="minorHAnsi" w:cs="Arial"/>
          <w:lang w:eastAsia="en-AU"/>
        </w:rPr>
        <w:t>ees</w:t>
      </w:r>
    </w:p>
    <w:p w:rsidR="00C164F1" w:rsidRPr="00D961C3" w:rsidRDefault="00583BB6"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cost </w:t>
      </w:r>
      <w:r w:rsidR="00C164F1" w:rsidRPr="00D961C3">
        <w:rPr>
          <w:rFonts w:asciiTheme="minorHAnsi" w:hAnsiTheme="minorHAnsi" w:cs="Arial"/>
          <w:lang w:eastAsia="en-AU"/>
        </w:rPr>
        <w:t>recovery will be improved by the addition of the fees set out below</w:t>
      </w:r>
    </w:p>
    <w:p w:rsidR="00C164F1" w:rsidRPr="00D961C3" w:rsidRDefault="00C164F1" w:rsidP="00C164F1">
      <w:pPr>
        <w:spacing w:before="60"/>
        <w:jc w:val="both"/>
        <w:rPr>
          <w:rFonts w:asciiTheme="minorHAnsi" w:hAnsiTheme="minorHAnsi" w:cs="Arial"/>
          <w:lang w:eastAsia="en-AU"/>
        </w:rPr>
      </w:pPr>
      <w:r w:rsidRPr="00D961C3">
        <w:rPr>
          <w:rFonts w:asciiTheme="minorHAnsi" w:hAnsiTheme="minorHAnsi" w:cs="Arial"/>
          <w:lang w:eastAsia="en-AU"/>
        </w:rPr>
        <w:t>It is therefore proposed not to proceed with an annual licence fee.</w:t>
      </w:r>
    </w:p>
    <w:p w:rsidR="00C164F1" w:rsidRPr="00B36FE0" w:rsidRDefault="00C164F1" w:rsidP="00D20426">
      <w:pPr>
        <w:spacing w:before="320" w:after="120"/>
        <w:outlineLvl w:val="0"/>
        <w:rPr>
          <w:rFonts w:asciiTheme="minorHAnsi" w:hAnsiTheme="minorHAnsi"/>
          <w:b/>
          <w:color w:val="002060"/>
          <w:sz w:val="24"/>
          <w:szCs w:val="24"/>
          <w:lang w:eastAsia="zh-CN"/>
        </w:rPr>
      </w:pPr>
      <w:r w:rsidRPr="00AD1846">
        <w:rPr>
          <w:rFonts w:asciiTheme="minorHAnsi" w:hAnsiTheme="minorHAnsi"/>
          <w:b/>
          <w:color w:val="002060"/>
          <w:sz w:val="24"/>
          <w:szCs w:val="24"/>
          <w:lang w:eastAsia="zh-CN"/>
        </w:rPr>
        <w:t>New fees</w:t>
      </w:r>
    </w:p>
    <w:p w:rsidR="00C164F1" w:rsidRPr="00B36FE0" w:rsidRDefault="00C164F1" w:rsidP="00D961C3">
      <w:pPr>
        <w:spacing w:before="120" w:after="120"/>
        <w:rPr>
          <w:rFonts w:asciiTheme="minorHAnsi" w:hAnsiTheme="minorHAnsi"/>
          <w:szCs w:val="22"/>
        </w:rPr>
      </w:pPr>
      <w:r w:rsidRPr="00B36FE0">
        <w:rPr>
          <w:rFonts w:asciiTheme="minorHAnsi" w:hAnsiTheme="minorHAnsi"/>
          <w:szCs w:val="22"/>
        </w:rPr>
        <w:t>In order to promote greater cost reflectivity and the user-pays approach, it is proposed to introduce the following new fees:</w:t>
      </w:r>
    </w:p>
    <w:p w:rsidR="00380DD9" w:rsidRPr="00D961C3" w:rsidRDefault="00583BB6" w:rsidP="00380DD9">
      <w:pPr>
        <w:pStyle w:val="Bullet1"/>
        <w:rPr>
          <w:rFonts w:asciiTheme="minorHAnsi" w:hAnsiTheme="minorHAnsi"/>
        </w:rPr>
      </w:pPr>
      <w:proofErr w:type="gramStart"/>
      <w:r w:rsidRPr="00D961C3">
        <w:rPr>
          <w:rFonts w:asciiTheme="minorHAnsi" w:hAnsiTheme="minorHAnsi"/>
        </w:rPr>
        <w:t>a</w:t>
      </w:r>
      <w:proofErr w:type="gramEnd"/>
      <w:r w:rsidR="00380DD9" w:rsidRPr="00D961C3">
        <w:rPr>
          <w:rFonts w:asciiTheme="minorHAnsi" w:hAnsiTheme="minorHAnsi"/>
        </w:rPr>
        <w:t xml:space="preserve"> fee for assessing decommissioning (and part decommissioning) plans as satisfactory. This will cover DELWP’s costs in consultation, review and approval of decommissioning plans. It is proposed that the fee vary according to pipeline length, as the longer the pipeline the more numerous and complex the decommissioning is likely to be.</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w:t>
      </w:r>
      <w:proofErr w:type="gramEnd"/>
      <w:r w:rsidR="00C164F1" w:rsidRPr="00D961C3">
        <w:rPr>
          <w:rFonts w:asciiTheme="minorHAnsi" w:hAnsiTheme="minorHAnsi" w:cs="Arial"/>
          <w:lang w:eastAsia="en-AU"/>
        </w:rPr>
        <w:t xml:space="preserve"> fee for a</w:t>
      </w:r>
      <w:r w:rsidR="00250AB5" w:rsidRPr="00D961C3">
        <w:rPr>
          <w:rFonts w:asciiTheme="minorHAnsi" w:hAnsiTheme="minorHAnsi" w:cs="Arial"/>
          <w:lang w:eastAsia="en-AU"/>
        </w:rPr>
        <w:t xml:space="preserve">ssessing </w:t>
      </w:r>
      <w:r w:rsidR="00C164F1" w:rsidRPr="00D961C3">
        <w:rPr>
          <w:rFonts w:asciiTheme="minorHAnsi" w:hAnsiTheme="minorHAnsi" w:cs="Arial"/>
          <w:lang w:eastAsia="en-AU"/>
        </w:rPr>
        <w:t>a CEMP for a new pipeline</w:t>
      </w:r>
      <w:r w:rsidR="00897062" w:rsidRPr="00D961C3">
        <w:rPr>
          <w:rFonts w:asciiTheme="minorHAnsi" w:hAnsiTheme="minorHAnsi" w:cs="Arial"/>
          <w:lang w:eastAsia="en-AU"/>
        </w:rPr>
        <w:t>, minor and significant alterations to authorised route</w:t>
      </w:r>
      <w:r w:rsidR="00C164F1" w:rsidRPr="00D961C3">
        <w:rPr>
          <w:rFonts w:asciiTheme="minorHAnsi" w:hAnsiTheme="minorHAnsi" w:cs="Arial"/>
          <w:lang w:eastAsia="en-AU"/>
        </w:rPr>
        <w:t>. This fee will cover DELWP’s costs in meeting with the proponent</w:t>
      </w:r>
      <w:r w:rsidR="00897062" w:rsidRPr="00D961C3">
        <w:rPr>
          <w:rFonts w:asciiTheme="minorHAnsi" w:hAnsiTheme="minorHAnsi" w:cs="Arial"/>
          <w:lang w:eastAsia="en-AU"/>
        </w:rPr>
        <w:t>/licensee</w:t>
      </w:r>
      <w:r w:rsidR="00C164F1" w:rsidRPr="00D961C3">
        <w:rPr>
          <w:rFonts w:asciiTheme="minorHAnsi" w:hAnsiTheme="minorHAnsi" w:cs="Arial"/>
          <w:lang w:eastAsia="en-AU"/>
        </w:rPr>
        <w:t>, reviewing the application, consultation and decision making. It is proposed that the fee vary according to pipeline length, as the longer the pipeline the more complex the CEMP is likely to be.</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fee for amending a CEMP. This fee will cover DELWP’s costs in meeting with the proponent</w:t>
      </w:r>
      <w:r w:rsidR="008B6B36" w:rsidRPr="00D961C3">
        <w:rPr>
          <w:rFonts w:asciiTheme="minorHAnsi" w:hAnsiTheme="minorHAnsi" w:cs="Arial"/>
          <w:lang w:eastAsia="en-AU"/>
        </w:rPr>
        <w:t>/licensee</w:t>
      </w:r>
      <w:r w:rsidR="00C164F1" w:rsidRPr="00D961C3">
        <w:rPr>
          <w:rFonts w:asciiTheme="minorHAnsi" w:hAnsiTheme="minorHAnsi" w:cs="Arial"/>
          <w:lang w:eastAsia="en-AU"/>
        </w:rPr>
        <w:t xml:space="preserve">, consultation, review of the proposed CEMP and making a decision on the application. There will be a separate fee for a minor and major amendment.  A </w:t>
      </w:r>
      <w:r w:rsidR="0019354C" w:rsidRPr="00D961C3">
        <w:rPr>
          <w:rFonts w:asciiTheme="minorHAnsi" w:hAnsiTheme="minorHAnsi" w:cs="Arial"/>
          <w:lang w:eastAsia="en-AU"/>
        </w:rPr>
        <w:t>significant</w:t>
      </w:r>
      <w:r w:rsidR="00C164F1" w:rsidRPr="00D961C3">
        <w:rPr>
          <w:rFonts w:asciiTheme="minorHAnsi" w:hAnsiTheme="minorHAnsi" w:cs="Arial"/>
          <w:lang w:eastAsia="en-AU"/>
        </w:rPr>
        <w:t xml:space="preserve"> is one where the CEMP is replaced in its entirety or majority.</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a</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 xml:space="preserve">fee for making alterations to pipeline routes. This will cover DELWP’s costs in meeting with the proponent, making site visits, consultation with agencies, undertaking a native title assessment and making a decision on the application. The fee will vary according to whether the alteration is ‘minor’ or ‘significant’.  A ‘significant’ alteration is one where the rights and interests of another person (other than licensee) are affected i.e.  </w:t>
      </w:r>
      <w:proofErr w:type="gramStart"/>
      <w:r w:rsidR="00C164F1" w:rsidRPr="00D961C3">
        <w:rPr>
          <w:rFonts w:asciiTheme="minorHAnsi" w:hAnsiTheme="minorHAnsi" w:cs="Arial"/>
          <w:lang w:eastAsia="en-AU"/>
        </w:rPr>
        <w:t>additional</w:t>
      </w:r>
      <w:proofErr w:type="gramEnd"/>
      <w:r w:rsidR="00C164F1" w:rsidRPr="00D961C3">
        <w:rPr>
          <w:rFonts w:asciiTheme="minorHAnsi" w:hAnsiTheme="minorHAnsi" w:cs="Arial"/>
          <w:lang w:eastAsia="en-AU"/>
        </w:rPr>
        <w:t xml:space="preserve"> or new interests are required as to the proposed alteration. As an alteration to a pipeline route will either require a CEMP or decommissioning (and part decommissioning) plan, there will also be a fee associated with CEMP and decommissioning (and part decommissioning) plans applications for minor and significant alterations.</w:t>
      </w:r>
    </w:p>
    <w:p w:rsidR="00C164F1" w:rsidRPr="00B36FE0" w:rsidRDefault="00C164F1" w:rsidP="00D20426">
      <w:pPr>
        <w:spacing w:before="320" w:after="120"/>
        <w:outlineLvl w:val="0"/>
        <w:rPr>
          <w:rFonts w:asciiTheme="minorHAnsi" w:hAnsiTheme="minorHAnsi"/>
          <w:b/>
          <w:color w:val="002060"/>
          <w:sz w:val="24"/>
          <w:szCs w:val="24"/>
          <w:lang w:eastAsia="zh-CN"/>
        </w:rPr>
      </w:pPr>
      <w:r w:rsidRPr="00AD1846">
        <w:rPr>
          <w:rFonts w:asciiTheme="minorHAnsi" w:hAnsiTheme="minorHAnsi"/>
          <w:b/>
          <w:color w:val="002060"/>
          <w:sz w:val="24"/>
          <w:szCs w:val="24"/>
          <w:lang w:eastAsia="zh-CN"/>
        </w:rPr>
        <w:t>Fees to be removed</w:t>
      </w:r>
    </w:p>
    <w:p w:rsidR="00C164F1" w:rsidRPr="00B36FE0" w:rsidRDefault="00C164F1" w:rsidP="00C164F1">
      <w:pPr>
        <w:spacing w:before="120"/>
        <w:jc w:val="both"/>
        <w:rPr>
          <w:rFonts w:asciiTheme="minorHAnsi" w:hAnsiTheme="minorHAnsi"/>
          <w:szCs w:val="22"/>
        </w:rPr>
      </w:pPr>
      <w:r w:rsidRPr="00B36FE0">
        <w:rPr>
          <w:rFonts w:asciiTheme="minorHAnsi" w:hAnsiTheme="minorHAnsi"/>
          <w:szCs w:val="22"/>
        </w:rPr>
        <w:t>It is proposed to remove the following fees:</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the</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fees for access to registered information.  It is intended that this information will be made publicly available on the DELWP website</w:t>
      </w:r>
    </w:p>
    <w:p w:rsidR="00C164F1" w:rsidRPr="00D961C3" w:rsidRDefault="00583BB6" w:rsidP="00C164F1">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the</w:t>
      </w:r>
      <w:proofErr w:type="gramEnd"/>
      <w:r w:rsidRPr="00D961C3">
        <w:rPr>
          <w:rFonts w:asciiTheme="minorHAnsi" w:hAnsiTheme="minorHAnsi" w:cs="Arial"/>
          <w:lang w:eastAsia="en-AU"/>
        </w:rPr>
        <w:t xml:space="preserve"> </w:t>
      </w:r>
      <w:r w:rsidR="00C164F1" w:rsidRPr="00D961C3">
        <w:rPr>
          <w:rFonts w:asciiTheme="minorHAnsi" w:hAnsiTheme="minorHAnsi" w:cs="Arial"/>
          <w:lang w:eastAsia="en-AU"/>
        </w:rPr>
        <w:t xml:space="preserve">licence issuance fee.  </w:t>
      </w:r>
    </w:p>
    <w:p w:rsidR="00C164F1" w:rsidRPr="00B36FE0" w:rsidRDefault="00C164F1" w:rsidP="00D961C3">
      <w:pPr>
        <w:rPr>
          <w:rFonts w:asciiTheme="minorHAnsi" w:hAnsiTheme="minorHAnsi"/>
          <w:b/>
          <w:color w:val="002060"/>
          <w:sz w:val="24"/>
          <w:szCs w:val="24"/>
          <w:lang w:eastAsia="zh-CN"/>
        </w:rPr>
      </w:pPr>
      <w:r w:rsidRPr="00B36FE0">
        <w:rPr>
          <w:rFonts w:asciiTheme="minorHAnsi" w:hAnsiTheme="minorHAnsi"/>
          <w:b/>
          <w:color w:val="002060"/>
          <w:sz w:val="24"/>
          <w:szCs w:val="24"/>
          <w:lang w:eastAsia="zh-CN"/>
        </w:rPr>
        <w:t>Cost recovery</w:t>
      </w:r>
    </w:p>
    <w:p w:rsidR="00C164F1" w:rsidRPr="00B36FE0" w:rsidRDefault="00C164F1" w:rsidP="00C164F1">
      <w:pPr>
        <w:spacing w:before="60"/>
        <w:jc w:val="both"/>
        <w:rPr>
          <w:rFonts w:asciiTheme="minorHAnsi" w:hAnsiTheme="minorHAnsi" w:cs="Arial"/>
          <w:szCs w:val="22"/>
          <w:lang w:eastAsia="en-AU"/>
        </w:rPr>
      </w:pPr>
      <w:r w:rsidRPr="00B36FE0">
        <w:rPr>
          <w:rFonts w:asciiTheme="minorHAnsi" w:hAnsiTheme="minorHAnsi" w:cs="Arial"/>
          <w:szCs w:val="22"/>
          <w:lang w:eastAsia="en-AU"/>
        </w:rPr>
        <w:t xml:space="preserve">In terms of the overall level of cost recovery, there are no reasons why the current policy of full cost recovery should not be maintained. DELWP </w:t>
      </w:r>
      <w:r w:rsidR="00156201">
        <w:rPr>
          <w:rFonts w:asciiTheme="minorHAnsi" w:hAnsiTheme="minorHAnsi" w:cs="Arial"/>
          <w:szCs w:val="22"/>
          <w:lang w:eastAsia="en-AU"/>
        </w:rPr>
        <w:t>notes that</w:t>
      </w:r>
    </w:p>
    <w:p w:rsidR="00C164F1" w:rsidRPr="00D961C3" w:rsidRDefault="00583BB6"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 xml:space="preserve">there </w:t>
      </w:r>
      <w:r w:rsidR="00C164F1" w:rsidRPr="00D961C3">
        <w:rPr>
          <w:rFonts w:asciiTheme="minorHAnsi" w:hAnsiTheme="minorHAnsi" w:cs="Arial"/>
          <w:lang w:eastAsia="en-AU"/>
        </w:rPr>
        <w:t>are no practical reasons why zero or part</w:t>
      </w:r>
      <w:r w:rsidR="008624BE">
        <w:rPr>
          <w:rFonts w:asciiTheme="minorHAnsi" w:hAnsiTheme="minorHAnsi" w:cs="Arial"/>
          <w:lang w:eastAsia="en-AU"/>
        </w:rPr>
        <w:t>ial cost recovery is infeasible</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there would appear to be no social policy or vertical equity considerations supporting zero or partial cost recovery</w:t>
      </w:r>
    </w:p>
    <w:p w:rsidR="00C164F1" w:rsidRPr="00D961C3" w:rsidRDefault="00C164F1" w:rsidP="00C164F1">
      <w:pPr>
        <w:numPr>
          <w:ilvl w:val="0"/>
          <w:numId w:val="4"/>
        </w:numPr>
        <w:tabs>
          <w:tab w:val="num" w:pos="1077"/>
        </w:tabs>
        <w:spacing w:before="60"/>
        <w:jc w:val="both"/>
        <w:rPr>
          <w:rFonts w:asciiTheme="minorHAnsi" w:hAnsiTheme="minorHAnsi" w:cs="Arial"/>
          <w:lang w:eastAsia="en-AU"/>
        </w:rPr>
      </w:pPr>
      <w:proofErr w:type="gramStart"/>
      <w:r w:rsidRPr="00D961C3">
        <w:rPr>
          <w:rFonts w:asciiTheme="minorHAnsi" w:hAnsiTheme="minorHAnsi" w:cs="Arial"/>
          <w:lang w:eastAsia="en-AU"/>
        </w:rPr>
        <w:t>full</w:t>
      </w:r>
      <w:proofErr w:type="gramEnd"/>
      <w:r w:rsidRPr="00D961C3">
        <w:rPr>
          <w:rFonts w:asciiTheme="minorHAnsi" w:hAnsiTheme="minorHAnsi" w:cs="Arial"/>
          <w:lang w:eastAsia="en-AU"/>
        </w:rPr>
        <w:t xml:space="preserve"> cost</w:t>
      </w:r>
      <w:r w:rsidRPr="00D961C3">
        <w:rPr>
          <w:rFonts w:asciiTheme="minorHAnsi" w:hAnsiTheme="minorHAnsi" w:cs="Arial"/>
          <w:lang w:eastAsia="en-AU"/>
        </w:rPr>
        <w:noBreakHyphen/>
        <w:t>recovery will not adversely affect the achievement of other government policy objectives.</w:t>
      </w:r>
    </w:p>
    <w:p w:rsidR="00C164F1" w:rsidRPr="00D961C3" w:rsidRDefault="00C164F1" w:rsidP="00C164F1">
      <w:pPr>
        <w:spacing w:before="60"/>
        <w:jc w:val="both"/>
        <w:rPr>
          <w:rFonts w:asciiTheme="minorHAnsi" w:hAnsiTheme="minorHAnsi" w:cs="Arial"/>
          <w:lang w:eastAsia="en-AU"/>
        </w:rPr>
      </w:pPr>
      <w:r w:rsidRPr="00AD1846">
        <w:rPr>
          <w:rFonts w:asciiTheme="minorHAnsi" w:hAnsiTheme="minorHAnsi" w:cs="Arial"/>
          <w:szCs w:val="22"/>
          <w:lang w:eastAsia="en-AU"/>
        </w:rPr>
        <w:t>While there</w:t>
      </w:r>
      <w:r w:rsidRPr="00D961C3">
        <w:rPr>
          <w:rFonts w:asciiTheme="minorHAnsi" w:hAnsiTheme="minorHAnsi" w:cs="Arial"/>
          <w:lang w:eastAsia="en-AU"/>
        </w:rPr>
        <w:t xml:space="preserve"> are clearly externality benefits to the public from the safe operation of pipelines, there is no reason why full cost recovery would jeopardise these benefits.</w:t>
      </w:r>
    </w:p>
    <w:p w:rsidR="00C164F1" w:rsidRPr="00B36FE0" w:rsidRDefault="00C164F1" w:rsidP="00C164F1">
      <w:pPr>
        <w:spacing w:before="120"/>
        <w:jc w:val="both"/>
        <w:rPr>
          <w:rFonts w:asciiTheme="minorHAnsi" w:hAnsiTheme="minorHAnsi"/>
          <w:szCs w:val="22"/>
        </w:rPr>
      </w:pPr>
      <w:r w:rsidRPr="00AD1846">
        <w:rPr>
          <w:rFonts w:asciiTheme="minorHAnsi" w:hAnsiTheme="minorHAnsi"/>
          <w:szCs w:val="22"/>
        </w:rPr>
        <w:t>Although the comments from some pipeline owners regarding the advantages of ‘smearing’ costs ac</w:t>
      </w:r>
      <w:r w:rsidRPr="00B36FE0">
        <w:rPr>
          <w:rFonts w:asciiTheme="minorHAnsi" w:hAnsiTheme="minorHAnsi"/>
          <w:szCs w:val="22"/>
        </w:rPr>
        <w:t>ross have been noted, DELWP’s view is that it is more efficient and equitable to charge those pipeline owners who impose costs on government rather than allocate costs across all owners.</w:t>
      </w:r>
    </w:p>
    <w:p w:rsidR="007C0DE0" w:rsidRPr="00B36FE0" w:rsidRDefault="007C0DE0" w:rsidP="00D20426">
      <w:pPr>
        <w:pStyle w:val="Heading2"/>
        <w:rPr>
          <w:rFonts w:asciiTheme="minorHAnsi" w:hAnsiTheme="minorHAnsi" w:cstheme="minorHAnsi"/>
        </w:rPr>
      </w:pPr>
      <w:bookmarkStart w:id="392" w:name="_Toc470170514"/>
      <w:r w:rsidRPr="00D961C3">
        <w:rPr>
          <w:rFonts w:asciiTheme="minorHAnsi" w:hAnsiTheme="minorHAnsi"/>
        </w:rPr>
        <w:t>Fee structures</w:t>
      </w:r>
      <w:bookmarkEnd w:id="392"/>
      <w:r w:rsidRPr="00AD1846">
        <w:rPr>
          <w:rFonts w:asciiTheme="minorHAnsi" w:hAnsiTheme="minorHAnsi" w:cstheme="minorHAnsi"/>
        </w:rPr>
        <w:t xml:space="preserve"> </w:t>
      </w:r>
    </w:p>
    <w:p w:rsidR="000A5725" w:rsidRPr="00B36FE0" w:rsidRDefault="000A5725" w:rsidP="00C164F1">
      <w:pPr>
        <w:spacing w:before="120"/>
        <w:jc w:val="both"/>
        <w:rPr>
          <w:rFonts w:asciiTheme="minorHAnsi" w:hAnsiTheme="minorHAnsi"/>
          <w:szCs w:val="22"/>
        </w:rPr>
      </w:pPr>
      <w:r w:rsidRPr="00B36FE0">
        <w:rPr>
          <w:rFonts w:asciiTheme="minorHAnsi" w:hAnsiTheme="minorHAnsi"/>
          <w:szCs w:val="22"/>
        </w:rPr>
        <w:t>DELWP has considered a broad range of alternative fee structures for the new and existing fees.  These are:</w:t>
      </w:r>
    </w:p>
    <w:p w:rsidR="000A5725" w:rsidRPr="00D961C3" w:rsidRDefault="000A5725" w:rsidP="00EC7068">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flat fees</w:t>
      </w:r>
      <w:r w:rsidR="00EE19F1" w:rsidRPr="00D961C3">
        <w:rPr>
          <w:rFonts w:asciiTheme="minorHAnsi" w:hAnsiTheme="minorHAnsi" w:cs="Arial"/>
          <w:lang w:eastAsia="en-AU"/>
        </w:rPr>
        <w:t>: a single pre-defined fee for each application</w:t>
      </w:r>
    </w:p>
    <w:p w:rsidR="000A5725" w:rsidRPr="00D961C3" w:rsidRDefault="000A5725" w:rsidP="00EC7068">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fees to be based on a standard hourly rate and the number of hours required to review/assess applications</w:t>
      </w:r>
    </w:p>
    <w:p w:rsidR="000A5725" w:rsidRPr="00D961C3" w:rsidRDefault="000A5725" w:rsidP="00EC7068">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an activity-based costing system whereby  an ‘actual’ cost is calculated for each application</w:t>
      </w:r>
      <w:r w:rsidR="000706C7" w:rsidRPr="00D961C3">
        <w:rPr>
          <w:rFonts w:asciiTheme="minorHAnsi" w:hAnsiTheme="minorHAnsi" w:cs="Arial"/>
          <w:lang w:eastAsia="en-AU"/>
        </w:rPr>
        <w:t xml:space="preserve"> - under this approach DELWP would be able to recoup additional costs associated with any necessary of ramping up of resources to deal with peak periods or to obtain specialist input</w:t>
      </w:r>
    </w:p>
    <w:p w:rsidR="000A5725" w:rsidRPr="00D961C3" w:rsidRDefault="005B66D4" w:rsidP="00EC7068">
      <w:pPr>
        <w:numPr>
          <w:ilvl w:val="0"/>
          <w:numId w:val="4"/>
        </w:numPr>
        <w:tabs>
          <w:tab w:val="num" w:pos="1077"/>
        </w:tabs>
        <w:spacing w:before="60"/>
        <w:jc w:val="both"/>
        <w:rPr>
          <w:rFonts w:asciiTheme="minorHAnsi" w:hAnsiTheme="minorHAnsi" w:cs="Arial"/>
          <w:lang w:eastAsia="en-AU"/>
        </w:rPr>
      </w:pPr>
      <w:r w:rsidRPr="00D961C3">
        <w:rPr>
          <w:rFonts w:asciiTheme="minorHAnsi" w:hAnsiTheme="minorHAnsi" w:cs="Arial"/>
          <w:lang w:eastAsia="en-AU"/>
        </w:rPr>
        <w:t>the proposed arrangements (described in more detail below) which involve a combination of f</w:t>
      </w:r>
      <w:r w:rsidR="0018208B" w:rsidRPr="00D961C3">
        <w:rPr>
          <w:rFonts w:asciiTheme="minorHAnsi" w:hAnsiTheme="minorHAnsi" w:cs="Arial"/>
          <w:lang w:eastAsia="en-AU"/>
        </w:rPr>
        <w:t>lat</w:t>
      </w:r>
      <w:r w:rsidRPr="00D961C3">
        <w:rPr>
          <w:rFonts w:asciiTheme="minorHAnsi" w:hAnsiTheme="minorHAnsi" w:cs="Arial"/>
          <w:lang w:eastAsia="en-AU"/>
        </w:rPr>
        <w:t xml:space="preserve"> fees (typically for the more minor fees) and fees that vary based on pipeline length (for licence applications and more significant fees)</w:t>
      </w:r>
      <w:r w:rsidR="000706C7" w:rsidRPr="00D961C3">
        <w:rPr>
          <w:rFonts w:asciiTheme="minorHAnsi" w:hAnsiTheme="minorHAnsi" w:cs="Arial"/>
          <w:lang w:eastAsia="en-AU"/>
        </w:rPr>
        <w:t>.</w:t>
      </w:r>
    </w:p>
    <w:p w:rsidR="000A5725" w:rsidRPr="00B36FE0" w:rsidRDefault="000A5725" w:rsidP="00C164F1">
      <w:pPr>
        <w:spacing w:before="120"/>
        <w:jc w:val="both"/>
        <w:rPr>
          <w:rFonts w:asciiTheme="minorHAnsi" w:hAnsiTheme="minorHAnsi"/>
          <w:szCs w:val="22"/>
        </w:rPr>
      </w:pPr>
      <w:r w:rsidRPr="00AD1846">
        <w:rPr>
          <w:rFonts w:asciiTheme="minorHAnsi" w:hAnsiTheme="minorHAnsi"/>
          <w:szCs w:val="22"/>
        </w:rPr>
        <w:t>These fee structures have been asse</w:t>
      </w:r>
      <w:r w:rsidRPr="00B36FE0">
        <w:rPr>
          <w:rFonts w:asciiTheme="minorHAnsi" w:hAnsiTheme="minorHAnsi"/>
          <w:szCs w:val="22"/>
        </w:rPr>
        <w:t>ssed using a MCA approach with four criteria:</w:t>
      </w:r>
    </w:p>
    <w:p w:rsidR="000A5725" w:rsidRPr="00D961C3" w:rsidRDefault="000A5725" w:rsidP="00EC7068">
      <w:pPr>
        <w:pStyle w:val="Bullet1"/>
        <w:rPr>
          <w:rFonts w:asciiTheme="minorHAnsi" w:hAnsiTheme="minorHAnsi"/>
        </w:rPr>
      </w:pPr>
      <w:r w:rsidRPr="00D961C3">
        <w:rPr>
          <w:rFonts w:asciiTheme="minorHAnsi" w:hAnsiTheme="minorHAnsi"/>
        </w:rPr>
        <w:t xml:space="preserve">the level of cost-reflectivity </w:t>
      </w:r>
    </w:p>
    <w:p w:rsidR="000A5725" w:rsidRPr="00D961C3" w:rsidRDefault="000A5725" w:rsidP="00EC7068">
      <w:pPr>
        <w:pStyle w:val="Bullet1"/>
        <w:rPr>
          <w:rFonts w:asciiTheme="minorHAnsi" w:hAnsiTheme="minorHAnsi"/>
        </w:rPr>
      </w:pPr>
      <w:r w:rsidRPr="00D961C3">
        <w:rPr>
          <w:rFonts w:asciiTheme="minorHAnsi" w:hAnsiTheme="minorHAnsi"/>
        </w:rPr>
        <w:t>equity – the degree to which the parties that give rise to specific costs bear those costs</w:t>
      </w:r>
    </w:p>
    <w:p w:rsidR="000A5725" w:rsidRPr="00D961C3" w:rsidRDefault="000A5725" w:rsidP="00EC7068">
      <w:pPr>
        <w:pStyle w:val="Bullet1"/>
        <w:rPr>
          <w:rFonts w:asciiTheme="minorHAnsi" w:hAnsiTheme="minorHAnsi"/>
        </w:rPr>
      </w:pPr>
      <w:r w:rsidRPr="00D961C3">
        <w:rPr>
          <w:rFonts w:asciiTheme="minorHAnsi" w:hAnsiTheme="minorHAnsi"/>
        </w:rPr>
        <w:t>certainty – the extent to which applicants will understand in advance</w:t>
      </w:r>
    </w:p>
    <w:p w:rsidR="000A5725" w:rsidRPr="00D961C3" w:rsidRDefault="000A5725" w:rsidP="00EC7068">
      <w:pPr>
        <w:pStyle w:val="Bullet1"/>
        <w:rPr>
          <w:rFonts w:asciiTheme="minorHAnsi" w:hAnsiTheme="minorHAnsi"/>
        </w:rPr>
      </w:pPr>
      <w:r w:rsidRPr="00D961C3">
        <w:rPr>
          <w:rFonts w:asciiTheme="minorHAnsi" w:hAnsiTheme="minorHAnsi"/>
        </w:rPr>
        <w:t>the administrative costs associated with calculating and levying fees</w:t>
      </w:r>
    </w:p>
    <w:p w:rsidR="000A5725" w:rsidRPr="00B36FE0" w:rsidRDefault="000A5725" w:rsidP="00C164F1">
      <w:pPr>
        <w:spacing w:before="120"/>
        <w:jc w:val="both"/>
        <w:rPr>
          <w:rFonts w:asciiTheme="minorHAnsi" w:hAnsiTheme="minorHAnsi"/>
          <w:szCs w:val="22"/>
        </w:rPr>
      </w:pPr>
      <w:r w:rsidRPr="00AD1846">
        <w:rPr>
          <w:rFonts w:asciiTheme="minorHAnsi" w:hAnsiTheme="minorHAnsi"/>
          <w:szCs w:val="22"/>
        </w:rPr>
        <w:t>As with the MCA for the</w:t>
      </w:r>
      <w:r w:rsidR="005B66D4" w:rsidRPr="00B36FE0">
        <w:rPr>
          <w:rFonts w:asciiTheme="minorHAnsi" w:hAnsiTheme="minorHAnsi"/>
          <w:szCs w:val="22"/>
        </w:rPr>
        <w:t xml:space="preserve"> substantive elements of the Regulations</w:t>
      </w:r>
      <w:r w:rsidRPr="00B36FE0">
        <w:rPr>
          <w:rFonts w:asciiTheme="minorHAnsi" w:hAnsiTheme="minorHAnsi"/>
          <w:szCs w:val="22"/>
        </w:rPr>
        <w:t xml:space="preserve">, the options have been scored on a range of + 10 to -10.  </w:t>
      </w:r>
      <w:r w:rsidR="0018208B" w:rsidRPr="00B36FE0">
        <w:rPr>
          <w:rFonts w:asciiTheme="minorHAnsi" w:hAnsiTheme="minorHAnsi"/>
          <w:szCs w:val="22"/>
        </w:rPr>
        <w:t xml:space="preserve">Each </w:t>
      </w:r>
      <w:proofErr w:type="gramStart"/>
      <w:r w:rsidR="0018208B" w:rsidRPr="00B36FE0">
        <w:rPr>
          <w:rFonts w:asciiTheme="minorHAnsi" w:hAnsiTheme="minorHAnsi"/>
          <w:szCs w:val="22"/>
        </w:rPr>
        <w:t>criteria</w:t>
      </w:r>
      <w:proofErr w:type="gramEnd"/>
      <w:r w:rsidR="0018208B" w:rsidRPr="00B36FE0">
        <w:rPr>
          <w:rFonts w:asciiTheme="minorHAnsi" w:hAnsiTheme="minorHAnsi"/>
          <w:szCs w:val="22"/>
        </w:rPr>
        <w:t xml:space="preserve"> has been weighted equally.</w:t>
      </w:r>
    </w:p>
    <w:p w:rsidR="007C0DE0" w:rsidRPr="00AD1846" w:rsidRDefault="00EE19F1" w:rsidP="00C164F1">
      <w:pPr>
        <w:spacing w:before="120"/>
        <w:jc w:val="both"/>
        <w:rPr>
          <w:rFonts w:asciiTheme="minorHAnsi" w:hAnsiTheme="minorHAnsi"/>
          <w:szCs w:val="22"/>
        </w:rPr>
      </w:pPr>
      <w:r w:rsidRPr="00B36FE0">
        <w:rPr>
          <w:rFonts w:asciiTheme="minorHAnsi" w:hAnsiTheme="minorHAnsi"/>
          <w:szCs w:val="22"/>
        </w:rPr>
        <w:t>The results of the MCA are set out in the table below.</w:t>
      </w:r>
      <w:r w:rsidR="000706C7" w:rsidRPr="003D3845">
        <w:rPr>
          <w:rFonts w:asciiTheme="minorHAnsi" w:hAnsiTheme="minorHAnsi"/>
          <w:szCs w:val="22"/>
        </w:rPr>
        <w:t xml:space="preserve"> DELWP believes that the proposed combination of f</w:t>
      </w:r>
      <w:r w:rsidR="0018208B" w:rsidRPr="00AD1846">
        <w:rPr>
          <w:rFonts w:asciiTheme="minorHAnsi" w:hAnsiTheme="minorHAnsi"/>
          <w:szCs w:val="22"/>
        </w:rPr>
        <w:t>lat</w:t>
      </w:r>
      <w:r w:rsidR="000706C7" w:rsidRPr="00AD1846">
        <w:rPr>
          <w:rFonts w:asciiTheme="minorHAnsi" w:hAnsiTheme="minorHAnsi"/>
          <w:szCs w:val="22"/>
        </w:rPr>
        <w:t xml:space="preserve"> fees and fees that vary </w:t>
      </w:r>
      <w:r w:rsidR="0018208B" w:rsidRPr="00AD1846">
        <w:rPr>
          <w:rFonts w:asciiTheme="minorHAnsi" w:hAnsiTheme="minorHAnsi"/>
          <w:szCs w:val="22"/>
        </w:rPr>
        <w:t xml:space="preserve">based on pipeline </w:t>
      </w:r>
      <w:r w:rsidR="00697E71" w:rsidRPr="00AD1846">
        <w:rPr>
          <w:rFonts w:asciiTheme="minorHAnsi" w:hAnsiTheme="minorHAnsi"/>
          <w:szCs w:val="22"/>
        </w:rPr>
        <w:t>length best</w:t>
      </w:r>
      <w:r w:rsidR="0018208B" w:rsidRPr="00AD1846">
        <w:rPr>
          <w:rFonts w:asciiTheme="minorHAnsi" w:hAnsiTheme="minorHAnsi"/>
          <w:szCs w:val="22"/>
        </w:rPr>
        <w:t xml:space="preserve"> balances the objectives of cost reflectivity, equity, certainty and administrative cost.</w:t>
      </w:r>
    </w:p>
    <w:p w:rsidR="001D4AAF" w:rsidRPr="00D961C3" w:rsidRDefault="001D4AAF">
      <w:pPr>
        <w:rPr>
          <w:rFonts w:asciiTheme="minorHAnsi" w:hAnsiTheme="minorHAnsi"/>
          <w:color w:val="00A1DE"/>
          <w:sz w:val="28"/>
        </w:rPr>
      </w:pPr>
      <w:r w:rsidRPr="00D961C3">
        <w:rPr>
          <w:rFonts w:asciiTheme="minorHAnsi" w:hAnsiTheme="minorHAnsi"/>
        </w:rPr>
        <w:br w:type="page"/>
      </w:r>
    </w:p>
    <w:p w:rsidR="008C6544" w:rsidRPr="00D961C3" w:rsidRDefault="008C6544" w:rsidP="008C6544">
      <w:pPr>
        <w:pStyle w:val="Heading3"/>
        <w:rPr>
          <w:rFonts w:asciiTheme="minorHAnsi" w:hAnsiTheme="minorHAnsi"/>
        </w:rPr>
      </w:pPr>
      <w:r w:rsidRPr="00D961C3">
        <w:rPr>
          <w:rFonts w:asciiTheme="minorHAnsi" w:hAnsiTheme="minorHAnsi"/>
        </w:rPr>
        <w:t>Option 1 – flat fee</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Cost-reflectivity</w:t>
      </w:r>
    </w:p>
    <w:p w:rsidR="000850C7" w:rsidRPr="00D961C3" w:rsidRDefault="000850C7" w:rsidP="008C6544">
      <w:pPr>
        <w:spacing w:before="60"/>
        <w:jc w:val="both"/>
        <w:outlineLvl w:val="0"/>
        <w:rPr>
          <w:rFonts w:asciiTheme="minorHAnsi" w:hAnsiTheme="minorHAnsi"/>
        </w:rPr>
      </w:pPr>
      <w:r w:rsidRPr="00D961C3">
        <w:rPr>
          <w:rFonts w:asciiTheme="minorHAnsi" w:hAnsiTheme="minorHAnsi"/>
        </w:rPr>
        <w:t>Compared to a base with no fees at all (which would not reflect costs at all) a fee based on a simple average of the attributable staff costs across all licence holders would be more reflective of costs, but would not account for any variation over time in the actual costs of regulatory activities. This option is therefore given a rating of +2.</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Equity</w:t>
      </w:r>
    </w:p>
    <w:p w:rsidR="000850C7" w:rsidRPr="00D961C3" w:rsidRDefault="000850C7" w:rsidP="008C6544">
      <w:pPr>
        <w:spacing w:before="60"/>
        <w:jc w:val="both"/>
        <w:outlineLvl w:val="0"/>
        <w:rPr>
          <w:rFonts w:asciiTheme="minorHAnsi" w:hAnsiTheme="minorHAnsi"/>
        </w:rPr>
      </w:pPr>
      <w:r w:rsidRPr="00D961C3">
        <w:rPr>
          <w:rFonts w:asciiTheme="minorHAnsi" w:hAnsiTheme="minorHAnsi"/>
        </w:rPr>
        <w:t>Compared to a base case (in which all the regulation of pipelines would be funded by all taxpayers via consolidated revenue) charging a flat fee is more equitable.</w:t>
      </w:r>
      <w:r w:rsidR="00C51B6B" w:rsidRPr="00D961C3">
        <w:rPr>
          <w:rFonts w:asciiTheme="minorHAnsi" w:hAnsiTheme="minorHAnsi"/>
        </w:rPr>
        <w:t xml:space="preserve"> Some license holders would pay far more, when the actual regulatory cost of their application was relatively low, and </w:t>
      </w:r>
      <w:r w:rsidR="00B70435" w:rsidRPr="00D961C3">
        <w:rPr>
          <w:rFonts w:asciiTheme="minorHAnsi" w:hAnsiTheme="minorHAnsi"/>
        </w:rPr>
        <w:t>vice</w:t>
      </w:r>
      <w:r w:rsidR="00C51B6B" w:rsidRPr="00D961C3">
        <w:rPr>
          <w:rFonts w:asciiTheme="minorHAnsi" w:hAnsiTheme="minorHAnsi"/>
        </w:rPr>
        <w:t xml:space="preserve"> versa. </w:t>
      </w:r>
      <w:r w:rsidRPr="00D961C3">
        <w:rPr>
          <w:rFonts w:asciiTheme="minorHAnsi" w:hAnsiTheme="minorHAnsi"/>
        </w:rPr>
        <w:t xml:space="preserve">Under a flat fee based on a simple average, however, there would be substantial cross-subsidisation between pipeline operators. The score for equity is therefore better than the base case, but low, and this </w:t>
      </w:r>
      <w:r w:rsidR="00FD6FE9" w:rsidRPr="00D961C3">
        <w:rPr>
          <w:rFonts w:asciiTheme="minorHAnsi" w:hAnsiTheme="minorHAnsi"/>
        </w:rPr>
        <w:t>o</w:t>
      </w:r>
      <w:r w:rsidRPr="00D961C3">
        <w:rPr>
          <w:rFonts w:asciiTheme="minorHAnsi" w:hAnsiTheme="minorHAnsi"/>
        </w:rPr>
        <w:t>ption is given a rating of +3.</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Certainty</w:t>
      </w:r>
    </w:p>
    <w:p w:rsidR="008C6544" w:rsidRPr="00D961C3" w:rsidRDefault="000850C7" w:rsidP="008C6544">
      <w:pPr>
        <w:pStyle w:val="BodyText"/>
        <w:spacing w:before="120"/>
        <w:rPr>
          <w:rFonts w:asciiTheme="minorHAnsi" w:hAnsiTheme="minorHAnsi"/>
        </w:rPr>
      </w:pPr>
      <w:r w:rsidRPr="00D961C3">
        <w:rPr>
          <w:rFonts w:asciiTheme="minorHAnsi" w:hAnsiTheme="minorHAnsi"/>
        </w:rPr>
        <w:t xml:space="preserve">In a base case with no fees being charged, operators have complete certainty about what they will pay – nothing. In this scenario, every operator would have complete certainty that they would be charged the simple average cost. </w:t>
      </w:r>
      <w:r w:rsidR="00FD6FE9" w:rsidRPr="00D961C3">
        <w:rPr>
          <w:rFonts w:asciiTheme="minorHAnsi" w:hAnsiTheme="minorHAnsi"/>
        </w:rPr>
        <w:t xml:space="preserve">This option </w:t>
      </w:r>
      <w:r w:rsidRPr="00D961C3">
        <w:rPr>
          <w:rFonts w:asciiTheme="minorHAnsi" w:hAnsiTheme="minorHAnsi"/>
        </w:rPr>
        <w:t>is therefore no different from the base case in terms of certainty, and is given a rating of 0.</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Administrative costs</w:t>
      </w:r>
    </w:p>
    <w:p w:rsidR="000850C7" w:rsidRPr="00D961C3" w:rsidRDefault="000850C7" w:rsidP="008C6544">
      <w:pPr>
        <w:pStyle w:val="BodyText"/>
        <w:spacing w:before="120"/>
        <w:rPr>
          <w:rFonts w:asciiTheme="minorHAnsi" w:hAnsiTheme="minorHAnsi"/>
        </w:rPr>
      </w:pPr>
      <w:r w:rsidRPr="00D961C3">
        <w:rPr>
          <w:rFonts w:asciiTheme="minorHAnsi" w:hAnsiTheme="minorHAnsi"/>
        </w:rPr>
        <w:t xml:space="preserve">In the base case there would be no fees charged, and so there would be no costs associated with </w:t>
      </w:r>
      <w:r w:rsidR="00B70435" w:rsidRPr="00D961C3">
        <w:rPr>
          <w:rFonts w:asciiTheme="minorHAnsi" w:hAnsiTheme="minorHAnsi"/>
        </w:rPr>
        <w:t>administering</w:t>
      </w:r>
      <w:r w:rsidRPr="00D961C3">
        <w:rPr>
          <w:rFonts w:asciiTheme="minorHAnsi" w:hAnsiTheme="minorHAnsi"/>
        </w:rPr>
        <w:t xml:space="preserve"> the collection of fee revenue. </w:t>
      </w:r>
      <w:r w:rsidR="00FD6FE9" w:rsidRPr="00D961C3">
        <w:rPr>
          <w:rFonts w:asciiTheme="minorHAnsi" w:hAnsiTheme="minorHAnsi"/>
        </w:rPr>
        <w:t xml:space="preserve">This option </w:t>
      </w:r>
      <w:r w:rsidRPr="00D961C3">
        <w:rPr>
          <w:rFonts w:asciiTheme="minorHAnsi" w:hAnsiTheme="minorHAnsi"/>
        </w:rPr>
        <w:t>would impose some administrative costs, and so is given a rating of -</w:t>
      </w:r>
      <w:r w:rsidR="00FD6FE9" w:rsidRPr="00D961C3">
        <w:rPr>
          <w:rFonts w:asciiTheme="minorHAnsi" w:hAnsiTheme="minorHAnsi"/>
        </w:rPr>
        <w:t>4</w:t>
      </w:r>
      <w:r w:rsidRPr="00D961C3">
        <w:rPr>
          <w:rFonts w:asciiTheme="minorHAnsi" w:hAnsiTheme="minorHAnsi"/>
        </w:rPr>
        <w:t xml:space="preserve"> to reflect that would be more costly than the base case.</w:t>
      </w:r>
    </w:p>
    <w:p w:rsidR="008C6544" w:rsidRPr="00D961C3" w:rsidRDefault="008C6544" w:rsidP="008C6544">
      <w:pPr>
        <w:pStyle w:val="Heading3"/>
        <w:rPr>
          <w:rFonts w:asciiTheme="minorHAnsi" w:hAnsiTheme="minorHAnsi"/>
        </w:rPr>
      </w:pPr>
      <w:r w:rsidRPr="00D961C3">
        <w:rPr>
          <w:rFonts w:asciiTheme="minorHAnsi" w:hAnsiTheme="minorHAnsi"/>
        </w:rPr>
        <w:t>Option 2 – fees charged at an hourly rate</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Cost-reflectivity</w:t>
      </w:r>
    </w:p>
    <w:p w:rsidR="008C6544" w:rsidRPr="00D961C3" w:rsidRDefault="000850C7" w:rsidP="008C6544">
      <w:pPr>
        <w:pStyle w:val="BodyText"/>
        <w:spacing w:before="120"/>
        <w:rPr>
          <w:rFonts w:asciiTheme="minorHAnsi" w:hAnsiTheme="minorHAnsi"/>
        </w:rPr>
      </w:pPr>
      <w:r w:rsidRPr="00D961C3">
        <w:rPr>
          <w:rFonts w:asciiTheme="minorHAnsi" w:hAnsiTheme="minorHAnsi"/>
        </w:rPr>
        <w:t>To the extent that the costs of regulatory activity undertaken by DELWP are driven mostly by staff time, this would be a good proxy for the actual costs of regulating pipelines, and would be able to account</w:t>
      </w:r>
      <w:r w:rsidR="00FD6FE9" w:rsidRPr="00D961C3">
        <w:rPr>
          <w:rFonts w:asciiTheme="minorHAnsi" w:hAnsiTheme="minorHAnsi"/>
        </w:rPr>
        <w:t xml:space="preserve"> approximately</w:t>
      </w:r>
      <w:r w:rsidRPr="00D961C3">
        <w:rPr>
          <w:rFonts w:asciiTheme="minorHAnsi" w:hAnsiTheme="minorHAnsi"/>
        </w:rPr>
        <w:t xml:space="preserve"> for variation over time in the actual costs of regulatory activities. </w:t>
      </w:r>
      <w:r w:rsidR="00FD6FE9" w:rsidRPr="00D961C3">
        <w:rPr>
          <w:rFonts w:asciiTheme="minorHAnsi" w:hAnsiTheme="minorHAnsi"/>
        </w:rPr>
        <w:t xml:space="preserve">This option </w:t>
      </w:r>
      <w:r w:rsidRPr="00D961C3">
        <w:rPr>
          <w:rFonts w:asciiTheme="minorHAnsi" w:hAnsiTheme="minorHAnsi"/>
        </w:rPr>
        <w:t>i</w:t>
      </w:r>
      <w:r w:rsidR="00FD6FE9" w:rsidRPr="00D961C3">
        <w:rPr>
          <w:rFonts w:asciiTheme="minorHAnsi" w:hAnsiTheme="minorHAnsi"/>
        </w:rPr>
        <w:t>s therefore given a rating of +9</w:t>
      </w:r>
      <w:r w:rsidRPr="00D961C3">
        <w:rPr>
          <w:rFonts w:asciiTheme="minorHAnsi" w:hAnsiTheme="minorHAnsi"/>
        </w:rPr>
        <w:t>.</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Equity</w:t>
      </w:r>
    </w:p>
    <w:p w:rsidR="008C6544" w:rsidRPr="00D961C3" w:rsidRDefault="000850C7" w:rsidP="00DC1466">
      <w:pPr>
        <w:pStyle w:val="BodyText"/>
        <w:spacing w:before="120"/>
        <w:rPr>
          <w:rFonts w:asciiTheme="minorHAnsi" w:hAnsiTheme="minorHAnsi"/>
        </w:rPr>
      </w:pPr>
      <w:r w:rsidRPr="00D961C3">
        <w:rPr>
          <w:rFonts w:asciiTheme="minorHAnsi" w:hAnsiTheme="minorHAnsi"/>
        </w:rPr>
        <w:t xml:space="preserve">This option would be much more equitable than </w:t>
      </w:r>
      <w:r w:rsidR="00FD6FE9" w:rsidRPr="00D961C3">
        <w:rPr>
          <w:rFonts w:asciiTheme="minorHAnsi" w:hAnsiTheme="minorHAnsi"/>
        </w:rPr>
        <w:t>Option 1</w:t>
      </w:r>
      <w:r w:rsidRPr="00D961C3">
        <w:rPr>
          <w:rFonts w:asciiTheme="minorHAnsi" w:hAnsiTheme="minorHAnsi"/>
        </w:rPr>
        <w:t>, because those giving rise to the regulatory activity are making a payment much more proportionate to the cost of that activity.</w:t>
      </w:r>
      <w:r w:rsidR="00FD6FE9" w:rsidRPr="00D961C3">
        <w:rPr>
          <w:rFonts w:asciiTheme="minorHAnsi" w:hAnsiTheme="minorHAnsi"/>
        </w:rPr>
        <w:t xml:space="preserve"> This option is therefore given a rating of +8.</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Certainty</w:t>
      </w:r>
    </w:p>
    <w:p w:rsidR="00FD6FE9" w:rsidRPr="00D961C3" w:rsidRDefault="00FD6FE9" w:rsidP="008C6544">
      <w:pPr>
        <w:spacing w:before="60"/>
        <w:jc w:val="both"/>
        <w:outlineLvl w:val="0"/>
        <w:rPr>
          <w:rFonts w:asciiTheme="minorHAnsi" w:hAnsiTheme="minorHAnsi"/>
        </w:rPr>
      </w:pPr>
      <w:r w:rsidRPr="00D961C3">
        <w:rPr>
          <w:rFonts w:asciiTheme="minorHAnsi" w:hAnsiTheme="minorHAnsi"/>
        </w:rPr>
        <w:t>This option would create some uncertainty because operators can never know for sure how many hours of labour it will take to process an application or submission. This option is therefore given a rating of -6.</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Administrative costs</w:t>
      </w:r>
    </w:p>
    <w:p w:rsidR="008C6544" w:rsidRPr="00D961C3" w:rsidRDefault="00FD6FE9" w:rsidP="008C6544">
      <w:pPr>
        <w:pStyle w:val="BodyText"/>
        <w:spacing w:before="120"/>
        <w:rPr>
          <w:rFonts w:asciiTheme="minorHAnsi" w:hAnsiTheme="minorHAnsi"/>
        </w:rPr>
      </w:pPr>
      <w:r w:rsidRPr="00D961C3">
        <w:rPr>
          <w:rFonts w:asciiTheme="minorHAnsi" w:hAnsiTheme="minorHAnsi"/>
        </w:rPr>
        <w:t>Charging each operator based on the specific hours spent working on a submission would require systematically tracking all hours spent and invoicing each operator based on these. This would be a particularly costly system to implement, and one which would be inefficient given the relatively small total cost of the regulatory activity. This option is therefore given a rating of -</w:t>
      </w:r>
      <w:r w:rsidR="002537F4" w:rsidRPr="00D961C3">
        <w:rPr>
          <w:rFonts w:asciiTheme="minorHAnsi" w:hAnsiTheme="minorHAnsi"/>
        </w:rPr>
        <w:t>9</w:t>
      </w:r>
      <w:r w:rsidRPr="00D961C3">
        <w:rPr>
          <w:rFonts w:asciiTheme="minorHAnsi" w:hAnsiTheme="minorHAnsi"/>
        </w:rPr>
        <w:t>.</w:t>
      </w:r>
    </w:p>
    <w:p w:rsidR="008C6544" w:rsidRPr="00D961C3" w:rsidRDefault="008C6544" w:rsidP="008C6544">
      <w:pPr>
        <w:pStyle w:val="BodyText"/>
        <w:spacing w:before="120"/>
        <w:rPr>
          <w:rFonts w:asciiTheme="minorHAnsi" w:hAnsiTheme="minorHAnsi"/>
        </w:rPr>
      </w:pPr>
    </w:p>
    <w:p w:rsidR="008C6544" w:rsidRPr="00D961C3" w:rsidRDefault="008C6544" w:rsidP="008C6544">
      <w:pPr>
        <w:pStyle w:val="Heading3"/>
        <w:rPr>
          <w:rFonts w:asciiTheme="minorHAnsi" w:hAnsiTheme="minorHAnsi"/>
        </w:rPr>
      </w:pPr>
      <w:r w:rsidRPr="00D961C3">
        <w:rPr>
          <w:rFonts w:asciiTheme="minorHAnsi" w:hAnsiTheme="minorHAnsi"/>
        </w:rPr>
        <w:t xml:space="preserve">Option </w:t>
      </w:r>
      <w:r w:rsidR="000850C7" w:rsidRPr="00D961C3">
        <w:rPr>
          <w:rFonts w:asciiTheme="minorHAnsi" w:hAnsiTheme="minorHAnsi"/>
        </w:rPr>
        <w:t>3</w:t>
      </w:r>
      <w:r w:rsidRPr="00D961C3">
        <w:rPr>
          <w:rFonts w:asciiTheme="minorHAnsi" w:hAnsiTheme="minorHAnsi"/>
        </w:rPr>
        <w:t xml:space="preserve"> – </w:t>
      </w:r>
      <w:r w:rsidR="000850C7" w:rsidRPr="00D961C3">
        <w:rPr>
          <w:rFonts w:asciiTheme="minorHAnsi" w:hAnsiTheme="minorHAnsi"/>
        </w:rPr>
        <w:t>fees charged based on activity-based cost</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Cost-reflectivity</w:t>
      </w:r>
    </w:p>
    <w:p w:rsidR="00FD6FE9" w:rsidRPr="00D961C3" w:rsidRDefault="00FD6FE9" w:rsidP="008C6544">
      <w:pPr>
        <w:spacing w:before="60"/>
        <w:jc w:val="both"/>
        <w:outlineLvl w:val="0"/>
        <w:rPr>
          <w:rFonts w:asciiTheme="minorHAnsi" w:hAnsiTheme="minorHAnsi"/>
        </w:rPr>
      </w:pPr>
      <w:r w:rsidRPr="00D961C3">
        <w:rPr>
          <w:rFonts w:asciiTheme="minorHAnsi" w:hAnsiTheme="minorHAnsi"/>
        </w:rPr>
        <w:t>Undertaking full activity-based costing and charging for each regulatory activity on this basis would be perfectly cost reflective, and would account perfectly for variation over time in the actual costs of regulatory activities. This option is therefore given a rating of +10.</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Equity</w:t>
      </w:r>
    </w:p>
    <w:p w:rsidR="00FD6FE9" w:rsidRPr="00D961C3" w:rsidRDefault="00FD6FE9" w:rsidP="00DC1466">
      <w:pPr>
        <w:spacing w:before="60"/>
        <w:jc w:val="both"/>
        <w:outlineLvl w:val="0"/>
        <w:rPr>
          <w:rFonts w:asciiTheme="minorHAnsi" w:hAnsiTheme="minorHAnsi"/>
        </w:rPr>
      </w:pPr>
      <w:r w:rsidRPr="00D961C3">
        <w:rPr>
          <w:rFonts w:asciiTheme="minorHAnsi" w:hAnsiTheme="minorHAnsi"/>
        </w:rPr>
        <w:t>Perfectly reflective charges mean that pipeline operators are in effect being invoiced directly for the specific costs that they gave rise to. Under this option there is no cross-subsidisation between operators and each operator bears the actual costs of the regulatory activity they give rise to. This option is therefore given a rating of +10.</w:t>
      </w:r>
    </w:p>
    <w:p w:rsidR="008C6544" w:rsidRPr="00D961C3" w:rsidRDefault="008C6544" w:rsidP="00F61769">
      <w:pPr>
        <w:spacing w:before="60"/>
        <w:jc w:val="both"/>
        <w:outlineLvl w:val="0"/>
        <w:rPr>
          <w:rFonts w:asciiTheme="minorHAnsi" w:hAnsiTheme="minorHAnsi"/>
          <w:b/>
        </w:rPr>
      </w:pPr>
      <w:r w:rsidRPr="00D961C3">
        <w:rPr>
          <w:rFonts w:asciiTheme="minorHAnsi" w:hAnsiTheme="minorHAnsi"/>
          <w:b/>
        </w:rPr>
        <w:t>Certainty</w:t>
      </w:r>
    </w:p>
    <w:p w:rsidR="008C6544" w:rsidRPr="00D961C3" w:rsidRDefault="00FD6FE9" w:rsidP="00F61769">
      <w:pPr>
        <w:pStyle w:val="BodyText"/>
        <w:spacing w:before="120"/>
        <w:rPr>
          <w:rFonts w:asciiTheme="minorHAnsi" w:hAnsiTheme="minorHAnsi"/>
        </w:rPr>
      </w:pPr>
      <w:r w:rsidRPr="00D961C3">
        <w:rPr>
          <w:rFonts w:asciiTheme="minorHAnsi" w:hAnsiTheme="minorHAnsi"/>
        </w:rPr>
        <w:t>As with Option 2, this option would make it difficult for operators to predict in advance what the cost of their applications or submissions were likely to be. Option 3 may introduce slightly more uncertainty because it could also vary based on other inputs to the regulatory activity, rather than smoothing all the costs over a single hourly rate. This option is therefore given a rating of -7.</w:t>
      </w:r>
    </w:p>
    <w:p w:rsidR="008C6544" w:rsidRPr="00D961C3" w:rsidRDefault="008C6544" w:rsidP="008C6544">
      <w:pPr>
        <w:spacing w:before="60"/>
        <w:jc w:val="both"/>
        <w:outlineLvl w:val="0"/>
        <w:rPr>
          <w:rFonts w:asciiTheme="minorHAnsi" w:hAnsiTheme="minorHAnsi"/>
          <w:b/>
        </w:rPr>
      </w:pPr>
      <w:r w:rsidRPr="00D961C3">
        <w:rPr>
          <w:rFonts w:asciiTheme="minorHAnsi" w:hAnsiTheme="minorHAnsi"/>
          <w:b/>
        </w:rPr>
        <w:t>Administrative costs</w:t>
      </w:r>
    </w:p>
    <w:p w:rsidR="00EE19F1" w:rsidRPr="00D961C3" w:rsidRDefault="00FD6FE9" w:rsidP="005516D7">
      <w:pPr>
        <w:pStyle w:val="BodyText"/>
        <w:spacing w:before="120"/>
        <w:rPr>
          <w:rFonts w:asciiTheme="minorHAnsi" w:hAnsiTheme="minorHAnsi"/>
        </w:rPr>
      </w:pPr>
      <w:r w:rsidRPr="00D961C3">
        <w:rPr>
          <w:rFonts w:asciiTheme="minorHAnsi" w:hAnsiTheme="minorHAnsi"/>
        </w:rPr>
        <w:t xml:space="preserve">This option would be more costly than Option 2, because it would require a full activity-based costing to be undertaken for each activity. This option is therefore given a score of -10 (which also reflects that this would be the most costly way to </w:t>
      </w:r>
      <w:r w:rsidR="00E90EDB" w:rsidRPr="00D961C3">
        <w:rPr>
          <w:rFonts w:asciiTheme="minorHAnsi" w:hAnsiTheme="minorHAnsi"/>
        </w:rPr>
        <w:t>set and collect a fee).</w:t>
      </w:r>
    </w:p>
    <w:p w:rsidR="000850C7" w:rsidRPr="00D961C3" w:rsidRDefault="000850C7" w:rsidP="000850C7">
      <w:pPr>
        <w:pStyle w:val="Heading3"/>
        <w:rPr>
          <w:rFonts w:asciiTheme="minorHAnsi" w:hAnsiTheme="minorHAnsi"/>
        </w:rPr>
      </w:pPr>
      <w:r w:rsidRPr="00D961C3">
        <w:rPr>
          <w:rFonts w:asciiTheme="minorHAnsi" w:hAnsiTheme="minorHAnsi"/>
        </w:rPr>
        <w:t>Option 4 – the proposed fees</w:t>
      </w:r>
    </w:p>
    <w:p w:rsidR="000850C7" w:rsidRPr="00D961C3" w:rsidRDefault="000850C7" w:rsidP="000850C7">
      <w:pPr>
        <w:spacing w:before="60"/>
        <w:jc w:val="both"/>
        <w:outlineLvl w:val="0"/>
        <w:rPr>
          <w:rFonts w:asciiTheme="minorHAnsi" w:hAnsiTheme="minorHAnsi"/>
          <w:b/>
        </w:rPr>
      </w:pPr>
      <w:r w:rsidRPr="00D961C3">
        <w:rPr>
          <w:rFonts w:asciiTheme="minorHAnsi" w:hAnsiTheme="minorHAnsi"/>
          <w:b/>
        </w:rPr>
        <w:t>Cost-reflectivity</w:t>
      </w:r>
    </w:p>
    <w:p w:rsidR="000850C7" w:rsidRPr="00D961C3" w:rsidRDefault="00E90EDB" w:rsidP="000850C7">
      <w:pPr>
        <w:pStyle w:val="BodyText"/>
        <w:spacing w:before="120"/>
        <w:rPr>
          <w:rFonts w:asciiTheme="minorHAnsi" w:hAnsiTheme="minorHAnsi"/>
        </w:rPr>
      </w:pPr>
      <w:r w:rsidRPr="00D961C3">
        <w:rPr>
          <w:rFonts w:asciiTheme="minorHAnsi" w:hAnsiTheme="minorHAnsi"/>
        </w:rPr>
        <w:t>The proposed fees estimate the average cost of specific types of activities. This is not as cost-reflective as Options 2 or 3, but is still much better than simple average for all activities, because it reflects a wide variation in the estimated average cost of specific activities (ranging from around $700 to around $40,000 – see Table 6.5 below). This option is therefore given a rating of +6.</w:t>
      </w:r>
    </w:p>
    <w:p w:rsidR="000850C7" w:rsidRPr="00D961C3" w:rsidRDefault="000850C7" w:rsidP="000850C7">
      <w:pPr>
        <w:spacing w:before="60"/>
        <w:jc w:val="both"/>
        <w:outlineLvl w:val="0"/>
        <w:rPr>
          <w:rFonts w:asciiTheme="minorHAnsi" w:hAnsiTheme="minorHAnsi"/>
          <w:b/>
        </w:rPr>
      </w:pPr>
      <w:r w:rsidRPr="00D961C3">
        <w:rPr>
          <w:rFonts w:asciiTheme="minorHAnsi" w:hAnsiTheme="minorHAnsi"/>
          <w:b/>
        </w:rPr>
        <w:t>Equity</w:t>
      </w:r>
    </w:p>
    <w:p w:rsidR="000850C7" w:rsidRPr="00D961C3" w:rsidRDefault="00E90EDB" w:rsidP="000850C7">
      <w:pPr>
        <w:pStyle w:val="BodyText"/>
        <w:spacing w:before="120"/>
        <w:rPr>
          <w:rFonts w:asciiTheme="minorHAnsi" w:hAnsiTheme="minorHAnsi"/>
        </w:rPr>
      </w:pPr>
      <w:r w:rsidRPr="00D961C3">
        <w:rPr>
          <w:rFonts w:asciiTheme="minorHAnsi" w:hAnsiTheme="minorHAnsi"/>
        </w:rPr>
        <w:t xml:space="preserve">This option is not as effective at reducing cross-subsidisation as Options 2 or 3, because by setting a fee based on the average costs of a specific activity there may still be cross-subsidisation between different operators who each give rise to that activity. It is still more equitable than the base case, because operators bear the costs of the </w:t>
      </w:r>
      <w:r w:rsidR="00B70435" w:rsidRPr="00D961C3">
        <w:rPr>
          <w:rFonts w:asciiTheme="minorHAnsi" w:hAnsiTheme="minorHAnsi"/>
        </w:rPr>
        <w:t>regulatory</w:t>
      </w:r>
      <w:r w:rsidRPr="00D961C3">
        <w:rPr>
          <w:rFonts w:asciiTheme="minorHAnsi" w:hAnsiTheme="minorHAnsi"/>
        </w:rPr>
        <w:t xml:space="preserve"> activity, and it is better than Option 1, because there is less cross-subsidisation than under a single flat fee. This option is therefore given a rating of +6.</w:t>
      </w:r>
    </w:p>
    <w:p w:rsidR="000850C7" w:rsidRPr="00D961C3" w:rsidRDefault="000850C7" w:rsidP="000850C7">
      <w:pPr>
        <w:spacing w:before="60"/>
        <w:jc w:val="both"/>
        <w:outlineLvl w:val="0"/>
        <w:rPr>
          <w:rFonts w:asciiTheme="minorHAnsi" w:hAnsiTheme="minorHAnsi"/>
          <w:b/>
        </w:rPr>
      </w:pPr>
      <w:r w:rsidRPr="00D961C3">
        <w:rPr>
          <w:rFonts w:asciiTheme="minorHAnsi" w:hAnsiTheme="minorHAnsi"/>
          <w:b/>
        </w:rPr>
        <w:t>Certainty</w:t>
      </w:r>
    </w:p>
    <w:p w:rsidR="00C51B6B" w:rsidRPr="00D961C3" w:rsidRDefault="00C51B6B" w:rsidP="00C51B6B">
      <w:pPr>
        <w:pStyle w:val="BodyText"/>
        <w:spacing w:before="120"/>
        <w:rPr>
          <w:rFonts w:asciiTheme="minorHAnsi" w:hAnsiTheme="minorHAnsi"/>
        </w:rPr>
      </w:pPr>
      <w:r w:rsidRPr="00D961C3">
        <w:rPr>
          <w:rFonts w:asciiTheme="minorHAnsi" w:hAnsiTheme="minorHAnsi"/>
        </w:rPr>
        <w:t xml:space="preserve">This option does not provide as much certainty as the base case (in which there is no fee) or Option 1 (in which there is a single fee), as operators will need to anticipate the type of application or submission they are making. However, DELWP expects that under </w:t>
      </w:r>
      <w:proofErr w:type="gramStart"/>
      <w:r w:rsidRPr="00D961C3">
        <w:rPr>
          <w:rFonts w:asciiTheme="minorHAnsi" w:hAnsiTheme="minorHAnsi"/>
        </w:rPr>
        <w:t>this  option</w:t>
      </w:r>
      <w:proofErr w:type="gramEnd"/>
      <w:r w:rsidRPr="00D961C3">
        <w:rPr>
          <w:rFonts w:asciiTheme="minorHAnsi" w:hAnsiTheme="minorHAnsi"/>
        </w:rPr>
        <w:t>, the likely cost of applications or submissions will be quite clear to operators in advance, compared with Options 2 or 3.</w:t>
      </w:r>
    </w:p>
    <w:p w:rsidR="001C2A09" w:rsidRDefault="001C2A09" w:rsidP="000850C7">
      <w:pPr>
        <w:spacing w:before="60"/>
        <w:jc w:val="both"/>
        <w:outlineLvl w:val="0"/>
        <w:rPr>
          <w:rFonts w:asciiTheme="minorHAnsi" w:hAnsiTheme="minorHAnsi"/>
          <w:b/>
        </w:rPr>
      </w:pPr>
    </w:p>
    <w:p w:rsidR="001C2A09" w:rsidRDefault="001C2A09" w:rsidP="000850C7">
      <w:pPr>
        <w:spacing w:before="60"/>
        <w:jc w:val="both"/>
        <w:outlineLvl w:val="0"/>
        <w:rPr>
          <w:rFonts w:asciiTheme="minorHAnsi" w:hAnsiTheme="minorHAnsi"/>
          <w:b/>
        </w:rPr>
      </w:pPr>
    </w:p>
    <w:p w:rsidR="000850C7" w:rsidRPr="00D961C3" w:rsidRDefault="000850C7" w:rsidP="000850C7">
      <w:pPr>
        <w:spacing w:before="60"/>
        <w:jc w:val="both"/>
        <w:outlineLvl w:val="0"/>
        <w:rPr>
          <w:rFonts w:asciiTheme="minorHAnsi" w:hAnsiTheme="minorHAnsi"/>
          <w:b/>
        </w:rPr>
      </w:pPr>
      <w:r w:rsidRPr="00D961C3">
        <w:rPr>
          <w:rFonts w:asciiTheme="minorHAnsi" w:hAnsiTheme="minorHAnsi"/>
          <w:b/>
        </w:rPr>
        <w:t>Administrative costs</w:t>
      </w:r>
    </w:p>
    <w:p w:rsidR="001D3174" w:rsidRPr="00AD1846" w:rsidRDefault="00E90EDB" w:rsidP="00C164F1">
      <w:pPr>
        <w:spacing w:before="120"/>
        <w:jc w:val="both"/>
        <w:rPr>
          <w:rFonts w:asciiTheme="minorHAnsi" w:hAnsiTheme="minorHAnsi"/>
          <w:szCs w:val="22"/>
        </w:rPr>
      </w:pPr>
      <w:r w:rsidRPr="00D961C3">
        <w:rPr>
          <w:rFonts w:asciiTheme="minorHAnsi" w:hAnsiTheme="minorHAnsi"/>
        </w:rPr>
        <w:t xml:space="preserve">DELWP expects that </w:t>
      </w:r>
      <w:r w:rsidR="00B70435" w:rsidRPr="00D961C3">
        <w:rPr>
          <w:rFonts w:asciiTheme="minorHAnsi" w:hAnsiTheme="minorHAnsi"/>
        </w:rPr>
        <w:t>administering</w:t>
      </w:r>
      <w:r w:rsidRPr="00D961C3">
        <w:rPr>
          <w:rFonts w:asciiTheme="minorHAnsi" w:hAnsiTheme="minorHAnsi"/>
        </w:rPr>
        <w:t xml:space="preserve"> a system to collect revenue for a range of different fees would only be marginally more costly than doing so for a system with a single flat fee. This option is therefore given a rating of -5.</w:t>
      </w:r>
    </w:p>
    <w:p w:rsidR="00EE19F1" w:rsidRPr="00D961C3" w:rsidRDefault="00EE19F1" w:rsidP="00D20426">
      <w:pPr>
        <w:pStyle w:val="CaptionTable"/>
        <w:ind w:left="-1418"/>
        <w:outlineLvl w:val="0"/>
        <w:rPr>
          <w:rFonts w:asciiTheme="minorHAnsi" w:hAnsiTheme="minorHAnsi"/>
        </w:rPr>
      </w:pPr>
      <w:r w:rsidRPr="00D961C3">
        <w:rPr>
          <w:rFonts w:asciiTheme="minorHAnsi" w:hAnsiTheme="minorHAnsi"/>
        </w:rPr>
        <w:t xml:space="preserve"> </w:t>
      </w:r>
      <w:bookmarkStart w:id="393" w:name="_Toc469898983"/>
      <w:r w:rsidRPr="00D961C3">
        <w:rPr>
          <w:rFonts w:asciiTheme="minorHAnsi" w:hAnsiTheme="minorHAnsi"/>
        </w:rPr>
        <w:t>Summary of MCA results for fee structures</w:t>
      </w:r>
      <w:bookmarkEnd w:id="393"/>
    </w:p>
    <w:p w:rsidR="000A5725" w:rsidRPr="00AD1846" w:rsidRDefault="000A5725" w:rsidP="00C164F1">
      <w:pPr>
        <w:spacing w:before="120"/>
        <w:jc w:val="both"/>
        <w:rPr>
          <w:rFonts w:asciiTheme="minorHAnsi" w:hAnsiTheme="minorHAnsi"/>
          <w:szCs w:val="22"/>
        </w:rPr>
      </w:pPr>
    </w:p>
    <w:tbl>
      <w:tblPr>
        <w:tblW w:w="9293" w:type="dxa"/>
        <w:tblInd w:w="-1418" w:type="dxa"/>
        <w:tblLook w:val="04A0" w:firstRow="1" w:lastRow="0" w:firstColumn="1" w:lastColumn="0" w:noHBand="0" w:noVBand="1"/>
      </w:tblPr>
      <w:tblGrid>
        <w:gridCol w:w="1407"/>
        <w:gridCol w:w="1788"/>
        <w:gridCol w:w="678"/>
        <w:gridCol w:w="1276"/>
        <w:gridCol w:w="1276"/>
        <w:gridCol w:w="1559"/>
        <w:gridCol w:w="1354"/>
      </w:tblGrid>
      <w:tr w:rsidR="00EE19F1" w:rsidRPr="00AD1846" w:rsidTr="00EC7068">
        <w:trPr>
          <w:trHeight w:val="315"/>
        </w:trPr>
        <w:tc>
          <w:tcPr>
            <w:tcW w:w="1362"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EC7068">
            <w:pPr>
              <w:rPr>
                <w:rFonts w:asciiTheme="minorHAnsi" w:hAnsiTheme="minorHAnsi"/>
                <w:b/>
                <w:bCs/>
                <w:color w:val="002776"/>
                <w:szCs w:val="22"/>
                <w:lang w:eastAsia="en-AU"/>
              </w:rPr>
            </w:pPr>
            <w:r w:rsidRPr="00D961C3">
              <w:rPr>
                <w:rFonts w:asciiTheme="minorHAnsi" w:hAnsiTheme="minorHAnsi"/>
                <w:b/>
                <w:bCs/>
                <w:color w:val="002776"/>
                <w:szCs w:val="22"/>
                <w:lang w:eastAsia="en-AU"/>
              </w:rPr>
              <w:t>Criteria</w:t>
            </w:r>
          </w:p>
        </w:tc>
        <w:tc>
          <w:tcPr>
            <w:tcW w:w="1788"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Weight</w:t>
            </w:r>
          </w:p>
        </w:tc>
        <w:tc>
          <w:tcPr>
            <w:tcW w:w="678"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Base case</w:t>
            </w:r>
          </w:p>
        </w:tc>
        <w:tc>
          <w:tcPr>
            <w:tcW w:w="1276"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1</w:t>
            </w:r>
            <w:r w:rsidRPr="00D961C3">
              <w:rPr>
                <w:rFonts w:asciiTheme="minorHAnsi" w:hAnsiTheme="minorHAnsi"/>
                <w:b/>
                <w:bCs/>
                <w:color w:val="002776"/>
                <w:szCs w:val="22"/>
                <w:lang w:eastAsia="en-AU"/>
              </w:rPr>
              <w:br/>
              <w:t>Flat fee</w:t>
            </w:r>
          </w:p>
        </w:tc>
        <w:tc>
          <w:tcPr>
            <w:tcW w:w="1276"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2</w:t>
            </w:r>
            <w:r w:rsidRPr="00D961C3">
              <w:rPr>
                <w:rFonts w:asciiTheme="minorHAnsi" w:hAnsiTheme="minorHAnsi"/>
                <w:b/>
                <w:bCs/>
                <w:color w:val="002776"/>
                <w:szCs w:val="22"/>
                <w:lang w:eastAsia="en-AU"/>
              </w:rPr>
              <w:br/>
              <w:t>Hourly rate</w:t>
            </w:r>
          </w:p>
        </w:tc>
        <w:tc>
          <w:tcPr>
            <w:tcW w:w="1559"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Option 3</w:t>
            </w:r>
            <w:r w:rsidRPr="00D961C3">
              <w:rPr>
                <w:rFonts w:asciiTheme="minorHAnsi" w:hAnsiTheme="minorHAnsi"/>
                <w:b/>
                <w:bCs/>
                <w:color w:val="002776"/>
                <w:szCs w:val="22"/>
                <w:lang w:eastAsia="en-AU"/>
              </w:rPr>
              <w:br/>
              <w:t>Activity-based</w:t>
            </w:r>
          </w:p>
        </w:tc>
        <w:tc>
          <w:tcPr>
            <w:tcW w:w="1354" w:type="dxa"/>
            <w:vMerge w:val="restart"/>
            <w:tcBorders>
              <w:top w:val="single" w:sz="12" w:space="0" w:color="002776"/>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2776"/>
                <w:szCs w:val="22"/>
                <w:lang w:eastAsia="en-AU"/>
              </w:rPr>
            </w:pPr>
            <w:r w:rsidRPr="00D961C3">
              <w:rPr>
                <w:rFonts w:asciiTheme="minorHAnsi" w:hAnsiTheme="minorHAnsi"/>
                <w:b/>
                <w:bCs/>
                <w:color w:val="002776"/>
                <w:szCs w:val="22"/>
                <w:lang w:eastAsia="en-AU"/>
              </w:rPr>
              <w:t xml:space="preserve">Option 4 </w:t>
            </w:r>
            <w:r w:rsidRPr="00D961C3">
              <w:rPr>
                <w:rFonts w:asciiTheme="minorHAnsi" w:hAnsiTheme="minorHAnsi"/>
                <w:b/>
                <w:bCs/>
                <w:color w:val="002776"/>
                <w:szCs w:val="22"/>
                <w:lang w:eastAsia="en-AU"/>
              </w:rPr>
              <w:br/>
              <w:t>Proposal</w:t>
            </w:r>
          </w:p>
        </w:tc>
      </w:tr>
      <w:tr w:rsidR="00EE19F1" w:rsidRPr="00AD1846" w:rsidTr="00EC7068">
        <w:trPr>
          <w:trHeight w:val="315"/>
        </w:trPr>
        <w:tc>
          <w:tcPr>
            <w:tcW w:w="1362" w:type="dxa"/>
            <w:vMerge/>
            <w:tcBorders>
              <w:top w:val="single" w:sz="12" w:space="0" w:color="002776"/>
              <w:left w:val="nil"/>
              <w:bottom w:val="single" w:sz="12" w:space="0" w:color="002776"/>
              <w:right w:val="nil"/>
            </w:tcBorders>
            <w:vAlign w:val="center"/>
            <w:hideMark/>
          </w:tcPr>
          <w:p w:rsidR="000A5725" w:rsidRPr="00D961C3" w:rsidRDefault="000A5725">
            <w:pPr>
              <w:rPr>
                <w:rFonts w:asciiTheme="minorHAnsi" w:hAnsiTheme="minorHAnsi"/>
                <w:b/>
                <w:bCs/>
                <w:color w:val="002776"/>
                <w:szCs w:val="22"/>
                <w:lang w:eastAsia="en-AU"/>
              </w:rPr>
            </w:pPr>
          </w:p>
        </w:tc>
        <w:tc>
          <w:tcPr>
            <w:tcW w:w="1788"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c>
          <w:tcPr>
            <w:tcW w:w="678"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c>
          <w:tcPr>
            <w:tcW w:w="1276"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c>
          <w:tcPr>
            <w:tcW w:w="1276"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c>
          <w:tcPr>
            <w:tcW w:w="1559"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c>
          <w:tcPr>
            <w:tcW w:w="1354" w:type="dxa"/>
            <w:vMerge/>
            <w:tcBorders>
              <w:top w:val="single" w:sz="12" w:space="0" w:color="002776"/>
              <w:left w:val="nil"/>
              <w:bottom w:val="single" w:sz="12" w:space="0" w:color="002776"/>
              <w:right w:val="nil"/>
            </w:tcBorders>
            <w:vAlign w:val="center"/>
            <w:hideMark/>
          </w:tcPr>
          <w:p w:rsidR="000A5725" w:rsidRPr="00D961C3" w:rsidRDefault="000A5725" w:rsidP="000A5725">
            <w:pPr>
              <w:rPr>
                <w:rFonts w:asciiTheme="minorHAnsi" w:hAnsiTheme="minorHAnsi"/>
                <w:b/>
                <w:bCs/>
                <w:color w:val="002776"/>
                <w:szCs w:val="22"/>
                <w:lang w:eastAsia="en-AU"/>
              </w:rPr>
            </w:pPr>
          </w:p>
        </w:tc>
      </w:tr>
      <w:tr w:rsidR="00EE19F1" w:rsidRPr="00AD1846" w:rsidTr="00EC7068">
        <w:trPr>
          <w:trHeight w:val="315"/>
        </w:trPr>
        <w:tc>
          <w:tcPr>
            <w:tcW w:w="1362" w:type="dxa"/>
            <w:tcBorders>
              <w:top w:val="nil"/>
              <w:left w:val="nil"/>
              <w:bottom w:val="nil"/>
              <w:right w:val="nil"/>
            </w:tcBorders>
            <w:shd w:val="clear" w:color="auto" w:fill="auto"/>
            <w:vAlign w:val="center"/>
            <w:hideMark/>
          </w:tcPr>
          <w:p w:rsidR="000A5725" w:rsidRPr="00D961C3" w:rsidRDefault="000A5725" w:rsidP="00EC7068">
            <w:pPr>
              <w:rPr>
                <w:rFonts w:asciiTheme="minorHAnsi" w:hAnsiTheme="minorHAnsi"/>
                <w:color w:val="000000"/>
                <w:sz w:val="20"/>
                <w:lang w:eastAsia="en-AU"/>
              </w:rPr>
            </w:pPr>
            <w:r w:rsidRPr="00D961C3">
              <w:rPr>
                <w:rFonts w:asciiTheme="minorHAnsi" w:hAnsiTheme="minorHAnsi"/>
                <w:color w:val="000000"/>
                <w:sz w:val="20"/>
                <w:lang w:eastAsia="en-AU"/>
              </w:rPr>
              <w:t>Cost reflective</w:t>
            </w:r>
          </w:p>
        </w:tc>
        <w:tc>
          <w:tcPr>
            <w:tcW w:w="178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2</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9</w:t>
            </w:r>
          </w:p>
        </w:tc>
        <w:tc>
          <w:tcPr>
            <w:tcW w:w="1559"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10</w:t>
            </w:r>
          </w:p>
        </w:tc>
        <w:tc>
          <w:tcPr>
            <w:tcW w:w="1354"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6</w:t>
            </w:r>
          </w:p>
        </w:tc>
      </w:tr>
      <w:tr w:rsidR="00EE19F1" w:rsidRPr="00AD1846" w:rsidTr="00EC7068">
        <w:trPr>
          <w:trHeight w:val="300"/>
        </w:trPr>
        <w:tc>
          <w:tcPr>
            <w:tcW w:w="1362" w:type="dxa"/>
            <w:tcBorders>
              <w:top w:val="nil"/>
              <w:left w:val="nil"/>
              <w:bottom w:val="nil"/>
              <w:right w:val="nil"/>
            </w:tcBorders>
            <w:shd w:val="clear" w:color="auto" w:fill="auto"/>
            <w:vAlign w:val="center"/>
            <w:hideMark/>
          </w:tcPr>
          <w:p w:rsidR="000A5725" w:rsidRPr="00D961C3" w:rsidRDefault="000A5725" w:rsidP="00EC7068">
            <w:pPr>
              <w:rPr>
                <w:rFonts w:asciiTheme="minorHAnsi" w:hAnsiTheme="minorHAnsi"/>
                <w:color w:val="000000"/>
                <w:sz w:val="20"/>
                <w:lang w:eastAsia="en-AU"/>
              </w:rPr>
            </w:pPr>
            <w:r w:rsidRPr="00D961C3">
              <w:rPr>
                <w:rFonts w:asciiTheme="minorHAnsi" w:hAnsiTheme="minorHAnsi"/>
                <w:color w:val="000000"/>
                <w:sz w:val="20"/>
                <w:lang w:eastAsia="en-AU"/>
              </w:rPr>
              <w:t>Equity</w:t>
            </w:r>
          </w:p>
        </w:tc>
        <w:tc>
          <w:tcPr>
            <w:tcW w:w="178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3</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8</w:t>
            </w:r>
          </w:p>
        </w:tc>
        <w:tc>
          <w:tcPr>
            <w:tcW w:w="1559"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10</w:t>
            </w:r>
          </w:p>
        </w:tc>
        <w:tc>
          <w:tcPr>
            <w:tcW w:w="1354"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6</w:t>
            </w:r>
          </w:p>
        </w:tc>
      </w:tr>
      <w:tr w:rsidR="00EE19F1" w:rsidRPr="00AD1846" w:rsidTr="00EC7068">
        <w:trPr>
          <w:trHeight w:val="300"/>
        </w:trPr>
        <w:tc>
          <w:tcPr>
            <w:tcW w:w="1362" w:type="dxa"/>
            <w:tcBorders>
              <w:top w:val="nil"/>
              <w:left w:val="nil"/>
              <w:bottom w:val="nil"/>
              <w:right w:val="nil"/>
            </w:tcBorders>
            <w:shd w:val="clear" w:color="auto" w:fill="auto"/>
            <w:vAlign w:val="center"/>
            <w:hideMark/>
          </w:tcPr>
          <w:p w:rsidR="000A5725" w:rsidRPr="00D961C3" w:rsidRDefault="000A5725" w:rsidP="00EC7068">
            <w:pPr>
              <w:rPr>
                <w:rFonts w:asciiTheme="minorHAnsi" w:hAnsiTheme="minorHAnsi"/>
                <w:color w:val="000000"/>
                <w:sz w:val="20"/>
                <w:lang w:eastAsia="en-AU"/>
              </w:rPr>
            </w:pPr>
            <w:r w:rsidRPr="00D961C3">
              <w:rPr>
                <w:rFonts w:asciiTheme="minorHAnsi" w:hAnsiTheme="minorHAnsi"/>
                <w:color w:val="000000"/>
                <w:sz w:val="20"/>
                <w:lang w:eastAsia="en-AU"/>
              </w:rPr>
              <w:t>Certainty</w:t>
            </w:r>
          </w:p>
        </w:tc>
        <w:tc>
          <w:tcPr>
            <w:tcW w:w="178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78" w:type="dxa"/>
            <w:tcBorders>
              <w:top w:val="nil"/>
              <w:left w:val="nil"/>
              <w:bottom w:val="nil"/>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0</w:t>
            </w:r>
          </w:p>
        </w:tc>
        <w:tc>
          <w:tcPr>
            <w:tcW w:w="1276"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-6</w:t>
            </w:r>
          </w:p>
        </w:tc>
        <w:tc>
          <w:tcPr>
            <w:tcW w:w="1559"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-7</w:t>
            </w:r>
          </w:p>
        </w:tc>
        <w:tc>
          <w:tcPr>
            <w:tcW w:w="1354" w:type="dxa"/>
            <w:tcBorders>
              <w:top w:val="nil"/>
              <w:left w:val="nil"/>
              <w:bottom w:val="nil"/>
              <w:right w:val="nil"/>
            </w:tcBorders>
            <w:shd w:val="clear" w:color="auto" w:fill="auto"/>
            <w:noWrap/>
            <w:vAlign w:val="center"/>
            <w:hideMark/>
          </w:tcPr>
          <w:p w:rsidR="000A5725" w:rsidRPr="00D961C3" w:rsidRDefault="000A5725" w:rsidP="000A5725">
            <w:pPr>
              <w:jc w:val="center"/>
              <w:rPr>
                <w:rFonts w:asciiTheme="minorHAnsi" w:hAnsiTheme="minorHAnsi"/>
                <w:color w:val="000000"/>
                <w:szCs w:val="22"/>
                <w:lang w:eastAsia="en-AU"/>
              </w:rPr>
            </w:pPr>
            <w:r w:rsidRPr="00D961C3">
              <w:rPr>
                <w:rFonts w:asciiTheme="minorHAnsi" w:hAnsiTheme="minorHAnsi"/>
                <w:color w:val="000000"/>
                <w:szCs w:val="22"/>
                <w:lang w:eastAsia="en-AU"/>
              </w:rPr>
              <w:t>-3</w:t>
            </w:r>
          </w:p>
        </w:tc>
      </w:tr>
      <w:tr w:rsidR="00EE19F1" w:rsidRPr="00AD1846" w:rsidTr="00EC7068">
        <w:trPr>
          <w:trHeight w:val="300"/>
        </w:trPr>
        <w:tc>
          <w:tcPr>
            <w:tcW w:w="1362" w:type="dxa"/>
            <w:tcBorders>
              <w:top w:val="nil"/>
              <w:left w:val="nil"/>
              <w:bottom w:val="single" w:sz="4" w:space="0" w:color="002776"/>
              <w:right w:val="nil"/>
            </w:tcBorders>
            <w:shd w:val="clear" w:color="auto" w:fill="auto"/>
            <w:vAlign w:val="center"/>
            <w:hideMark/>
          </w:tcPr>
          <w:p w:rsidR="000A5725" w:rsidRPr="00D961C3" w:rsidRDefault="00F9507B" w:rsidP="00EC7068">
            <w:pPr>
              <w:rPr>
                <w:rFonts w:asciiTheme="minorHAnsi" w:hAnsiTheme="minorHAnsi"/>
                <w:color w:val="000000"/>
                <w:sz w:val="20"/>
                <w:lang w:eastAsia="en-AU"/>
              </w:rPr>
            </w:pPr>
            <w:r w:rsidRPr="00D961C3">
              <w:rPr>
                <w:rFonts w:asciiTheme="minorHAnsi" w:hAnsiTheme="minorHAnsi"/>
                <w:color w:val="000000"/>
                <w:sz w:val="20"/>
                <w:lang w:eastAsia="en-AU"/>
              </w:rPr>
              <w:t>Administrative</w:t>
            </w:r>
            <w:r w:rsidR="000A5725" w:rsidRPr="00D961C3">
              <w:rPr>
                <w:rFonts w:asciiTheme="minorHAnsi" w:hAnsiTheme="minorHAnsi"/>
                <w:color w:val="000000"/>
                <w:sz w:val="20"/>
                <w:lang w:eastAsia="en-AU"/>
              </w:rPr>
              <w:t xml:space="preserve"> cost</w:t>
            </w:r>
          </w:p>
        </w:tc>
        <w:tc>
          <w:tcPr>
            <w:tcW w:w="1788" w:type="dxa"/>
            <w:tcBorders>
              <w:top w:val="nil"/>
              <w:left w:val="nil"/>
              <w:bottom w:val="single" w:sz="4"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25%</w:t>
            </w:r>
          </w:p>
        </w:tc>
        <w:tc>
          <w:tcPr>
            <w:tcW w:w="678" w:type="dxa"/>
            <w:tcBorders>
              <w:top w:val="nil"/>
              <w:left w:val="nil"/>
              <w:bottom w:val="single" w:sz="4"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276" w:type="dxa"/>
            <w:tcBorders>
              <w:top w:val="nil"/>
              <w:left w:val="nil"/>
              <w:bottom w:val="single" w:sz="4"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-4</w:t>
            </w:r>
          </w:p>
        </w:tc>
        <w:tc>
          <w:tcPr>
            <w:tcW w:w="1276" w:type="dxa"/>
            <w:tcBorders>
              <w:top w:val="nil"/>
              <w:left w:val="nil"/>
              <w:bottom w:val="single" w:sz="4" w:space="0" w:color="002776"/>
              <w:right w:val="nil"/>
            </w:tcBorders>
            <w:shd w:val="clear" w:color="auto" w:fill="auto"/>
            <w:vAlign w:val="center"/>
            <w:hideMark/>
          </w:tcPr>
          <w:p w:rsidR="000A5725" w:rsidRPr="00D961C3" w:rsidRDefault="000A5725" w:rsidP="00DC1466">
            <w:pPr>
              <w:jc w:val="center"/>
              <w:rPr>
                <w:rFonts w:asciiTheme="minorHAnsi" w:hAnsiTheme="minorHAnsi"/>
                <w:color w:val="000000"/>
                <w:sz w:val="20"/>
                <w:lang w:eastAsia="en-AU"/>
              </w:rPr>
            </w:pPr>
            <w:r w:rsidRPr="00D961C3">
              <w:rPr>
                <w:rFonts w:asciiTheme="minorHAnsi" w:hAnsiTheme="minorHAnsi"/>
                <w:color w:val="000000"/>
                <w:sz w:val="20"/>
                <w:lang w:eastAsia="en-AU"/>
              </w:rPr>
              <w:t>-9</w:t>
            </w:r>
          </w:p>
        </w:tc>
        <w:tc>
          <w:tcPr>
            <w:tcW w:w="1559" w:type="dxa"/>
            <w:tcBorders>
              <w:top w:val="nil"/>
              <w:left w:val="nil"/>
              <w:bottom w:val="single" w:sz="4"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-10</w:t>
            </w:r>
          </w:p>
        </w:tc>
        <w:tc>
          <w:tcPr>
            <w:tcW w:w="1354" w:type="dxa"/>
            <w:tcBorders>
              <w:top w:val="nil"/>
              <w:left w:val="nil"/>
              <w:bottom w:val="single" w:sz="4"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-5</w:t>
            </w:r>
          </w:p>
        </w:tc>
      </w:tr>
      <w:tr w:rsidR="00EE19F1" w:rsidRPr="00AD1846" w:rsidTr="00EC7068">
        <w:trPr>
          <w:trHeight w:val="315"/>
        </w:trPr>
        <w:tc>
          <w:tcPr>
            <w:tcW w:w="1362" w:type="dxa"/>
            <w:tcBorders>
              <w:top w:val="nil"/>
              <w:left w:val="nil"/>
              <w:bottom w:val="single" w:sz="12" w:space="0" w:color="002776"/>
              <w:right w:val="nil"/>
            </w:tcBorders>
            <w:shd w:val="clear" w:color="auto" w:fill="auto"/>
            <w:vAlign w:val="center"/>
            <w:hideMark/>
          </w:tcPr>
          <w:p w:rsidR="000A5725" w:rsidRPr="00D961C3" w:rsidRDefault="000A5725" w:rsidP="00EC7068">
            <w:pPr>
              <w:rPr>
                <w:rFonts w:asciiTheme="minorHAnsi" w:hAnsiTheme="minorHAnsi"/>
                <w:b/>
                <w:bCs/>
                <w:color w:val="000000"/>
                <w:sz w:val="20"/>
                <w:lang w:eastAsia="en-AU"/>
              </w:rPr>
            </w:pPr>
            <w:r w:rsidRPr="00D961C3">
              <w:rPr>
                <w:rFonts w:asciiTheme="minorHAnsi" w:hAnsiTheme="minorHAnsi"/>
                <w:b/>
                <w:bCs/>
                <w:color w:val="000000"/>
                <w:sz w:val="20"/>
                <w:lang w:eastAsia="en-AU"/>
              </w:rPr>
              <w:t>Weighted total</w:t>
            </w:r>
          </w:p>
        </w:tc>
        <w:tc>
          <w:tcPr>
            <w:tcW w:w="1788"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100%</w:t>
            </w:r>
          </w:p>
        </w:tc>
        <w:tc>
          <w:tcPr>
            <w:tcW w:w="678"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color w:val="000000"/>
                <w:sz w:val="20"/>
                <w:lang w:eastAsia="en-AU"/>
              </w:rPr>
            </w:pPr>
            <w:r w:rsidRPr="00D961C3">
              <w:rPr>
                <w:rFonts w:asciiTheme="minorHAnsi" w:hAnsiTheme="minorHAnsi"/>
                <w:color w:val="000000"/>
                <w:sz w:val="20"/>
                <w:lang w:eastAsia="en-AU"/>
              </w:rPr>
              <w:t>0</w:t>
            </w:r>
          </w:p>
        </w:tc>
        <w:tc>
          <w:tcPr>
            <w:tcW w:w="1276"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0.25</w:t>
            </w:r>
          </w:p>
        </w:tc>
        <w:tc>
          <w:tcPr>
            <w:tcW w:w="1276"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0.5</w:t>
            </w:r>
          </w:p>
        </w:tc>
        <w:tc>
          <w:tcPr>
            <w:tcW w:w="1559"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0.75</w:t>
            </w:r>
          </w:p>
        </w:tc>
        <w:tc>
          <w:tcPr>
            <w:tcW w:w="1354" w:type="dxa"/>
            <w:tcBorders>
              <w:top w:val="nil"/>
              <w:left w:val="nil"/>
              <w:bottom w:val="single" w:sz="12" w:space="0" w:color="002776"/>
              <w:right w:val="nil"/>
            </w:tcBorders>
            <w:shd w:val="clear" w:color="auto" w:fill="auto"/>
            <w:vAlign w:val="center"/>
            <w:hideMark/>
          </w:tcPr>
          <w:p w:rsidR="000A5725" w:rsidRPr="00D961C3" w:rsidRDefault="000A5725" w:rsidP="000A5725">
            <w:pPr>
              <w:jc w:val="center"/>
              <w:rPr>
                <w:rFonts w:asciiTheme="minorHAnsi" w:hAnsiTheme="minorHAnsi"/>
                <w:b/>
                <w:bCs/>
                <w:color w:val="000000"/>
                <w:sz w:val="20"/>
                <w:lang w:eastAsia="en-AU"/>
              </w:rPr>
            </w:pPr>
            <w:r w:rsidRPr="00D961C3">
              <w:rPr>
                <w:rFonts w:asciiTheme="minorHAnsi" w:hAnsiTheme="minorHAnsi"/>
                <w:b/>
                <w:bCs/>
                <w:color w:val="000000"/>
                <w:sz w:val="20"/>
                <w:lang w:eastAsia="en-AU"/>
              </w:rPr>
              <w:t>1</w:t>
            </w:r>
          </w:p>
        </w:tc>
      </w:tr>
      <w:tr w:rsidR="00EE19F1" w:rsidRPr="00AD1846" w:rsidTr="00EC7068">
        <w:trPr>
          <w:trHeight w:val="315"/>
        </w:trPr>
        <w:tc>
          <w:tcPr>
            <w:tcW w:w="1362" w:type="dxa"/>
            <w:tcBorders>
              <w:top w:val="nil"/>
              <w:left w:val="nil"/>
              <w:bottom w:val="nil"/>
              <w:right w:val="nil"/>
            </w:tcBorders>
            <w:shd w:val="clear" w:color="auto" w:fill="auto"/>
            <w:noWrap/>
            <w:vAlign w:val="bottom"/>
            <w:hideMark/>
          </w:tcPr>
          <w:p w:rsidR="000A5725" w:rsidRPr="00D961C3" w:rsidRDefault="000A5725" w:rsidP="00EC7068">
            <w:pPr>
              <w:rPr>
                <w:rFonts w:asciiTheme="minorHAnsi" w:hAnsiTheme="minorHAnsi"/>
                <w:b/>
                <w:bCs/>
                <w:color w:val="000000"/>
                <w:sz w:val="20"/>
                <w:lang w:eastAsia="en-AU"/>
              </w:rPr>
            </w:pPr>
          </w:p>
        </w:tc>
        <w:tc>
          <w:tcPr>
            <w:tcW w:w="1788"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c>
          <w:tcPr>
            <w:tcW w:w="678"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c>
          <w:tcPr>
            <w:tcW w:w="1276"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c>
          <w:tcPr>
            <w:tcW w:w="1276"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c>
          <w:tcPr>
            <w:tcW w:w="1559"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c>
          <w:tcPr>
            <w:tcW w:w="1354" w:type="dxa"/>
            <w:tcBorders>
              <w:top w:val="nil"/>
              <w:left w:val="nil"/>
              <w:bottom w:val="nil"/>
              <w:right w:val="nil"/>
            </w:tcBorders>
            <w:shd w:val="clear" w:color="auto" w:fill="auto"/>
            <w:noWrap/>
            <w:vAlign w:val="bottom"/>
            <w:hideMark/>
          </w:tcPr>
          <w:p w:rsidR="000A5725" w:rsidRPr="00D961C3" w:rsidRDefault="000A5725" w:rsidP="000A5725">
            <w:pPr>
              <w:rPr>
                <w:rFonts w:asciiTheme="minorHAnsi" w:hAnsiTheme="minorHAnsi"/>
                <w:sz w:val="20"/>
                <w:lang w:eastAsia="en-AU"/>
              </w:rPr>
            </w:pPr>
          </w:p>
        </w:tc>
      </w:tr>
    </w:tbl>
    <w:p w:rsidR="00C164F1" w:rsidRPr="00B36FE0" w:rsidRDefault="003A34F7" w:rsidP="00D20426">
      <w:pPr>
        <w:pStyle w:val="Heading2"/>
        <w:rPr>
          <w:rFonts w:asciiTheme="minorHAnsi" w:hAnsiTheme="minorHAnsi" w:cstheme="minorHAnsi"/>
        </w:rPr>
      </w:pPr>
      <w:bookmarkStart w:id="394" w:name="_Toc469679760"/>
      <w:bookmarkStart w:id="395" w:name="_Toc468711865"/>
      <w:bookmarkStart w:id="396" w:name="_Toc468711866"/>
      <w:bookmarkStart w:id="397" w:name="_Toc468711867"/>
      <w:bookmarkStart w:id="398" w:name="_Toc468711868"/>
      <w:bookmarkStart w:id="399" w:name="_Toc468711869"/>
      <w:bookmarkStart w:id="400" w:name="_Toc468711870"/>
      <w:bookmarkStart w:id="401" w:name="_Toc470170515"/>
      <w:bookmarkEnd w:id="394"/>
      <w:bookmarkEnd w:id="395"/>
      <w:bookmarkEnd w:id="396"/>
      <w:bookmarkEnd w:id="397"/>
      <w:bookmarkEnd w:id="398"/>
      <w:bookmarkEnd w:id="399"/>
      <w:bookmarkEnd w:id="400"/>
      <w:r w:rsidRPr="00D961C3">
        <w:rPr>
          <w:rFonts w:asciiTheme="minorHAnsi" w:hAnsiTheme="minorHAnsi"/>
        </w:rPr>
        <w:t>F</w:t>
      </w:r>
      <w:r w:rsidR="00C164F1" w:rsidRPr="00D961C3">
        <w:rPr>
          <w:rFonts w:asciiTheme="minorHAnsi" w:hAnsiTheme="minorHAnsi"/>
        </w:rPr>
        <w:t>ee levels</w:t>
      </w:r>
      <w:bookmarkEnd w:id="401"/>
      <w:r w:rsidR="00C164F1" w:rsidRPr="00AD1846">
        <w:rPr>
          <w:rFonts w:asciiTheme="minorHAnsi" w:hAnsiTheme="minorHAnsi" w:cstheme="minorHAnsi"/>
        </w:rPr>
        <w:t xml:space="preserve"> </w:t>
      </w:r>
    </w:p>
    <w:p w:rsidR="00C164F1" w:rsidRPr="00B36FE0" w:rsidRDefault="00C164F1" w:rsidP="00C164F1">
      <w:pPr>
        <w:spacing w:before="120"/>
        <w:jc w:val="both"/>
        <w:rPr>
          <w:rFonts w:asciiTheme="minorHAnsi" w:hAnsiTheme="minorHAnsi"/>
          <w:szCs w:val="22"/>
        </w:rPr>
      </w:pPr>
      <w:r w:rsidRPr="00B36FE0">
        <w:rPr>
          <w:rFonts w:asciiTheme="minorHAnsi" w:hAnsiTheme="minorHAnsi"/>
          <w:szCs w:val="22"/>
        </w:rPr>
        <w:t>DELWP has prepared a detailed estimate of the number of days associated with each fee type (except the annual licence fee, which is discussed below). This estimate has been based on historical experience with most fee types, and estimates for those fees which are to be introduced or for which there have been few recent examples. The table below shows the estimate for each of the proposed fee types:</w:t>
      </w:r>
    </w:p>
    <w:p w:rsidR="00C164F1" w:rsidRPr="00D961C3" w:rsidRDefault="00583BB6" w:rsidP="00D20426">
      <w:pPr>
        <w:pStyle w:val="CaptionTable"/>
        <w:ind w:left="142"/>
        <w:outlineLvl w:val="0"/>
        <w:rPr>
          <w:rFonts w:asciiTheme="minorHAnsi" w:hAnsiTheme="minorHAnsi"/>
        </w:rPr>
      </w:pPr>
      <w:r w:rsidRPr="00D961C3">
        <w:rPr>
          <w:rFonts w:asciiTheme="minorHAnsi" w:hAnsiTheme="minorHAnsi"/>
        </w:rPr>
        <w:t xml:space="preserve"> </w:t>
      </w:r>
      <w:bookmarkStart w:id="402" w:name="_Toc464661294"/>
      <w:bookmarkStart w:id="403" w:name="_Toc469898984"/>
      <w:r w:rsidR="00C164F1" w:rsidRPr="00D961C3">
        <w:rPr>
          <w:rFonts w:asciiTheme="minorHAnsi" w:hAnsiTheme="minorHAnsi"/>
        </w:rPr>
        <w:t>Number of days effort associated with each fee type</w:t>
      </w:r>
      <w:bookmarkEnd w:id="402"/>
      <w:bookmarkEnd w:id="403"/>
    </w:p>
    <w:tbl>
      <w:tblPr>
        <w:tblStyle w:val="TableAE"/>
        <w:tblW w:w="5000" w:type="pct"/>
        <w:tblLook w:val="04A0" w:firstRow="1" w:lastRow="0" w:firstColumn="1" w:lastColumn="0" w:noHBand="0" w:noVBand="1"/>
      </w:tblPr>
      <w:tblGrid>
        <w:gridCol w:w="5664"/>
        <w:gridCol w:w="1351"/>
        <w:gridCol w:w="1421"/>
      </w:tblGrid>
      <w:tr w:rsidR="00C164F1" w:rsidRPr="00AD1846" w:rsidTr="00DD5326">
        <w:trPr>
          <w:cnfStyle w:val="100000000000" w:firstRow="1" w:lastRow="0" w:firstColumn="0" w:lastColumn="0" w:oddVBand="0" w:evenVBand="0" w:oddHBand="0" w:evenHBand="0" w:firstRowFirstColumn="0" w:firstRowLastColumn="0" w:lastRowFirstColumn="0" w:lastRowLastColumn="0"/>
          <w:tblHeader/>
        </w:trPr>
        <w:tc>
          <w:tcPr>
            <w:tcW w:w="3357" w:type="pct"/>
          </w:tcPr>
          <w:p w:rsidR="00C164F1" w:rsidRPr="00D961C3" w:rsidRDefault="00C164F1" w:rsidP="00C164F1">
            <w:pPr>
              <w:keepNext/>
              <w:keepLines/>
              <w:spacing w:before="20" w:after="20"/>
              <w:jc w:val="center"/>
              <w:rPr>
                <w:rFonts w:asciiTheme="minorHAnsi" w:hAnsiTheme="minorHAnsi"/>
                <w:b/>
                <w:color w:val="002776"/>
                <w:szCs w:val="22"/>
              </w:rPr>
            </w:pPr>
            <w:r w:rsidRPr="00D961C3">
              <w:rPr>
                <w:rFonts w:asciiTheme="minorHAnsi" w:hAnsiTheme="minorHAnsi"/>
                <w:b/>
                <w:color w:val="002776"/>
                <w:szCs w:val="22"/>
              </w:rPr>
              <w:t>Fee type</w:t>
            </w:r>
          </w:p>
        </w:tc>
        <w:tc>
          <w:tcPr>
            <w:tcW w:w="801" w:type="pct"/>
          </w:tcPr>
          <w:p w:rsidR="00C164F1" w:rsidRPr="00D961C3" w:rsidRDefault="00C164F1" w:rsidP="00C164F1">
            <w:pPr>
              <w:keepNext/>
              <w:keepLines/>
              <w:spacing w:before="20" w:after="20"/>
              <w:jc w:val="center"/>
              <w:rPr>
                <w:rFonts w:asciiTheme="minorHAnsi" w:hAnsiTheme="minorHAnsi"/>
                <w:b/>
                <w:color w:val="002776"/>
                <w:szCs w:val="22"/>
              </w:rPr>
            </w:pPr>
          </w:p>
        </w:tc>
        <w:tc>
          <w:tcPr>
            <w:tcW w:w="842" w:type="pct"/>
          </w:tcPr>
          <w:p w:rsidR="00C164F1" w:rsidRPr="00D961C3" w:rsidRDefault="00C164F1" w:rsidP="00C164F1">
            <w:pPr>
              <w:keepNext/>
              <w:keepLines/>
              <w:spacing w:before="20" w:after="20"/>
              <w:jc w:val="center"/>
              <w:rPr>
                <w:rFonts w:asciiTheme="minorHAnsi" w:hAnsiTheme="minorHAnsi"/>
                <w:b/>
                <w:color w:val="002776"/>
                <w:szCs w:val="22"/>
              </w:rPr>
            </w:pPr>
            <w:r w:rsidRPr="00D961C3">
              <w:rPr>
                <w:rFonts w:asciiTheme="minorHAnsi" w:hAnsiTheme="minorHAnsi"/>
                <w:b/>
                <w:color w:val="002776"/>
                <w:szCs w:val="22"/>
              </w:rPr>
              <w:t>Number of days effort</w:t>
            </w:r>
          </w:p>
        </w:tc>
      </w:tr>
      <w:tr w:rsidR="00C164F1" w:rsidRPr="00AD1846" w:rsidTr="00DD5326">
        <w:tc>
          <w:tcPr>
            <w:tcW w:w="3357" w:type="pct"/>
            <w:tcBorders>
              <w:top w:val="single" w:sz="8" w:space="0" w:color="002776"/>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b/>
                <w:sz w:val="20"/>
              </w:rPr>
            </w:pPr>
            <w:r w:rsidRPr="00AD1846">
              <w:rPr>
                <w:rFonts w:asciiTheme="minorHAnsi" w:hAnsiTheme="minorHAnsi" w:cs="Arial"/>
                <w:b/>
                <w:sz w:val="20"/>
              </w:rPr>
              <w:t>Existing fees</w:t>
            </w:r>
          </w:p>
        </w:tc>
        <w:tc>
          <w:tcPr>
            <w:tcW w:w="801" w:type="pct"/>
            <w:tcBorders>
              <w:top w:val="single" w:sz="8" w:space="0" w:color="002776"/>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8" w:space="0" w:color="002776"/>
              <w:left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r>
      <w:tr w:rsidR="00C164F1" w:rsidRPr="00AD1846" w:rsidTr="00DD5326">
        <w:tc>
          <w:tcPr>
            <w:tcW w:w="3357" w:type="pct"/>
            <w:vMerge w:val="restart"/>
            <w:tcBorders>
              <w:top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 xml:space="preserve">Licence application </w:t>
            </w:r>
            <w:r w:rsidR="002456BD" w:rsidRPr="00B36FE0">
              <w:rPr>
                <w:rFonts w:asciiTheme="minorHAnsi" w:hAnsiTheme="minorHAnsi" w:cs="Arial"/>
                <w:sz w:val="20"/>
              </w:rPr>
              <w:t>with EES required</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B36FE0">
              <w:rPr>
                <w:rFonts w:asciiTheme="minorHAnsi" w:hAnsiTheme="minorHAnsi" w:cs="Arial"/>
                <w:sz w:val="20"/>
                <w:lang w:eastAsia="en-AU"/>
              </w:rPr>
              <w:t>0 to 10km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42.8</w:t>
            </w:r>
          </w:p>
        </w:tc>
      </w:tr>
      <w:tr w:rsidR="00C164F1" w:rsidRPr="00AD1846" w:rsidTr="00DD5326">
        <w:tc>
          <w:tcPr>
            <w:tcW w:w="3357" w:type="pct"/>
            <w:vMerge/>
            <w:tcBorders>
              <w:right w:val="single" w:sz="4" w:space="0" w:color="BFBFBF" w:themeColor="background1" w:themeShade="BF"/>
            </w:tcBorders>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 to 100km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55</w:t>
            </w:r>
          </w:p>
        </w:tc>
      </w:tr>
      <w:tr w:rsidR="00C164F1" w:rsidRPr="00AD1846" w:rsidTr="00DD5326">
        <w:tc>
          <w:tcPr>
            <w:tcW w:w="3357" w:type="pct"/>
            <w:vMerge/>
            <w:tcBorders>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100km +</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64</w:t>
            </w:r>
          </w:p>
        </w:tc>
      </w:tr>
      <w:tr w:rsidR="00C164F1" w:rsidRPr="00AD1846" w:rsidTr="00DD5326">
        <w:tc>
          <w:tcPr>
            <w:tcW w:w="3357" w:type="pct"/>
            <w:vMerge w:val="restart"/>
            <w:tcBorders>
              <w:top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Licence application no EES required</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B36FE0">
              <w:rPr>
                <w:rFonts w:asciiTheme="minorHAnsi" w:hAnsiTheme="minorHAnsi" w:cs="Arial"/>
                <w:sz w:val="20"/>
                <w:lang w:eastAsia="en-AU"/>
              </w:rPr>
              <w:t>0 to 10km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17.1</w:t>
            </w:r>
          </w:p>
        </w:tc>
      </w:tr>
      <w:tr w:rsidR="00C164F1" w:rsidRPr="00AD1846" w:rsidTr="00DD5326">
        <w:tc>
          <w:tcPr>
            <w:tcW w:w="3357" w:type="pct"/>
            <w:vMerge/>
            <w:tcBorders>
              <w:right w:val="single" w:sz="4" w:space="0" w:color="BFBFBF" w:themeColor="background1" w:themeShade="BF"/>
            </w:tcBorders>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 to 100km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23</w:t>
            </w:r>
          </w:p>
        </w:tc>
      </w:tr>
      <w:tr w:rsidR="00C164F1" w:rsidRPr="00AD1846" w:rsidTr="00DD5326">
        <w:tc>
          <w:tcPr>
            <w:tcW w:w="3357" w:type="pct"/>
            <w:vMerge/>
            <w:tcBorders>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100km +</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28</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Application to amend licence condition</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2.7</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 xml:space="preserve">Application </w:t>
            </w:r>
            <w:r w:rsidRPr="00B36FE0">
              <w:rPr>
                <w:rFonts w:asciiTheme="minorHAnsi" w:hAnsiTheme="minorHAnsi" w:cs="Arial"/>
                <w:sz w:val="20"/>
              </w:rPr>
              <w:t>for consolidation of licences</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6.3</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Lodging notice with registrar</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1</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Application to convey other substance</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3</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Application for Ministerial direction to share pipeline</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3</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rPr>
            </w:pPr>
            <w:r w:rsidRPr="00AD1846">
              <w:rPr>
                <w:rFonts w:asciiTheme="minorHAnsi" w:hAnsiTheme="minorHAnsi" w:cs="Arial"/>
                <w:sz w:val="20"/>
              </w:rPr>
              <w:t>Application to access easement</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3</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b/>
                <w:sz w:val="20"/>
              </w:rPr>
            </w:pPr>
            <w:r w:rsidRPr="00AD1846">
              <w:rPr>
                <w:rFonts w:asciiTheme="minorHAnsi" w:hAnsiTheme="minorHAnsi" w:cs="Arial"/>
                <w:b/>
                <w:sz w:val="20"/>
              </w:rPr>
              <w:t>New fees</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p>
        </w:tc>
      </w:tr>
      <w:tr w:rsidR="00C164F1" w:rsidRPr="00AD1846" w:rsidTr="00DD5326">
        <w:tc>
          <w:tcPr>
            <w:tcW w:w="3357" w:type="pct"/>
            <w:vMerge w:val="restart"/>
            <w:tcBorders>
              <w:top w:val="single" w:sz="4" w:space="0" w:color="BFBFBF" w:themeColor="background1" w:themeShade="BF"/>
              <w:right w:val="single" w:sz="4" w:space="0" w:color="BFBFBF" w:themeColor="background1" w:themeShade="BF"/>
            </w:tcBorders>
            <w:vAlign w:val="center"/>
          </w:tcPr>
          <w:p w:rsidR="00C164F1" w:rsidRPr="00D961C3" w:rsidRDefault="00C164F1">
            <w:pPr>
              <w:rPr>
                <w:rFonts w:asciiTheme="minorHAnsi" w:hAnsiTheme="minorHAnsi" w:cs="Arial"/>
                <w:sz w:val="20"/>
              </w:rPr>
            </w:pPr>
            <w:r w:rsidRPr="00D961C3">
              <w:rPr>
                <w:rFonts w:asciiTheme="minorHAnsi" w:hAnsiTheme="minorHAnsi" w:cs="Arial"/>
                <w:sz w:val="20"/>
              </w:rPr>
              <w:t xml:space="preserve">CEMP fee </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0 to 10km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8.2</w:t>
            </w:r>
          </w:p>
        </w:tc>
      </w:tr>
      <w:tr w:rsidR="00C164F1" w:rsidRPr="00AD1846" w:rsidTr="00DD5326">
        <w:tc>
          <w:tcPr>
            <w:tcW w:w="3357" w:type="pct"/>
            <w:vMerge/>
            <w:tcBorders>
              <w:right w:val="single" w:sz="4" w:space="0" w:color="BFBFBF" w:themeColor="background1" w:themeShade="BF"/>
            </w:tcBorders>
            <w:vAlign w:val="center"/>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 to 100km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26.5</w:t>
            </w:r>
          </w:p>
        </w:tc>
      </w:tr>
      <w:tr w:rsidR="00C164F1" w:rsidRPr="00AD1846" w:rsidTr="00DD5326">
        <w:tc>
          <w:tcPr>
            <w:tcW w:w="3357" w:type="pct"/>
            <w:vMerge/>
            <w:tcBorders>
              <w:bottom w:val="single" w:sz="4" w:space="0" w:color="BFBFBF" w:themeColor="background1" w:themeShade="BF"/>
              <w:right w:val="single" w:sz="4" w:space="0" w:color="BFBFBF" w:themeColor="background1" w:themeShade="BF"/>
            </w:tcBorders>
            <w:vAlign w:val="center"/>
          </w:tcPr>
          <w:p w:rsidR="00C164F1" w:rsidRPr="00AD1846" w:rsidRDefault="00C164F1" w:rsidP="00C164F1">
            <w:pPr>
              <w:spacing w:before="60"/>
              <w:rPr>
                <w:rFonts w:asciiTheme="minorHAnsi" w:hAnsiTheme="minorHAnsi" w:cs="Arial"/>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100km +</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54</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rPr>
                <w:rFonts w:asciiTheme="minorHAnsi" w:hAnsiTheme="minorHAnsi" w:cs="Arial"/>
                <w:sz w:val="20"/>
              </w:rPr>
            </w:pPr>
            <w:r w:rsidRPr="00D961C3">
              <w:rPr>
                <w:rFonts w:asciiTheme="minorHAnsi" w:hAnsiTheme="minorHAnsi" w:cs="Arial"/>
                <w:sz w:val="20"/>
              </w:rPr>
              <w:t>Minor amendment of CEMP fee</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8.2</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8B6B36" w:rsidP="008B6B36">
            <w:pPr>
              <w:rPr>
                <w:rFonts w:asciiTheme="minorHAnsi" w:hAnsiTheme="minorHAnsi" w:cs="Arial"/>
                <w:sz w:val="20"/>
              </w:rPr>
            </w:pPr>
            <w:r w:rsidRPr="00D961C3">
              <w:rPr>
                <w:rFonts w:asciiTheme="minorHAnsi" w:hAnsiTheme="minorHAnsi" w:cs="Arial"/>
                <w:sz w:val="20"/>
              </w:rPr>
              <w:t>Significant</w:t>
            </w:r>
            <w:r w:rsidR="00C164F1" w:rsidRPr="00D961C3">
              <w:rPr>
                <w:rFonts w:asciiTheme="minorHAnsi" w:hAnsiTheme="minorHAnsi" w:cs="Arial"/>
                <w:sz w:val="20"/>
              </w:rPr>
              <w:t xml:space="preserve"> amendment of CEMP fee</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26.5</w:t>
            </w:r>
          </w:p>
        </w:tc>
      </w:tr>
      <w:tr w:rsidR="00C164F1" w:rsidRPr="00AD1846" w:rsidTr="00DD5326">
        <w:tc>
          <w:tcPr>
            <w:tcW w:w="3357" w:type="pct"/>
            <w:vMerge w:val="restart"/>
            <w:tcBorders>
              <w:top w:val="single" w:sz="4" w:space="0" w:color="BFBFBF" w:themeColor="background1" w:themeShade="BF"/>
              <w:right w:val="single" w:sz="4" w:space="0" w:color="BFBFBF" w:themeColor="background1" w:themeShade="BF"/>
            </w:tcBorders>
            <w:vAlign w:val="center"/>
          </w:tcPr>
          <w:p w:rsidR="00C164F1" w:rsidRPr="00D961C3" w:rsidRDefault="000B254B">
            <w:pPr>
              <w:rPr>
                <w:rFonts w:asciiTheme="minorHAnsi" w:hAnsiTheme="minorHAnsi" w:cs="Arial"/>
                <w:sz w:val="20"/>
              </w:rPr>
            </w:pPr>
            <w:r w:rsidRPr="00D961C3">
              <w:rPr>
                <w:rFonts w:asciiTheme="minorHAnsi" w:hAnsiTheme="minorHAnsi" w:cs="Arial"/>
                <w:sz w:val="20"/>
              </w:rPr>
              <w:t>D</w:t>
            </w:r>
            <w:r w:rsidR="00C164F1" w:rsidRPr="00D961C3">
              <w:rPr>
                <w:rFonts w:asciiTheme="minorHAnsi" w:hAnsiTheme="minorHAnsi" w:cs="Arial"/>
                <w:sz w:val="20"/>
              </w:rPr>
              <w:t>ecommissioning plan</w:t>
            </w:r>
            <w:r w:rsidRPr="00D961C3">
              <w:rPr>
                <w:rFonts w:asciiTheme="minorHAnsi" w:hAnsiTheme="minorHAnsi" w:cs="Arial"/>
                <w:sz w:val="20"/>
              </w:rPr>
              <w:t xml:space="preserve"> </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0 to 10km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8.2</w:t>
            </w:r>
          </w:p>
        </w:tc>
      </w:tr>
      <w:tr w:rsidR="00C164F1" w:rsidRPr="00AD1846" w:rsidTr="00DD5326">
        <w:tc>
          <w:tcPr>
            <w:tcW w:w="3357" w:type="pct"/>
            <w:vMerge/>
            <w:tcBorders>
              <w:right w:val="single" w:sz="4" w:space="0" w:color="BFBFBF" w:themeColor="background1" w:themeShade="BF"/>
            </w:tcBorders>
            <w:vAlign w:val="center"/>
          </w:tcPr>
          <w:p w:rsidR="00C164F1" w:rsidRPr="00D961C3" w:rsidRDefault="00C164F1" w:rsidP="00C164F1">
            <w:pPr>
              <w:rPr>
                <w:rFonts w:asciiTheme="minorHAnsi" w:hAnsiTheme="minorHAnsi" w:cs="Arial"/>
                <w:b/>
                <w:bCs/>
                <w:color w:val="002060"/>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 to 100km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26.5</w:t>
            </w:r>
          </w:p>
        </w:tc>
      </w:tr>
      <w:tr w:rsidR="00C164F1" w:rsidRPr="00AD1846" w:rsidTr="00DD5326">
        <w:tc>
          <w:tcPr>
            <w:tcW w:w="3357" w:type="pct"/>
            <w:vMerge/>
            <w:tcBorders>
              <w:bottom w:val="single" w:sz="4" w:space="0" w:color="BFBFBF" w:themeColor="background1" w:themeShade="BF"/>
              <w:right w:val="single" w:sz="4" w:space="0" w:color="BFBFBF" w:themeColor="background1" w:themeShade="BF"/>
            </w:tcBorders>
            <w:vAlign w:val="center"/>
          </w:tcPr>
          <w:p w:rsidR="00C164F1" w:rsidRPr="00D961C3" w:rsidRDefault="00C164F1" w:rsidP="00C164F1">
            <w:pPr>
              <w:rPr>
                <w:rFonts w:asciiTheme="minorHAnsi" w:hAnsiTheme="minorHAnsi" w:cs="Arial"/>
                <w:b/>
                <w:bCs/>
                <w:color w:val="002060"/>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100km +</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54</w:t>
            </w:r>
          </w:p>
        </w:tc>
      </w:tr>
      <w:tr w:rsidR="00C164F1" w:rsidRPr="00AD1846" w:rsidTr="00DD5326">
        <w:tc>
          <w:tcPr>
            <w:tcW w:w="3357" w:type="pct"/>
            <w:vMerge w:val="restart"/>
            <w:tcBorders>
              <w:top w:val="single" w:sz="4" w:space="0" w:color="BFBFBF" w:themeColor="background1" w:themeShade="BF"/>
              <w:right w:val="single" w:sz="4" w:space="0" w:color="BFBFBF" w:themeColor="background1" w:themeShade="BF"/>
            </w:tcBorders>
            <w:vAlign w:val="center"/>
          </w:tcPr>
          <w:p w:rsidR="00C164F1" w:rsidRPr="00D961C3" w:rsidRDefault="000B254B">
            <w:pPr>
              <w:rPr>
                <w:rFonts w:asciiTheme="minorHAnsi" w:hAnsiTheme="minorHAnsi" w:cs="Arial"/>
                <w:sz w:val="20"/>
              </w:rPr>
            </w:pPr>
            <w:r w:rsidRPr="00D961C3">
              <w:rPr>
                <w:rFonts w:asciiTheme="minorHAnsi" w:hAnsiTheme="minorHAnsi" w:cs="Arial"/>
                <w:sz w:val="20"/>
              </w:rPr>
              <w:t>P</w:t>
            </w:r>
            <w:r w:rsidR="00C164F1" w:rsidRPr="00D961C3">
              <w:rPr>
                <w:rFonts w:asciiTheme="minorHAnsi" w:hAnsiTheme="minorHAnsi" w:cs="Arial"/>
                <w:sz w:val="20"/>
              </w:rPr>
              <w:t xml:space="preserve">art decommissioning plan </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0 to 10km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8.2</w:t>
            </w:r>
          </w:p>
        </w:tc>
      </w:tr>
      <w:tr w:rsidR="00C164F1" w:rsidRPr="00AD1846" w:rsidTr="00DD5326">
        <w:tc>
          <w:tcPr>
            <w:tcW w:w="3357" w:type="pct"/>
            <w:vMerge/>
            <w:tcBorders>
              <w:right w:val="single" w:sz="4" w:space="0" w:color="BFBFBF" w:themeColor="background1" w:themeShade="BF"/>
            </w:tcBorders>
            <w:vAlign w:val="center"/>
          </w:tcPr>
          <w:p w:rsidR="00C164F1" w:rsidRPr="00D961C3" w:rsidRDefault="00C164F1" w:rsidP="00C164F1">
            <w:pPr>
              <w:rPr>
                <w:rFonts w:asciiTheme="minorHAnsi" w:hAnsiTheme="minorHAnsi" w:cs="Arial"/>
                <w:b/>
                <w:bCs/>
                <w:color w:val="002060"/>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 to 100km</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26.5</w:t>
            </w:r>
          </w:p>
        </w:tc>
      </w:tr>
      <w:tr w:rsidR="00C164F1" w:rsidRPr="00AD1846" w:rsidTr="00DD5326">
        <w:tc>
          <w:tcPr>
            <w:tcW w:w="3357" w:type="pct"/>
            <w:vMerge/>
            <w:tcBorders>
              <w:bottom w:val="single" w:sz="4" w:space="0" w:color="BFBFBF" w:themeColor="background1" w:themeShade="BF"/>
              <w:right w:val="single" w:sz="4" w:space="0" w:color="BFBFBF" w:themeColor="background1" w:themeShade="BF"/>
            </w:tcBorders>
            <w:vAlign w:val="center"/>
          </w:tcPr>
          <w:p w:rsidR="00C164F1" w:rsidRPr="00D961C3" w:rsidRDefault="00C164F1" w:rsidP="00C164F1">
            <w:pPr>
              <w:rPr>
                <w:rFonts w:asciiTheme="minorHAnsi" w:hAnsiTheme="minorHAnsi" w:cs="Arial"/>
                <w:b/>
                <w:bCs/>
                <w:color w:val="002060"/>
                <w:sz w:val="20"/>
              </w:rPr>
            </w:pP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B36FE0" w:rsidRDefault="00C164F1" w:rsidP="00C164F1">
            <w:pPr>
              <w:spacing w:before="60"/>
              <w:rPr>
                <w:rFonts w:asciiTheme="minorHAnsi" w:hAnsiTheme="minorHAnsi" w:cs="Arial"/>
                <w:sz w:val="20"/>
                <w:lang w:eastAsia="en-AU"/>
              </w:rPr>
            </w:pPr>
            <w:r w:rsidRPr="00AD1846">
              <w:rPr>
                <w:rFonts w:asciiTheme="minorHAnsi" w:hAnsiTheme="minorHAnsi" w:cs="Arial"/>
                <w:sz w:val="20"/>
                <w:lang w:eastAsia="en-AU"/>
              </w:rPr>
              <w:t>100km +</w:t>
            </w: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54</w:t>
            </w:r>
          </w:p>
        </w:tc>
      </w:tr>
      <w:tr w:rsidR="00C164F1" w:rsidRPr="00AD1846" w:rsidTr="00DD5326">
        <w:tc>
          <w:tcPr>
            <w:tcW w:w="335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rPr>
                <w:rFonts w:asciiTheme="minorHAnsi" w:hAnsiTheme="minorHAnsi" w:cs="Arial"/>
                <w:sz w:val="20"/>
              </w:rPr>
            </w:pPr>
            <w:r w:rsidRPr="00D961C3">
              <w:rPr>
                <w:rFonts w:asciiTheme="minorHAnsi" w:hAnsiTheme="minorHAnsi" w:cs="Arial"/>
                <w:sz w:val="20"/>
              </w:rPr>
              <w:t>Minor alteration to authorised route</w:t>
            </w:r>
          </w:p>
        </w:tc>
        <w:tc>
          <w:tcPr>
            <w:tcW w:w="80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6.8</w:t>
            </w:r>
          </w:p>
        </w:tc>
      </w:tr>
      <w:tr w:rsidR="00C164F1" w:rsidRPr="00AD1846" w:rsidTr="00DD5326">
        <w:tc>
          <w:tcPr>
            <w:tcW w:w="3357" w:type="pct"/>
            <w:tcBorders>
              <w:top w:val="single" w:sz="4" w:space="0" w:color="BFBFBF" w:themeColor="background1" w:themeShade="BF"/>
              <w:bottom w:val="single" w:sz="12" w:space="0" w:color="002776"/>
              <w:right w:val="single" w:sz="4" w:space="0" w:color="BFBFBF" w:themeColor="background1" w:themeShade="BF"/>
            </w:tcBorders>
            <w:vAlign w:val="center"/>
          </w:tcPr>
          <w:p w:rsidR="00C164F1" w:rsidRPr="00D961C3" w:rsidRDefault="00C164F1" w:rsidP="00C164F1">
            <w:pPr>
              <w:rPr>
                <w:rFonts w:asciiTheme="minorHAnsi" w:hAnsiTheme="minorHAnsi" w:cs="Arial"/>
                <w:sz w:val="20"/>
              </w:rPr>
            </w:pPr>
            <w:r w:rsidRPr="00D961C3">
              <w:rPr>
                <w:rFonts w:asciiTheme="minorHAnsi" w:hAnsiTheme="minorHAnsi" w:cs="Arial"/>
                <w:sz w:val="20"/>
              </w:rPr>
              <w:t>Significant alteration to authorised route</w:t>
            </w:r>
          </w:p>
        </w:tc>
        <w:tc>
          <w:tcPr>
            <w:tcW w:w="801" w:type="pct"/>
            <w:tcBorders>
              <w:top w:val="single" w:sz="4" w:space="0" w:color="BFBFBF" w:themeColor="background1" w:themeShade="BF"/>
              <w:bottom w:val="single" w:sz="12" w:space="0" w:color="002776"/>
              <w:right w:val="single" w:sz="4" w:space="0" w:color="BFBFBF" w:themeColor="background1" w:themeShade="BF"/>
            </w:tcBorders>
          </w:tcPr>
          <w:p w:rsidR="00C164F1" w:rsidRPr="00AD1846" w:rsidRDefault="00C164F1" w:rsidP="00C164F1">
            <w:pPr>
              <w:spacing w:before="60"/>
              <w:rPr>
                <w:rFonts w:asciiTheme="minorHAnsi" w:hAnsiTheme="minorHAnsi" w:cs="Arial"/>
                <w:sz w:val="20"/>
                <w:lang w:eastAsia="en-AU"/>
              </w:rPr>
            </w:pPr>
          </w:p>
        </w:tc>
        <w:tc>
          <w:tcPr>
            <w:tcW w:w="842" w:type="pct"/>
            <w:tcBorders>
              <w:top w:val="single" w:sz="4" w:space="0" w:color="BFBFBF" w:themeColor="background1" w:themeShade="BF"/>
              <w:left w:val="single" w:sz="4" w:space="0" w:color="BFBFBF" w:themeColor="background1" w:themeShade="BF"/>
              <w:bottom w:val="single" w:sz="12" w:space="0" w:color="002776"/>
              <w:right w:val="single" w:sz="4" w:space="0" w:color="BFBFBF" w:themeColor="background1" w:themeShade="BF"/>
            </w:tcBorders>
            <w:vAlign w:val="center"/>
          </w:tcPr>
          <w:p w:rsidR="00C164F1" w:rsidRPr="00D961C3" w:rsidRDefault="00C164F1" w:rsidP="00C164F1">
            <w:pPr>
              <w:jc w:val="center"/>
              <w:rPr>
                <w:rFonts w:asciiTheme="minorHAnsi" w:hAnsiTheme="minorHAnsi" w:cs="Arial"/>
                <w:color w:val="000000"/>
                <w:sz w:val="20"/>
              </w:rPr>
            </w:pPr>
            <w:r w:rsidRPr="00D961C3">
              <w:rPr>
                <w:rFonts w:asciiTheme="minorHAnsi" w:hAnsiTheme="minorHAnsi" w:cs="Arial"/>
                <w:color w:val="000000"/>
                <w:sz w:val="20"/>
              </w:rPr>
              <w:t>25</w:t>
            </w:r>
          </w:p>
        </w:tc>
      </w:tr>
    </w:tbl>
    <w:p w:rsidR="00583BB6" w:rsidRPr="00B36FE0" w:rsidRDefault="00C164F1" w:rsidP="00C164F1">
      <w:pPr>
        <w:spacing w:before="120"/>
        <w:jc w:val="both"/>
        <w:rPr>
          <w:rFonts w:asciiTheme="minorHAnsi" w:hAnsiTheme="minorHAnsi"/>
          <w:szCs w:val="22"/>
        </w:rPr>
      </w:pPr>
      <w:r w:rsidRPr="00B36FE0">
        <w:rPr>
          <w:rFonts w:asciiTheme="minorHAnsi" w:hAnsiTheme="minorHAnsi"/>
          <w:szCs w:val="22"/>
        </w:rPr>
        <w:t xml:space="preserve">The number of </w:t>
      </w:r>
      <w:proofErr w:type="gramStart"/>
      <w:r w:rsidRPr="00B36FE0">
        <w:rPr>
          <w:rFonts w:asciiTheme="minorHAnsi" w:hAnsiTheme="minorHAnsi"/>
          <w:szCs w:val="22"/>
        </w:rPr>
        <w:t>days</w:t>
      </w:r>
      <w:proofErr w:type="gramEnd"/>
      <w:r w:rsidRPr="00B36FE0">
        <w:rPr>
          <w:rFonts w:asciiTheme="minorHAnsi" w:hAnsiTheme="minorHAnsi"/>
          <w:szCs w:val="22"/>
        </w:rPr>
        <w:t xml:space="preserve"> effort in the table above results in the following fees:</w:t>
      </w:r>
    </w:p>
    <w:p w:rsidR="008B6B36" w:rsidRPr="00D961C3" w:rsidRDefault="00583BB6" w:rsidP="00D20426">
      <w:pPr>
        <w:pStyle w:val="CaptionTable"/>
        <w:ind w:left="-284"/>
        <w:outlineLvl w:val="0"/>
        <w:rPr>
          <w:rFonts w:asciiTheme="minorHAnsi" w:hAnsiTheme="minorHAnsi"/>
        </w:rPr>
      </w:pPr>
      <w:r w:rsidRPr="00D961C3">
        <w:rPr>
          <w:rFonts w:asciiTheme="minorHAnsi" w:hAnsiTheme="minorHAnsi"/>
        </w:rPr>
        <w:t xml:space="preserve"> </w:t>
      </w:r>
      <w:bookmarkStart w:id="404" w:name="_Toc469898985"/>
      <w:r w:rsidRPr="00D961C3">
        <w:rPr>
          <w:rFonts w:asciiTheme="minorHAnsi" w:hAnsiTheme="minorHAnsi"/>
        </w:rPr>
        <w:t>Proposed fees, including comparison with existing fees</w:t>
      </w:r>
      <w:bookmarkEnd w:id="404"/>
      <w:r w:rsidRPr="00D961C3">
        <w:rPr>
          <w:rFonts w:asciiTheme="minorHAnsi" w:hAnsiTheme="minorHAnsi"/>
        </w:rPr>
        <w:t xml:space="preserve"> </w:t>
      </w:r>
    </w:p>
    <w:tbl>
      <w:tblPr>
        <w:tblW w:w="8755" w:type="dxa"/>
        <w:tblLook w:val="04A0" w:firstRow="1" w:lastRow="0" w:firstColumn="1" w:lastColumn="0" w:noHBand="0" w:noVBand="1"/>
      </w:tblPr>
      <w:tblGrid>
        <w:gridCol w:w="3369"/>
        <w:gridCol w:w="1417"/>
        <w:gridCol w:w="1162"/>
        <w:gridCol w:w="1389"/>
        <w:gridCol w:w="1418"/>
      </w:tblGrid>
      <w:tr w:rsidR="00583BB6" w:rsidRPr="00AD1846" w:rsidTr="00D961C3">
        <w:trPr>
          <w:cantSplit/>
          <w:tblHeader/>
        </w:trPr>
        <w:tc>
          <w:tcPr>
            <w:tcW w:w="3369" w:type="dxa"/>
            <w:tcBorders>
              <w:top w:val="single" w:sz="12" w:space="0" w:color="002776"/>
              <w:left w:val="nil"/>
              <w:bottom w:val="single" w:sz="8" w:space="0" w:color="002776"/>
              <w:right w:val="nil"/>
            </w:tcBorders>
            <w:shd w:val="clear" w:color="auto" w:fill="auto"/>
            <w:vAlign w:val="center"/>
            <w:hideMark/>
          </w:tcPr>
          <w:p w:rsidR="00583BB6" w:rsidRPr="00D961C3" w:rsidRDefault="00583BB6" w:rsidP="00D1150A">
            <w:pPr>
              <w:jc w:val="center"/>
              <w:rPr>
                <w:rFonts w:asciiTheme="minorHAnsi" w:hAnsiTheme="minorHAnsi" w:cs="Arial"/>
                <w:b/>
                <w:bCs/>
                <w:color w:val="002776"/>
                <w:szCs w:val="22"/>
                <w:lang w:eastAsia="en-AU"/>
              </w:rPr>
            </w:pPr>
            <w:r w:rsidRPr="00D961C3">
              <w:rPr>
                <w:rFonts w:asciiTheme="minorHAnsi" w:hAnsiTheme="minorHAnsi" w:cs="Arial"/>
                <w:b/>
                <w:bCs/>
                <w:color w:val="002776"/>
                <w:szCs w:val="22"/>
                <w:lang w:eastAsia="en-AU"/>
              </w:rPr>
              <w:t>Fee type</w:t>
            </w:r>
          </w:p>
        </w:tc>
        <w:tc>
          <w:tcPr>
            <w:tcW w:w="1417" w:type="dxa"/>
            <w:tcBorders>
              <w:top w:val="single" w:sz="12" w:space="0" w:color="002776"/>
              <w:left w:val="nil"/>
              <w:bottom w:val="single" w:sz="8" w:space="0" w:color="002776"/>
              <w:right w:val="nil"/>
            </w:tcBorders>
            <w:shd w:val="clear" w:color="auto" w:fill="auto"/>
            <w:vAlign w:val="center"/>
            <w:hideMark/>
          </w:tcPr>
          <w:p w:rsidR="00583BB6" w:rsidRPr="00D961C3" w:rsidRDefault="00583BB6" w:rsidP="00D1150A">
            <w:pPr>
              <w:jc w:val="center"/>
              <w:rPr>
                <w:rFonts w:asciiTheme="minorHAnsi" w:hAnsiTheme="minorHAnsi" w:cs="Arial"/>
                <w:b/>
                <w:bCs/>
                <w:color w:val="002776"/>
                <w:szCs w:val="22"/>
                <w:lang w:eastAsia="en-AU"/>
              </w:rPr>
            </w:pPr>
            <w:r w:rsidRPr="00D961C3">
              <w:rPr>
                <w:rFonts w:asciiTheme="minorHAnsi" w:hAnsiTheme="minorHAnsi" w:cs="Arial"/>
                <w:b/>
                <w:bCs/>
                <w:color w:val="002776"/>
                <w:szCs w:val="22"/>
                <w:lang w:eastAsia="en-AU"/>
              </w:rPr>
              <w:t> </w:t>
            </w:r>
          </w:p>
        </w:tc>
        <w:tc>
          <w:tcPr>
            <w:tcW w:w="1162" w:type="dxa"/>
            <w:tcBorders>
              <w:top w:val="single" w:sz="12" w:space="0" w:color="002776"/>
              <w:left w:val="nil"/>
              <w:bottom w:val="single" w:sz="8" w:space="0" w:color="002776"/>
              <w:right w:val="nil"/>
            </w:tcBorders>
            <w:shd w:val="clear" w:color="auto" w:fill="auto"/>
            <w:vAlign w:val="center"/>
            <w:hideMark/>
          </w:tcPr>
          <w:p w:rsidR="00583BB6" w:rsidRPr="00D961C3" w:rsidRDefault="00583BB6" w:rsidP="00D1150A">
            <w:pPr>
              <w:jc w:val="center"/>
              <w:rPr>
                <w:rFonts w:asciiTheme="minorHAnsi" w:hAnsiTheme="minorHAnsi" w:cs="Arial"/>
                <w:b/>
                <w:bCs/>
                <w:color w:val="002776"/>
                <w:szCs w:val="22"/>
                <w:lang w:eastAsia="en-AU"/>
              </w:rPr>
            </w:pPr>
            <w:r w:rsidRPr="00D961C3">
              <w:rPr>
                <w:rFonts w:asciiTheme="minorHAnsi" w:hAnsiTheme="minorHAnsi" w:cs="Arial"/>
                <w:b/>
                <w:bCs/>
                <w:color w:val="002776"/>
                <w:szCs w:val="22"/>
                <w:lang w:eastAsia="en-AU"/>
              </w:rPr>
              <w:t>Proposed fee</w:t>
            </w:r>
          </w:p>
        </w:tc>
        <w:tc>
          <w:tcPr>
            <w:tcW w:w="1389" w:type="dxa"/>
            <w:tcBorders>
              <w:top w:val="single" w:sz="12" w:space="0" w:color="002776"/>
              <w:left w:val="nil"/>
              <w:bottom w:val="single" w:sz="8" w:space="0" w:color="002776"/>
              <w:right w:val="nil"/>
            </w:tcBorders>
            <w:shd w:val="clear" w:color="auto" w:fill="auto"/>
            <w:vAlign w:val="center"/>
            <w:hideMark/>
          </w:tcPr>
          <w:p w:rsidR="00583BB6" w:rsidRPr="00D961C3" w:rsidRDefault="00583BB6" w:rsidP="00D1150A">
            <w:pPr>
              <w:jc w:val="center"/>
              <w:rPr>
                <w:rFonts w:asciiTheme="minorHAnsi" w:hAnsiTheme="minorHAnsi" w:cs="Arial"/>
                <w:b/>
                <w:bCs/>
                <w:color w:val="002776"/>
                <w:szCs w:val="22"/>
                <w:lang w:eastAsia="en-AU"/>
              </w:rPr>
            </w:pPr>
            <w:r w:rsidRPr="00D961C3">
              <w:rPr>
                <w:rFonts w:asciiTheme="minorHAnsi" w:hAnsiTheme="minorHAnsi" w:cs="Arial"/>
                <w:b/>
                <w:bCs/>
                <w:color w:val="002776"/>
                <w:szCs w:val="22"/>
                <w:lang w:eastAsia="en-AU"/>
              </w:rPr>
              <w:t>Current fee</w:t>
            </w:r>
          </w:p>
        </w:tc>
        <w:tc>
          <w:tcPr>
            <w:tcW w:w="1418" w:type="dxa"/>
            <w:tcBorders>
              <w:top w:val="single" w:sz="12" w:space="0" w:color="002776"/>
              <w:left w:val="nil"/>
              <w:bottom w:val="single" w:sz="8" w:space="0" w:color="002776"/>
              <w:right w:val="nil"/>
            </w:tcBorders>
            <w:shd w:val="clear" w:color="auto" w:fill="auto"/>
            <w:vAlign w:val="center"/>
            <w:hideMark/>
          </w:tcPr>
          <w:p w:rsidR="00583BB6" w:rsidRPr="00D961C3" w:rsidRDefault="00583BB6" w:rsidP="00D1150A">
            <w:pPr>
              <w:jc w:val="center"/>
              <w:rPr>
                <w:rFonts w:asciiTheme="minorHAnsi" w:hAnsiTheme="minorHAnsi" w:cs="Arial"/>
                <w:b/>
                <w:bCs/>
                <w:color w:val="002776"/>
                <w:szCs w:val="22"/>
                <w:lang w:eastAsia="en-AU"/>
              </w:rPr>
            </w:pPr>
            <w:r w:rsidRPr="00D961C3">
              <w:rPr>
                <w:rFonts w:asciiTheme="minorHAnsi" w:hAnsiTheme="minorHAnsi" w:cs="Arial"/>
                <w:b/>
                <w:bCs/>
                <w:color w:val="002776"/>
                <w:szCs w:val="22"/>
                <w:lang w:eastAsia="en-AU"/>
              </w:rPr>
              <w:t>% change</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Existing fees</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Licence application with EES required</w:t>
            </w:r>
            <w:r w:rsidRPr="00D961C3">
              <w:rPr>
                <w:rFonts w:asciiTheme="minorHAnsi" w:hAnsiTheme="minorHAnsi" w:cs="Arial"/>
                <w:color w:val="000000"/>
                <w:sz w:val="20"/>
                <w:vertAlign w:val="superscript"/>
                <w:lang w:eastAsia="en-AU"/>
              </w:rPr>
              <w:t>1</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$33,104.38</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$39,284.31</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-19%</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20km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$42,540.67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$59,176.69</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-39%</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20 to 50km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$42,540.67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$59,176.69</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-39%</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50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$42,540.67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$59,176.69</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-39%</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$49,501.87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$59,176.69</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-20%</w:t>
            </w:r>
          </w:p>
        </w:tc>
      </w:tr>
      <w:tr w:rsidR="00583BB6" w:rsidRPr="00AD1846" w:rsidTr="00D961C3">
        <w:trPr>
          <w:cantSplit/>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Licence application no EES required</w:t>
            </w:r>
            <w:r w:rsidRPr="00D961C3">
              <w:rPr>
                <w:rFonts w:asciiTheme="minorHAnsi" w:hAnsiTheme="minorHAnsi" w:cs="Arial"/>
                <w:color w:val="000000"/>
                <w:sz w:val="20"/>
                <w:vertAlign w:val="superscript"/>
                <w:lang w:eastAsia="en-AU"/>
              </w:rPr>
              <w:t>1</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$13,226.28</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$7,360.32</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44%</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20km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$17,789.74</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$7,360.32</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59%</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20 to 50km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$17,789.74</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$13,227.67</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26%</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50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$17,789.74</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$13,227.67</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26%</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$21,657.07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$20,090.33</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7%</w:t>
            </w:r>
          </w:p>
        </w:tc>
      </w:tr>
      <w:tr w:rsidR="00583BB6" w:rsidRPr="00AD1846" w:rsidTr="00D961C3">
        <w:trPr>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Licence issuance</w:t>
            </w:r>
            <w:r w:rsidRPr="00D961C3">
              <w:rPr>
                <w:rFonts w:asciiTheme="minorHAnsi" w:hAnsiTheme="minorHAnsi" w:cs="Arial"/>
                <w:color w:val="000000"/>
                <w:sz w:val="20"/>
                <w:vertAlign w:val="superscript"/>
                <w:lang w:eastAsia="en-AU"/>
              </w:rPr>
              <w:t>1</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$0.00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$23,371.80</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30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20km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$0.00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$51,717.40</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30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20 to 50km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$0.00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$77,276.39</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30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50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$0.00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$97,167.38</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30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$0.00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$119,047.60</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Application to amend licence condition</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$2,088.36</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$1,989.24</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5%</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Application for consolidation of licences</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$4,872.84</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$1,989.24</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59%</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Lodging notice with registrar</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$773.47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$613.36</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21%</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Application to convey other substance</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$2,320.40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$3,978.48</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-71%</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Application for Ministerial direction to share pipeline</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$2,320.40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$1,989.24</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14%</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Application to access easement</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$2,320.40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$1,989.24</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14%</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New fees</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xml:space="preserve">CEMP fee </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$6,342.43</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$20,496.87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$41,767.20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xml:space="preserve">Minor amendment of CEMP </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$6,342.43</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19354C"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Significant</w:t>
            </w:r>
            <w:r w:rsidR="00583BB6" w:rsidRPr="00D961C3">
              <w:rPr>
                <w:rFonts w:asciiTheme="minorHAnsi" w:hAnsiTheme="minorHAnsi" w:cs="Arial"/>
                <w:color w:val="000000"/>
                <w:sz w:val="20"/>
                <w:lang w:eastAsia="en-AU"/>
              </w:rPr>
              <w:t xml:space="preserve"> amendment of CEMP </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$20,496.87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250AB5"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D</w:t>
            </w:r>
            <w:r w:rsidR="00583BB6" w:rsidRPr="00D961C3">
              <w:rPr>
                <w:rFonts w:asciiTheme="minorHAnsi" w:hAnsiTheme="minorHAnsi" w:cs="Arial"/>
                <w:color w:val="000000"/>
                <w:sz w:val="20"/>
                <w:lang w:eastAsia="en-AU"/>
              </w:rPr>
              <w:t>ecommissioning plan</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$6,342.43</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$20,496.87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$41,767.20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vMerge w:val="restart"/>
            <w:tcBorders>
              <w:top w:val="nil"/>
              <w:left w:val="nil"/>
              <w:bottom w:val="single" w:sz="8" w:space="0" w:color="BFBFBF"/>
              <w:right w:val="single" w:sz="8" w:space="0" w:color="BFBFBF"/>
            </w:tcBorders>
            <w:shd w:val="clear" w:color="auto" w:fill="auto"/>
            <w:vAlign w:val="center"/>
            <w:hideMark/>
          </w:tcPr>
          <w:p w:rsidR="00583BB6" w:rsidRPr="00D961C3" w:rsidRDefault="00250AB5"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P</w:t>
            </w:r>
            <w:r w:rsidR="00583BB6" w:rsidRPr="00D961C3">
              <w:rPr>
                <w:rFonts w:asciiTheme="minorHAnsi" w:hAnsiTheme="minorHAnsi" w:cs="Arial"/>
                <w:color w:val="000000"/>
                <w:sz w:val="20"/>
                <w:lang w:eastAsia="en-AU"/>
              </w:rPr>
              <w:t xml:space="preserve">art decommissioning plan </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0 to 10km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$6,342.43</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 to 100km</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$20,496.87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trHeight w:val="270"/>
        </w:trPr>
        <w:tc>
          <w:tcPr>
            <w:tcW w:w="3369" w:type="dxa"/>
            <w:vMerge/>
            <w:tcBorders>
              <w:top w:val="nil"/>
              <w:left w:val="nil"/>
              <w:bottom w:val="single" w:sz="8" w:space="0" w:color="BFBFBF"/>
              <w:right w:val="single" w:sz="8" w:space="0" w:color="BFBFBF"/>
            </w:tcBorders>
            <w:vAlign w:val="center"/>
            <w:hideMark/>
          </w:tcPr>
          <w:p w:rsidR="00583BB6" w:rsidRPr="00D961C3" w:rsidRDefault="00583BB6" w:rsidP="00D1150A">
            <w:pPr>
              <w:rPr>
                <w:rFonts w:asciiTheme="minorHAnsi" w:hAnsiTheme="minorHAnsi" w:cs="Arial"/>
                <w:color w:val="000000"/>
                <w:sz w:val="20"/>
                <w:lang w:eastAsia="en-AU"/>
              </w:rPr>
            </w:pP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100km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$41,767.20</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Minor alteration to authorised route</w:t>
            </w:r>
          </w:p>
        </w:tc>
        <w:tc>
          <w:tcPr>
            <w:tcW w:w="1417"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$5,259.57</w:t>
            </w:r>
          </w:p>
        </w:tc>
        <w:tc>
          <w:tcPr>
            <w:tcW w:w="1389"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8" w:space="0" w:color="BFBFBF"/>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r w:rsidR="00583BB6" w:rsidRPr="00AD1846" w:rsidTr="00D961C3">
        <w:trPr>
          <w:cantSplit/>
          <w:trHeight w:val="270"/>
        </w:trPr>
        <w:tc>
          <w:tcPr>
            <w:tcW w:w="3369" w:type="dxa"/>
            <w:tcBorders>
              <w:top w:val="nil"/>
              <w:left w:val="nil"/>
              <w:bottom w:val="single" w:sz="12" w:space="0" w:color="002776"/>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Significant alteration to authorised route</w:t>
            </w:r>
          </w:p>
        </w:tc>
        <w:tc>
          <w:tcPr>
            <w:tcW w:w="1417" w:type="dxa"/>
            <w:tcBorders>
              <w:top w:val="nil"/>
              <w:left w:val="nil"/>
              <w:bottom w:val="single" w:sz="12" w:space="0" w:color="002776"/>
              <w:right w:val="single" w:sz="8" w:space="0" w:color="BFBFBF"/>
            </w:tcBorders>
            <w:shd w:val="clear" w:color="auto" w:fill="auto"/>
            <w:vAlign w:val="center"/>
            <w:hideMark/>
          </w:tcPr>
          <w:p w:rsidR="00583BB6" w:rsidRPr="00D961C3" w:rsidRDefault="00583BB6" w:rsidP="00D1150A">
            <w:pP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162" w:type="dxa"/>
            <w:tcBorders>
              <w:top w:val="nil"/>
              <w:left w:val="nil"/>
              <w:bottom w:val="single" w:sz="12" w:space="0" w:color="002776"/>
              <w:right w:val="single" w:sz="8" w:space="0" w:color="BFBFBF"/>
            </w:tcBorders>
            <w:shd w:val="clear" w:color="auto" w:fill="auto"/>
            <w:vAlign w:val="center"/>
            <w:hideMark/>
          </w:tcPr>
          <w:p w:rsidR="00583BB6" w:rsidRPr="00D961C3" w:rsidRDefault="00583BB6" w:rsidP="00D1150A">
            <w:pPr>
              <w:jc w:val="right"/>
              <w:rPr>
                <w:rFonts w:asciiTheme="minorHAnsi" w:hAnsiTheme="minorHAnsi" w:cs="Arial"/>
                <w:color w:val="000000"/>
                <w:sz w:val="20"/>
                <w:lang w:eastAsia="en-AU"/>
              </w:rPr>
            </w:pPr>
            <w:r w:rsidRPr="00D961C3">
              <w:rPr>
                <w:rFonts w:asciiTheme="minorHAnsi" w:hAnsiTheme="minorHAnsi" w:cs="Arial"/>
                <w:color w:val="000000"/>
                <w:sz w:val="20"/>
                <w:lang w:eastAsia="en-AU"/>
              </w:rPr>
              <w:t>$19,336.67</w:t>
            </w:r>
          </w:p>
        </w:tc>
        <w:tc>
          <w:tcPr>
            <w:tcW w:w="1389" w:type="dxa"/>
            <w:tcBorders>
              <w:top w:val="nil"/>
              <w:left w:val="nil"/>
              <w:bottom w:val="single" w:sz="12" w:space="0" w:color="002776"/>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c>
          <w:tcPr>
            <w:tcW w:w="1418" w:type="dxa"/>
            <w:tcBorders>
              <w:top w:val="nil"/>
              <w:left w:val="nil"/>
              <w:bottom w:val="single" w:sz="12" w:space="0" w:color="002776"/>
              <w:right w:val="single" w:sz="8" w:space="0" w:color="BFBFBF"/>
            </w:tcBorders>
            <w:shd w:val="clear" w:color="auto" w:fill="auto"/>
            <w:vAlign w:val="center"/>
            <w:hideMark/>
          </w:tcPr>
          <w:p w:rsidR="00583BB6" w:rsidRPr="00D961C3" w:rsidRDefault="00583BB6" w:rsidP="00D1150A">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 </w:t>
            </w:r>
          </w:p>
        </w:tc>
      </w:tr>
    </w:tbl>
    <w:p w:rsidR="00C164F1" w:rsidRPr="00D961C3" w:rsidRDefault="00C164F1" w:rsidP="00C164F1">
      <w:pPr>
        <w:ind w:left="-284"/>
        <w:jc w:val="both"/>
        <w:rPr>
          <w:rFonts w:asciiTheme="minorHAnsi" w:hAnsiTheme="minorHAnsi"/>
        </w:rPr>
      </w:pPr>
      <w:r w:rsidRPr="00D961C3">
        <w:rPr>
          <w:rFonts w:asciiTheme="minorHAnsi" w:hAnsiTheme="minorHAnsi"/>
          <w:sz w:val="18"/>
          <w:szCs w:val="18"/>
          <w:vertAlign w:val="superscript"/>
        </w:rPr>
        <w:t>1</w:t>
      </w:r>
      <w:r w:rsidRPr="00D961C3">
        <w:rPr>
          <w:rFonts w:asciiTheme="minorHAnsi" w:hAnsiTheme="minorHAnsi"/>
          <w:sz w:val="18"/>
          <w:szCs w:val="18"/>
        </w:rPr>
        <w:t xml:space="preserve"> Note that it is proposed to remove the 10 to 20km, 20km to 50km and 50km to 100km categories for these fees.  Existing fees for these categories are shown for comparison purposes only</w:t>
      </w:r>
      <w:r w:rsidRPr="00D961C3">
        <w:rPr>
          <w:rFonts w:asciiTheme="minorHAnsi" w:hAnsiTheme="minorHAnsi"/>
        </w:rPr>
        <w:t xml:space="preserve"> </w:t>
      </w:r>
    </w:p>
    <w:p w:rsidR="00C164F1" w:rsidRPr="00B36FE0" w:rsidRDefault="00C164F1" w:rsidP="00C164F1">
      <w:pPr>
        <w:spacing w:before="120"/>
        <w:jc w:val="both"/>
        <w:rPr>
          <w:rFonts w:asciiTheme="minorHAnsi" w:hAnsiTheme="minorHAnsi"/>
          <w:szCs w:val="22"/>
        </w:rPr>
      </w:pPr>
      <w:r w:rsidRPr="00AD1846">
        <w:rPr>
          <w:rFonts w:asciiTheme="minorHAnsi" w:hAnsiTheme="minorHAnsi"/>
          <w:szCs w:val="22"/>
        </w:rPr>
        <w:t>The following assumptions and inputs were made when calculating fees:</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DELWP has 3.2 staff focussed on administering the Act and Regulations: one VPS-4, one VPS-5,</w:t>
      </w:r>
      <w:r w:rsidR="00156201">
        <w:rPr>
          <w:rFonts w:asciiTheme="minorHAnsi" w:hAnsiTheme="minorHAnsi" w:cs="Arial"/>
          <w:lang w:eastAsia="en-AU"/>
        </w:rPr>
        <w:t xml:space="preserve"> one VPS-6 and 20% of a VPS6.1</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A simplifying assumption was adopted that the time input for VPS level for each fee type would be the same, and would re</w:t>
      </w:r>
      <w:r w:rsidR="00156201">
        <w:rPr>
          <w:rFonts w:asciiTheme="minorHAnsi" w:hAnsiTheme="minorHAnsi" w:cs="Arial"/>
          <w:lang w:eastAsia="en-AU"/>
        </w:rPr>
        <w:t>flect the average for the team</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 xml:space="preserve">A multiplier of 1.75 has been used to covert annual salary costs to total costs, reflecting on-costs and overheads. This is the default multiplier suggested in the </w:t>
      </w:r>
      <w:r w:rsidRPr="00D961C3">
        <w:rPr>
          <w:rFonts w:asciiTheme="minorHAnsi" w:hAnsiTheme="minorHAnsi" w:cs="Arial"/>
          <w:i/>
          <w:lang w:eastAsia="en-AU"/>
        </w:rPr>
        <w:t>Cost Recovery Guidelines</w:t>
      </w:r>
      <w:r w:rsidRPr="00D961C3">
        <w:rPr>
          <w:rFonts w:asciiTheme="minorHAnsi" w:hAnsiTheme="minorHAnsi" w:cs="Arial"/>
          <w:lang w:eastAsia="en-AU"/>
        </w:rPr>
        <w:t>. This results in an average daily cost of $773.47</w:t>
      </w:r>
      <w:r w:rsidR="00E1450C" w:rsidRPr="00D961C3">
        <w:rPr>
          <w:rFonts w:asciiTheme="minorHAnsi" w:hAnsiTheme="minorHAnsi" w:cs="Arial"/>
          <w:lang w:eastAsia="en-AU"/>
        </w:rPr>
        <w:t xml:space="preserve"> a</w:t>
      </w:r>
      <w:r w:rsidR="00386BD7" w:rsidRPr="00D961C3">
        <w:rPr>
          <w:rFonts w:asciiTheme="minorHAnsi" w:hAnsiTheme="minorHAnsi" w:cs="Arial"/>
          <w:lang w:eastAsia="en-AU"/>
        </w:rPr>
        <w:t>nd a total cost to DELWP of $562</w:t>
      </w:r>
      <w:r w:rsidR="00156201">
        <w:rPr>
          <w:rFonts w:asciiTheme="minorHAnsi" w:hAnsiTheme="minorHAnsi" w:cs="Arial"/>
          <w:lang w:eastAsia="en-AU"/>
        </w:rPr>
        <w:t>,000 per annum</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The forecast number of fees each year will be equal to the average number incurred</w:t>
      </w:r>
      <w:r w:rsidR="00156201">
        <w:rPr>
          <w:rFonts w:asciiTheme="minorHAnsi" w:hAnsiTheme="minorHAnsi" w:cs="Arial"/>
          <w:lang w:eastAsia="en-AU"/>
        </w:rPr>
        <w:t xml:space="preserve"> in calendar years 2013 to 2015</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All fees were calculated based on current ($2016/17) costs. The calculations therefore implicitly assume that any productivity savings will be off</w:t>
      </w:r>
      <w:r w:rsidR="00156201">
        <w:rPr>
          <w:rFonts w:asciiTheme="minorHAnsi" w:hAnsiTheme="minorHAnsi" w:cs="Arial"/>
          <w:lang w:eastAsia="en-AU"/>
        </w:rPr>
        <w:t>set by increases in real wages</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Fees will automatically escalate each year in accordance with changes to fee units.</w:t>
      </w:r>
    </w:p>
    <w:p w:rsidR="00C164F1" w:rsidRPr="00B36FE0" w:rsidRDefault="00C164F1" w:rsidP="00D20426">
      <w:pPr>
        <w:pStyle w:val="Heading3"/>
        <w:numPr>
          <w:ilvl w:val="2"/>
          <w:numId w:val="168"/>
        </w:numPr>
        <w:rPr>
          <w:rFonts w:asciiTheme="minorHAnsi" w:hAnsiTheme="minorHAnsi" w:cstheme="minorHAnsi"/>
        </w:rPr>
      </w:pPr>
      <w:r w:rsidRPr="00AD1846">
        <w:rPr>
          <w:rFonts w:asciiTheme="minorHAnsi" w:hAnsiTheme="minorHAnsi" w:cstheme="minorHAnsi"/>
        </w:rPr>
        <w:t>Pipeline owner/operator and customer impacts</w:t>
      </w:r>
    </w:p>
    <w:p w:rsidR="00C164F1" w:rsidRPr="00D961C3" w:rsidRDefault="00C164F1" w:rsidP="00C164F1">
      <w:pPr>
        <w:spacing w:before="240"/>
        <w:jc w:val="both"/>
        <w:rPr>
          <w:rFonts w:asciiTheme="minorHAnsi" w:hAnsiTheme="minorHAnsi"/>
        </w:rPr>
      </w:pPr>
      <w:r w:rsidRPr="00D961C3">
        <w:rPr>
          <w:rFonts w:asciiTheme="minorHAnsi" w:hAnsiTheme="minorHAnsi"/>
        </w:rPr>
        <w:t>Given the changes in fee structure, and the introduction of new fees, it is not possible to quantitatively estimate the impact of the new fee structure and level on individual pipelines.  However, in broad terms the impact can be summarised as follows:</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For those pipeline owners and operators that continue to operate their pipelines in the existing manner (with, for example, no change to route or licence conditions) there will be no change in their fees (which are currently nil). In any given year the vast majority of pipeline licence holders will be in this category.</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Pipeline owners and operators that seek to change the operation of the pipeline will face increased costs compared to those at present.  For example, under the new fee arrangements a pipeline owner that wishes to make a significant alteration to the authorised route will incur costs of:</w:t>
      </w:r>
    </w:p>
    <w:p w:rsidR="00C164F1" w:rsidRPr="00D961C3" w:rsidRDefault="00C164F1" w:rsidP="00C164F1">
      <w:pPr>
        <w:numPr>
          <w:ilvl w:val="1"/>
          <w:numId w:val="4"/>
        </w:numPr>
        <w:spacing w:before="60"/>
        <w:jc w:val="both"/>
        <w:rPr>
          <w:rFonts w:asciiTheme="minorHAnsi" w:hAnsiTheme="minorHAnsi" w:cs="Arial"/>
          <w:lang w:eastAsia="en-AU"/>
        </w:rPr>
      </w:pPr>
      <w:r w:rsidRPr="00D961C3">
        <w:rPr>
          <w:rFonts w:asciiTheme="minorHAnsi" w:hAnsiTheme="minorHAnsi" w:cs="Arial"/>
          <w:lang w:eastAsia="en-AU"/>
        </w:rPr>
        <w:t>$19,337 for making application to change the route, plus</w:t>
      </w:r>
    </w:p>
    <w:p w:rsidR="00C164F1" w:rsidRPr="00D961C3" w:rsidRDefault="00C164F1" w:rsidP="00C164F1">
      <w:pPr>
        <w:numPr>
          <w:ilvl w:val="1"/>
          <w:numId w:val="4"/>
        </w:numPr>
        <w:spacing w:before="60"/>
        <w:jc w:val="both"/>
        <w:rPr>
          <w:rFonts w:asciiTheme="minorHAnsi" w:hAnsiTheme="minorHAnsi" w:cs="Arial"/>
          <w:lang w:eastAsia="en-AU"/>
        </w:rPr>
      </w:pPr>
      <w:r w:rsidRPr="00D961C3">
        <w:rPr>
          <w:rFonts w:asciiTheme="minorHAnsi" w:hAnsiTheme="minorHAnsi" w:cs="Arial"/>
          <w:lang w:eastAsia="en-AU"/>
        </w:rPr>
        <w:t>$20,497 for submitting a revised CEMP in respect of the changed route.</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At present an application to make a significant alteration to the authorised route incurs no fees</w:t>
      </w:r>
    </w:p>
    <w:p w:rsidR="00C164F1" w:rsidRPr="00D961C3" w:rsidRDefault="00C164F1" w:rsidP="00C164F1">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New licence applicants will face a 20 to 40% ($6,180 to $16,636) reduction (for applications that require an EES) or a 7 to 59% ($1,567 to $10,429) increase (for applications that do not require an EES).  All applicants will not have to pay the existing licence fee, which currently ranges from $23,372 to $119,048</w:t>
      </w:r>
    </w:p>
    <w:p w:rsidR="00C164F1" w:rsidRPr="00D961C3" w:rsidRDefault="00C164F1" w:rsidP="00C164F1">
      <w:pPr>
        <w:spacing w:before="240"/>
        <w:jc w:val="both"/>
        <w:rPr>
          <w:rFonts w:asciiTheme="minorHAnsi" w:hAnsiTheme="minorHAnsi"/>
        </w:rPr>
      </w:pPr>
      <w:r w:rsidRPr="00D961C3">
        <w:rPr>
          <w:rFonts w:asciiTheme="minorHAnsi" w:hAnsiTheme="minorHAnsi"/>
        </w:rPr>
        <w:t>Overall the changes in fee levels, both positive and negative, are unlikely to materially impact the price paid by customers of the pipelines.  This is because the fees are immaterial compared to the overall cost of owning and operating pipelines.</w:t>
      </w:r>
    </w:p>
    <w:p w:rsidR="00C164F1" w:rsidRPr="00D961C3" w:rsidRDefault="00C164F1" w:rsidP="00D20426">
      <w:pPr>
        <w:keepNext/>
        <w:numPr>
          <w:ilvl w:val="2"/>
          <w:numId w:val="7"/>
        </w:numPr>
        <w:spacing w:before="240"/>
        <w:outlineLvl w:val="0"/>
        <w:rPr>
          <w:rFonts w:asciiTheme="minorHAnsi" w:hAnsiTheme="minorHAnsi"/>
          <w:color w:val="00A1DE"/>
          <w:sz w:val="28"/>
        </w:rPr>
      </w:pPr>
      <w:r w:rsidRPr="00D961C3">
        <w:rPr>
          <w:rFonts w:asciiTheme="minorHAnsi" w:hAnsiTheme="minorHAnsi"/>
          <w:color w:val="00A1DE"/>
          <w:sz w:val="28"/>
        </w:rPr>
        <w:t xml:space="preserve">Implementation process </w:t>
      </w:r>
    </w:p>
    <w:p w:rsidR="00C164F1" w:rsidRPr="00D961C3" w:rsidRDefault="00243EB2" w:rsidP="00C164F1">
      <w:pPr>
        <w:spacing w:before="240"/>
        <w:jc w:val="both"/>
        <w:rPr>
          <w:rFonts w:asciiTheme="minorHAnsi" w:hAnsiTheme="minorHAnsi"/>
        </w:rPr>
      </w:pPr>
      <w:r w:rsidRPr="00D961C3">
        <w:rPr>
          <w:rFonts w:asciiTheme="minorHAnsi" w:hAnsiTheme="minorHAnsi"/>
        </w:rPr>
        <w:t xml:space="preserve">It is proposed that </w:t>
      </w:r>
      <w:r w:rsidR="00C164F1" w:rsidRPr="00D961C3">
        <w:rPr>
          <w:rFonts w:asciiTheme="minorHAnsi" w:hAnsiTheme="minorHAnsi"/>
        </w:rPr>
        <w:t xml:space="preserve">with the exception of the annual licence fee, the new fees will take effect immediately upon promulgation of the new Regulations.  Fees will be defined in fee units and indexed each year in accordance with the general change in fee units, which is </w:t>
      </w:r>
      <w:r w:rsidR="00182F66">
        <w:rPr>
          <w:rFonts w:asciiTheme="minorHAnsi" w:hAnsiTheme="minorHAnsi"/>
        </w:rPr>
        <w:t>set by the Treasurer.</w:t>
      </w:r>
      <w:r w:rsidR="00C164F1" w:rsidRPr="00D961C3">
        <w:rPr>
          <w:rFonts w:asciiTheme="minorHAnsi" w:hAnsiTheme="minorHAnsi"/>
        </w:rPr>
        <w:t xml:space="preserve"> </w:t>
      </w:r>
    </w:p>
    <w:bookmarkEnd w:id="383"/>
    <w:p w:rsidR="00DC3F02" w:rsidRPr="00D961C3" w:rsidRDefault="00DC3F02">
      <w:pPr>
        <w:rPr>
          <w:rFonts w:asciiTheme="minorHAnsi" w:hAnsiTheme="minorHAnsi" w:cs="Arial"/>
          <w:sz w:val="18"/>
          <w:highlight w:val="cyan"/>
        </w:rPr>
      </w:pPr>
      <w:r w:rsidRPr="00D961C3">
        <w:rPr>
          <w:rFonts w:asciiTheme="minorHAnsi" w:hAnsiTheme="minorHAnsi" w:cs="Arial"/>
          <w:sz w:val="18"/>
          <w:highlight w:val="cyan"/>
        </w:rPr>
        <w:br w:type="page"/>
      </w:r>
    </w:p>
    <w:p w:rsidR="00DC3F02" w:rsidRPr="00B36FE0" w:rsidRDefault="00DC3F02" w:rsidP="00D20426">
      <w:pPr>
        <w:pStyle w:val="Heading1"/>
        <w:ind w:hanging="709"/>
        <w:rPr>
          <w:rFonts w:asciiTheme="minorHAnsi" w:hAnsiTheme="minorHAnsi" w:cstheme="minorHAnsi"/>
        </w:rPr>
      </w:pPr>
      <w:bookmarkStart w:id="405" w:name="_Toc470170516"/>
      <w:r w:rsidRPr="00AD1846">
        <w:rPr>
          <w:rFonts w:asciiTheme="minorHAnsi" w:hAnsiTheme="minorHAnsi" w:cstheme="minorHAnsi"/>
        </w:rPr>
        <w:t>Impact on small business and com</w:t>
      </w:r>
      <w:r w:rsidRPr="00B36FE0">
        <w:rPr>
          <w:rFonts w:asciiTheme="minorHAnsi" w:hAnsiTheme="minorHAnsi" w:cstheme="minorHAnsi"/>
        </w:rPr>
        <w:t>petition</w:t>
      </w:r>
      <w:bookmarkEnd w:id="405"/>
    </w:p>
    <w:p w:rsidR="00F90D89" w:rsidRPr="00B36FE0" w:rsidRDefault="00F90D89" w:rsidP="00F90D89">
      <w:pPr>
        <w:pStyle w:val="Heading2"/>
        <w:tabs>
          <w:tab w:val="clear" w:pos="709"/>
        </w:tabs>
        <w:ind w:hanging="709"/>
        <w:rPr>
          <w:rFonts w:asciiTheme="minorHAnsi" w:hAnsiTheme="minorHAnsi" w:cstheme="minorHAnsi"/>
        </w:rPr>
      </w:pPr>
      <w:bookmarkStart w:id="406" w:name="_Toc458760192"/>
      <w:bookmarkStart w:id="407" w:name="_Toc470170517"/>
      <w:r w:rsidRPr="00B36FE0">
        <w:rPr>
          <w:rFonts w:asciiTheme="minorHAnsi" w:hAnsiTheme="minorHAnsi" w:cstheme="minorHAnsi"/>
        </w:rPr>
        <w:t>Impact on small business</w:t>
      </w:r>
      <w:bookmarkEnd w:id="406"/>
      <w:bookmarkEnd w:id="407"/>
    </w:p>
    <w:p w:rsidR="00F90D89" w:rsidRPr="00AD1846" w:rsidRDefault="00F90D89" w:rsidP="00F90D89">
      <w:pPr>
        <w:pStyle w:val="BodyText"/>
        <w:spacing w:before="120"/>
        <w:rPr>
          <w:rFonts w:asciiTheme="minorHAnsi" w:hAnsiTheme="minorHAnsi" w:cstheme="minorHAnsi"/>
        </w:rPr>
      </w:pPr>
      <w:r w:rsidRPr="00B36FE0">
        <w:rPr>
          <w:rFonts w:asciiTheme="minorHAnsi" w:hAnsiTheme="minorHAnsi" w:cstheme="minorHAnsi"/>
        </w:rPr>
        <w:t xml:space="preserve">It is Victorian Government policy to specifically consider the impact of proposed amendments to legislative proposals on small business in RISs. Where the costs of compliance with </w:t>
      </w:r>
      <w:r w:rsidR="00044CA6" w:rsidRPr="003D3845">
        <w:rPr>
          <w:rFonts w:asciiTheme="minorHAnsi" w:hAnsiTheme="minorHAnsi" w:cstheme="minorHAnsi"/>
        </w:rPr>
        <w:t>R</w:t>
      </w:r>
      <w:r w:rsidRPr="00AD1846">
        <w:rPr>
          <w:rFonts w:asciiTheme="minorHAnsi" w:hAnsiTheme="minorHAnsi" w:cstheme="minorHAnsi"/>
        </w:rPr>
        <w:t>egulations comprise a significant proportion of business costs, small business may be affected disproportionately by such costs compared to large businesses.</w:t>
      </w:r>
    </w:p>
    <w:p w:rsidR="00F90D89" w:rsidRPr="00AD1846" w:rsidRDefault="00F90D89" w:rsidP="00F90D89">
      <w:pPr>
        <w:pStyle w:val="BodyText"/>
        <w:spacing w:before="120"/>
        <w:rPr>
          <w:rFonts w:asciiTheme="minorHAnsi" w:hAnsiTheme="minorHAnsi" w:cstheme="minorHAnsi"/>
        </w:rPr>
      </w:pPr>
      <w:r w:rsidRPr="00AD1846">
        <w:rPr>
          <w:rFonts w:asciiTheme="minorHAnsi" w:hAnsiTheme="minorHAnsi" w:cstheme="minorHAnsi"/>
        </w:rPr>
        <w:t>An assessment of the small business impacts must consider matters such as:</w:t>
      </w:r>
    </w:p>
    <w:p w:rsidR="00F90D89" w:rsidRPr="00D961C3" w:rsidRDefault="00F90D89" w:rsidP="00F90D89">
      <w:pPr>
        <w:pStyle w:val="Bullet1"/>
        <w:rPr>
          <w:rFonts w:asciiTheme="minorHAnsi" w:hAnsiTheme="minorHAnsi"/>
        </w:rPr>
      </w:pPr>
      <w:r w:rsidRPr="00D961C3">
        <w:rPr>
          <w:rFonts w:asciiTheme="minorHAnsi" w:hAnsiTheme="minorHAnsi"/>
        </w:rPr>
        <w:t>variation in the compliance burden</w:t>
      </w:r>
    </w:p>
    <w:p w:rsidR="00F90D89" w:rsidRPr="00D961C3" w:rsidRDefault="00F90D89" w:rsidP="00F90D89">
      <w:pPr>
        <w:pStyle w:val="Bullet1"/>
        <w:rPr>
          <w:rFonts w:asciiTheme="minorHAnsi" w:hAnsiTheme="minorHAnsi"/>
        </w:rPr>
      </w:pPr>
      <w:r w:rsidRPr="00D961C3">
        <w:rPr>
          <w:rFonts w:asciiTheme="minorHAnsi" w:hAnsiTheme="minorHAnsi"/>
        </w:rPr>
        <w:t>whether any compliance flexibility options have been considered that will assist small businesses to meet the requirements of the proposed measure</w:t>
      </w:r>
    </w:p>
    <w:p w:rsidR="00F90D89" w:rsidRPr="00D961C3" w:rsidRDefault="00F90D89" w:rsidP="00F90D89">
      <w:pPr>
        <w:pStyle w:val="Bullet1"/>
        <w:rPr>
          <w:rFonts w:asciiTheme="minorHAnsi" w:hAnsiTheme="minorHAnsi"/>
        </w:rPr>
      </w:pPr>
      <w:r w:rsidRPr="00D961C3">
        <w:rPr>
          <w:rFonts w:asciiTheme="minorHAnsi" w:hAnsiTheme="minorHAnsi"/>
        </w:rPr>
        <w:t>the likely extent of compliance by small versus large business</w:t>
      </w:r>
    </w:p>
    <w:p w:rsidR="00F90D89" w:rsidRPr="00D961C3" w:rsidRDefault="00F90D89" w:rsidP="00F90D89">
      <w:pPr>
        <w:pStyle w:val="Bullet1"/>
        <w:rPr>
          <w:rFonts w:asciiTheme="minorHAnsi" w:hAnsiTheme="minorHAnsi"/>
        </w:rPr>
      </w:pPr>
      <w:r w:rsidRPr="00D961C3">
        <w:rPr>
          <w:rFonts w:asciiTheme="minorHAnsi" w:hAnsiTheme="minorHAnsi"/>
        </w:rPr>
        <w:t>the distribution of benefits arising from the proposed measure</w:t>
      </w:r>
    </w:p>
    <w:p w:rsidR="00F90D89" w:rsidRPr="00D961C3" w:rsidRDefault="00F90D89" w:rsidP="00F90D89">
      <w:pPr>
        <w:pStyle w:val="Bullet1"/>
        <w:rPr>
          <w:rFonts w:asciiTheme="minorHAnsi" w:hAnsiTheme="minorHAnsi"/>
        </w:rPr>
      </w:pPr>
      <w:proofErr w:type="gramStart"/>
      <w:r w:rsidRPr="00D961C3">
        <w:rPr>
          <w:rFonts w:asciiTheme="minorHAnsi" w:hAnsiTheme="minorHAnsi"/>
        </w:rPr>
        <w:t>the</w:t>
      </w:r>
      <w:proofErr w:type="gramEnd"/>
      <w:r w:rsidRPr="00D961C3">
        <w:rPr>
          <w:rFonts w:asciiTheme="minorHAnsi" w:hAnsiTheme="minorHAnsi"/>
        </w:rPr>
        <w:t xml:space="preserve"> relative impacts of penalties and fines for non-compliance.</w:t>
      </w:r>
    </w:p>
    <w:p w:rsidR="00F90D89" w:rsidRPr="00AD1846" w:rsidRDefault="00F90D89" w:rsidP="00F90D89">
      <w:pPr>
        <w:pStyle w:val="BodyText"/>
        <w:spacing w:before="120"/>
        <w:rPr>
          <w:rFonts w:asciiTheme="minorHAnsi" w:hAnsiTheme="minorHAnsi" w:cstheme="minorHAnsi"/>
        </w:rPr>
      </w:pPr>
      <w:r w:rsidRPr="00AD1846">
        <w:rPr>
          <w:rFonts w:asciiTheme="minorHAnsi" w:hAnsiTheme="minorHAnsi" w:cstheme="minorHAnsi"/>
        </w:rPr>
        <w:t xml:space="preserve">It is worth noting that with very few exceptions, all the holders of licences under the Act are large businesses. This includes many </w:t>
      </w:r>
      <w:r w:rsidR="007306BD" w:rsidRPr="00B36FE0">
        <w:rPr>
          <w:rFonts w:asciiTheme="minorHAnsi" w:hAnsiTheme="minorHAnsi" w:cstheme="minorHAnsi"/>
        </w:rPr>
        <w:t>well-known</w:t>
      </w:r>
      <w:r w:rsidRPr="00B36FE0">
        <w:rPr>
          <w:rFonts w:asciiTheme="minorHAnsi" w:hAnsiTheme="minorHAnsi" w:cstheme="minorHAnsi"/>
        </w:rPr>
        <w:t xml:space="preserve"> national and international gas, oil and petrochemical companies. The Department was only able to identify a maximum of two licences that are held by entities that could be small businesses (based on the ABS </w:t>
      </w:r>
      <w:r w:rsidR="009722B0" w:rsidRPr="00B36FE0">
        <w:rPr>
          <w:rFonts w:asciiTheme="minorHAnsi" w:hAnsiTheme="minorHAnsi" w:cstheme="minorHAnsi"/>
        </w:rPr>
        <w:t>def</w:t>
      </w:r>
      <w:r w:rsidR="00E26D17" w:rsidRPr="003D3845">
        <w:rPr>
          <w:rFonts w:asciiTheme="minorHAnsi" w:hAnsiTheme="minorHAnsi" w:cstheme="minorHAnsi"/>
        </w:rPr>
        <w:t>inition</w:t>
      </w:r>
      <w:r w:rsidRPr="00AD1846">
        <w:rPr>
          <w:rFonts w:asciiTheme="minorHAnsi" w:hAnsiTheme="minorHAnsi" w:cstheme="minorHAnsi"/>
        </w:rPr>
        <w:t xml:space="preserve"> of one that employs less than 20 full time employees).</w:t>
      </w:r>
    </w:p>
    <w:p w:rsidR="00F90D89" w:rsidRPr="00AD1846" w:rsidRDefault="00F90D89" w:rsidP="00F90D89">
      <w:pPr>
        <w:pStyle w:val="BodyText"/>
        <w:spacing w:before="120"/>
        <w:rPr>
          <w:rFonts w:asciiTheme="minorHAnsi" w:hAnsiTheme="minorHAnsi" w:cstheme="minorHAnsi"/>
        </w:rPr>
      </w:pPr>
      <w:r w:rsidRPr="00AD1846">
        <w:rPr>
          <w:rFonts w:asciiTheme="minorHAnsi" w:hAnsiTheme="minorHAnsi" w:cstheme="minorHAnsi"/>
        </w:rPr>
        <w:t xml:space="preserve">Any new entrants into the pipeline industry are likely to be large businesses.  The capital costs and technical expertise required to construct and operate pipelines are such that small businesses are unlikely to enter the industry.  It is not considered that the </w:t>
      </w:r>
      <w:r w:rsidR="00F9507B" w:rsidRPr="00AD1846">
        <w:rPr>
          <w:rFonts w:asciiTheme="minorHAnsi" w:hAnsiTheme="minorHAnsi" w:cstheme="minorHAnsi"/>
        </w:rPr>
        <w:t>Regulations provide</w:t>
      </w:r>
      <w:r w:rsidR="007C4612" w:rsidRPr="00AD1846">
        <w:rPr>
          <w:rFonts w:asciiTheme="minorHAnsi" w:hAnsiTheme="minorHAnsi" w:cstheme="minorHAnsi"/>
        </w:rPr>
        <w:t xml:space="preserve"> a barrier to entry.</w:t>
      </w:r>
    </w:p>
    <w:p w:rsidR="00F90D89" w:rsidRPr="00AD1846" w:rsidRDefault="00F90D89" w:rsidP="00F90D89">
      <w:pPr>
        <w:pStyle w:val="BodyText"/>
        <w:spacing w:before="120"/>
        <w:rPr>
          <w:rFonts w:asciiTheme="minorHAnsi" w:hAnsiTheme="minorHAnsi" w:cstheme="minorHAnsi"/>
        </w:rPr>
      </w:pPr>
      <w:r w:rsidRPr="00AD1846">
        <w:rPr>
          <w:rFonts w:asciiTheme="minorHAnsi" w:hAnsiTheme="minorHAnsi" w:cstheme="minorHAnsi"/>
        </w:rPr>
        <w:t>The Regulations do not make any distinction between small and large businesses (except to the extent that licence application fees and proposed CEMP fees and decommissioning fees are based on the length of the pipeline). Hence the compliance burden will be proportionately higher for smaller businesses than large. However, given the relatively small impact of the Regulations on business costs, including fees, as well as the very small (if any) number of licenced small businesses, it is not considered that any specific allowances need to be made in the Regulations to cater for small businesses.</w:t>
      </w:r>
    </w:p>
    <w:p w:rsidR="00F90D89" w:rsidRPr="00AD1846" w:rsidRDefault="00F90D89" w:rsidP="00F90D89">
      <w:pPr>
        <w:pStyle w:val="Heading2"/>
        <w:tabs>
          <w:tab w:val="clear" w:pos="709"/>
        </w:tabs>
        <w:ind w:hanging="709"/>
        <w:rPr>
          <w:rFonts w:asciiTheme="minorHAnsi" w:hAnsiTheme="minorHAnsi" w:cstheme="minorHAnsi"/>
        </w:rPr>
      </w:pPr>
      <w:bookmarkStart w:id="408" w:name="_Toc343800634"/>
      <w:bookmarkStart w:id="409" w:name="_Toc458760193"/>
      <w:bookmarkStart w:id="410" w:name="_Toc470170518"/>
      <w:r w:rsidRPr="00AD1846">
        <w:rPr>
          <w:rFonts w:asciiTheme="minorHAnsi" w:hAnsiTheme="minorHAnsi" w:cstheme="minorHAnsi"/>
        </w:rPr>
        <w:t>Competition assessment</w:t>
      </w:r>
      <w:bookmarkEnd w:id="408"/>
      <w:bookmarkEnd w:id="409"/>
      <w:bookmarkEnd w:id="410"/>
    </w:p>
    <w:p w:rsidR="00F90D89" w:rsidRPr="00D961C3" w:rsidRDefault="00F90D89" w:rsidP="00F90D89">
      <w:pPr>
        <w:spacing w:before="120"/>
        <w:jc w:val="both"/>
        <w:rPr>
          <w:rFonts w:asciiTheme="minorHAnsi" w:hAnsiTheme="minorHAnsi"/>
        </w:rPr>
      </w:pPr>
      <w:r w:rsidRPr="00D961C3">
        <w:rPr>
          <w:rFonts w:asciiTheme="minorHAnsi" w:hAnsiTheme="minorHAnsi"/>
        </w:rPr>
        <w:t>It is Victorian Government policy that legislation which restricts competition will not be passed unless it can be demonstrated that:</w:t>
      </w:r>
    </w:p>
    <w:p w:rsidR="00F90D89" w:rsidRPr="00D961C3" w:rsidRDefault="00314F36" w:rsidP="00F90D89">
      <w:pPr>
        <w:pStyle w:val="Bullet1"/>
        <w:jc w:val="left"/>
        <w:rPr>
          <w:rFonts w:asciiTheme="minorHAnsi" w:hAnsiTheme="minorHAnsi"/>
        </w:rPr>
      </w:pPr>
      <w:r w:rsidRPr="00D961C3">
        <w:rPr>
          <w:rFonts w:asciiTheme="minorHAnsi" w:hAnsiTheme="minorHAnsi"/>
        </w:rPr>
        <w:t>t</w:t>
      </w:r>
      <w:r w:rsidR="00F90D89" w:rsidRPr="00D961C3">
        <w:rPr>
          <w:rFonts w:asciiTheme="minorHAnsi" w:hAnsiTheme="minorHAnsi"/>
        </w:rPr>
        <w:t>he benefits of the restriction, as a whole, outweighs the costs</w:t>
      </w:r>
    </w:p>
    <w:p w:rsidR="00F90D89" w:rsidRPr="00D961C3" w:rsidRDefault="00314F36" w:rsidP="00F90D89">
      <w:pPr>
        <w:pStyle w:val="Bullet1"/>
        <w:jc w:val="left"/>
        <w:rPr>
          <w:rFonts w:asciiTheme="minorHAnsi" w:hAnsiTheme="minorHAnsi"/>
        </w:rPr>
      </w:pPr>
      <w:proofErr w:type="gramStart"/>
      <w:r w:rsidRPr="00D961C3">
        <w:rPr>
          <w:rFonts w:asciiTheme="minorHAnsi" w:hAnsiTheme="minorHAnsi"/>
        </w:rPr>
        <w:t>t</w:t>
      </w:r>
      <w:r w:rsidR="00F90D89" w:rsidRPr="00D961C3">
        <w:rPr>
          <w:rFonts w:asciiTheme="minorHAnsi" w:hAnsiTheme="minorHAnsi"/>
        </w:rPr>
        <w:t>he</w:t>
      </w:r>
      <w:proofErr w:type="gramEnd"/>
      <w:r w:rsidR="00F90D89" w:rsidRPr="00D961C3">
        <w:rPr>
          <w:rFonts w:asciiTheme="minorHAnsi" w:hAnsiTheme="minorHAnsi"/>
        </w:rPr>
        <w:t xml:space="preserve"> objectives of the legislation can only be achieved by restricting competition. </w:t>
      </w:r>
    </w:p>
    <w:p w:rsidR="00F90D89" w:rsidRPr="00D961C3" w:rsidRDefault="00F90D89" w:rsidP="00F90D89">
      <w:pPr>
        <w:spacing w:before="120"/>
        <w:jc w:val="both"/>
        <w:rPr>
          <w:rFonts w:asciiTheme="minorHAnsi" w:hAnsiTheme="minorHAnsi" w:cs="Arial"/>
          <w:lang w:eastAsia="en-AU"/>
        </w:rPr>
      </w:pPr>
      <w:r w:rsidRPr="00D961C3">
        <w:rPr>
          <w:rFonts w:asciiTheme="minorHAnsi" w:hAnsiTheme="minorHAnsi" w:cs="Arial"/>
          <w:lang w:eastAsia="en-AU"/>
        </w:rPr>
        <w:t>In order to assess whether the proposed fee structure will restrict competition, the following ‘competition test’ has been applied. A legislative amendment is considered to have an impact on competition if any of the following questions in the table below can be answered in the affirmative.</w:t>
      </w:r>
    </w:p>
    <w:p w:rsidR="00F90D89" w:rsidRPr="00D961C3" w:rsidRDefault="00F90D89" w:rsidP="00DD5326">
      <w:pPr>
        <w:pStyle w:val="CaptionTable"/>
        <w:ind w:left="0"/>
        <w:rPr>
          <w:rFonts w:asciiTheme="minorHAnsi" w:hAnsiTheme="minorHAnsi"/>
          <w:lang w:eastAsia="en-AU"/>
        </w:rPr>
      </w:pPr>
      <w:bookmarkStart w:id="411" w:name="_Toc343800652"/>
      <w:bookmarkStart w:id="412" w:name="_Toc463808684"/>
      <w:r w:rsidRPr="00D961C3">
        <w:rPr>
          <w:rFonts w:asciiTheme="minorHAnsi" w:hAnsiTheme="minorHAnsi"/>
          <w:lang w:eastAsia="en-AU"/>
        </w:rPr>
        <w:t xml:space="preserve"> </w:t>
      </w:r>
      <w:bookmarkStart w:id="413" w:name="_Toc342660972"/>
      <w:bookmarkStart w:id="414" w:name="_Toc469898986"/>
      <w:r w:rsidRPr="00D961C3">
        <w:rPr>
          <w:rFonts w:asciiTheme="minorHAnsi" w:hAnsiTheme="minorHAnsi"/>
        </w:rPr>
        <w:t>Impacts of the Regulations on competition</w:t>
      </w:r>
      <w:bookmarkEnd w:id="411"/>
      <w:bookmarkEnd w:id="412"/>
      <w:bookmarkEnd w:id="413"/>
      <w:bookmarkEnd w:id="414"/>
    </w:p>
    <w:tbl>
      <w:tblPr>
        <w:tblStyle w:val="TableAEGrey"/>
        <w:tblW w:w="0" w:type="auto"/>
        <w:tblLayout w:type="fixed"/>
        <w:tblLook w:val="04A0" w:firstRow="1" w:lastRow="0" w:firstColumn="1" w:lastColumn="0" w:noHBand="0" w:noVBand="1"/>
      </w:tblPr>
      <w:tblGrid>
        <w:gridCol w:w="6345"/>
        <w:gridCol w:w="2091"/>
      </w:tblGrid>
      <w:tr w:rsidR="00F90D89" w:rsidRPr="00AD1846" w:rsidTr="00124362">
        <w:trPr>
          <w:cnfStyle w:val="100000000000" w:firstRow="1" w:lastRow="0" w:firstColumn="0" w:lastColumn="0" w:oddVBand="0" w:evenVBand="0" w:oddHBand="0" w:evenHBand="0" w:firstRowFirstColumn="0" w:firstRowLastColumn="0" w:lastRowFirstColumn="0" w:lastRowLastColumn="0"/>
        </w:trPr>
        <w:tc>
          <w:tcPr>
            <w:tcW w:w="6345" w:type="dxa"/>
          </w:tcPr>
          <w:p w:rsidR="00F90D89" w:rsidRPr="00D961C3" w:rsidRDefault="00F90D89" w:rsidP="00124362">
            <w:pPr>
              <w:keepNext/>
              <w:keepLines/>
              <w:spacing w:before="20" w:after="20"/>
              <w:jc w:val="center"/>
              <w:rPr>
                <w:rFonts w:asciiTheme="minorHAnsi" w:hAnsiTheme="minorHAnsi"/>
                <w:b/>
                <w:color w:val="002776"/>
                <w:szCs w:val="22"/>
              </w:rPr>
            </w:pPr>
            <w:r w:rsidRPr="00D961C3">
              <w:rPr>
                <w:rFonts w:asciiTheme="minorHAnsi" w:hAnsiTheme="minorHAnsi"/>
                <w:b/>
                <w:color w:val="002776"/>
                <w:szCs w:val="22"/>
              </w:rPr>
              <w:t>Question</w:t>
            </w:r>
          </w:p>
        </w:tc>
        <w:tc>
          <w:tcPr>
            <w:tcW w:w="2091" w:type="dxa"/>
          </w:tcPr>
          <w:p w:rsidR="00F90D89" w:rsidRPr="00D961C3" w:rsidRDefault="00F90D89" w:rsidP="00124362">
            <w:pPr>
              <w:keepNext/>
              <w:keepLines/>
              <w:spacing w:before="20" w:after="20"/>
              <w:jc w:val="center"/>
              <w:rPr>
                <w:rFonts w:asciiTheme="minorHAnsi" w:hAnsiTheme="minorHAnsi"/>
                <w:b/>
                <w:color w:val="002776"/>
                <w:szCs w:val="22"/>
              </w:rPr>
            </w:pPr>
            <w:r w:rsidRPr="00D961C3">
              <w:rPr>
                <w:rFonts w:asciiTheme="minorHAnsi" w:hAnsiTheme="minorHAnsi"/>
                <w:b/>
                <w:color w:val="002776"/>
                <w:szCs w:val="22"/>
              </w:rPr>
              <w:t>Assessment</w:t>
            </w:r>
          </w:p>
        </w:tc>
      </w:tr>
      <w:tr w:rsidR="00F90D89" w:rsidRPr="00AD1846" w:rsidTr="00124362">
        <w:tc>
          <w:tcPr>
            <w:tcW w:w="6345" w:type="dxa"/>
          </w:tcPr>
          <w:p w:rsidR="00F90D89" w:rsidRPr="00D961C3" w:rsidRDefault="00F90D89" w:rsidP="00124362">
            <w:pPr>
              <w:spacing w:before="60"/>
              <w:rPr>
                <w:rFonts w:asciiTheme="minorHAnsi" w:hAnsiTheme="minorHAnsi"/>
                <w:sz w:val="20"/>
              </w:rPr>
            </w:pPr>
            <w:r w:rsidRPr="00D961C3">
              <w:rPr>
                <w:rFonts w:asciiTheme="minorHAnsi" w:hAnsiTheme="minorHAnsi"/>
                <w:sz w:val="20"/>
              </w:rPr>
              <w:t>Is the proposed measure likely to affect the market structure of the affected sector(s) – i.e. will it reduce the number of participants in the market, or increase the size of incumbent firms?</w:t>
            </w:r>
          </w:p>
        </w:tc>
        <w:tc>
          <w:tcPr>
            <w:tcW w:w="2091" w:type="dxa"/>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r w:rsidR="00F90D89" w:rsidRPr="00AD1846" w:rsidTr="00124362">
        <w:tc>
          <w:tcPr>
            <w:tcW w:w="6345" w:type="dxa"/>
          </w:tcPr>
          <w:p w:rsidR="00F90D89" w:rsidRPr="00D961C3" w:rsidRDefault="00F90D89" w:rsidP="00124362">
            <w:pPr>
              <w:spacing w:before="60"/>
              <w:rPr>
                <w:rFonts w:asciiTheme="minorHAnsi" w:hAnsiTheme="minorHAnsi"/>
                <w:sz w:val="20"/>
              </w:rPr>
            </w:pPr>
            <w:r w:rsidRPr="00D961C3">
              <w:rPr>
                <w:rFonts w:asciiTheme="minorHAnsi" w:hAnsiTheme="minorHAnsi"/>
                <w:sz w:val="20"/>
              </w:rPr>
              <w:t>Will it be more difficult for new firms or individuals to enter the industry after the imposition of the proposed measure?</w:t>
            </w:r>
          </w:p>
        </w:tc>
        <w:tc>
          <w:tcPr>
            <w:tcW w:w="2091" w:type="dxa"/>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r w:rsidR="00F90D89" w:rsidRPr="00AD1846" w:rsidTr="00124362">
        <w:tc>
          <w:tcPr>
            <w:tcW w:w="6345" w:type="dxa"/>
          </w:tcPr>
          <w:p w:rsidR="00F90D89" w:rsidRPr="00D961C3" w:rsidRDefault="00F90D89" w:rsidP="00124362">
            <w:pPr>
              <w:spacing w:before="60"/>
              <w:rPr>
                <w:rFonts w:asciiTheme="minorHAnsi" w:hAnsiTheme="minorHAnsi"/>
                <w:sz w:val="20"/>
              </w:rPr>
            </w:pPr>
            <w:r w:rsidRPr="00D961C3">
              <w:rPr>
                <w:rFonts w:asciiTheme="minorHAnsi" w:hAnsiTheme="minorHAnsi"/>
                <w:sz w:val="20"/>
              </w:rPr>
              <w:t xml:space="preserve">Will the costs/benefits associated with the proposed measure affect some firms or individuals substantially more than others (e.g. small firms, part-time participants in occupations </w:t>
            </w:r>
            <w:r w:rsidR="00F9507B" w:rsidRPr="00D961C3">
              <w:rPr>
                <w:rFonts w:asciiTheme="minorHAnsi" w:hAnsiTheme="minorHAnsi"/>
                <w:sz w:val="20"/>
              </w:rPr>
              <w:t>etc.</w:t>
            </w:r>
            <w:r w:rsidRPr="00D961C3">
              <w:rPr>
                <w:rFonts w:asciiTheme="minorHAnsi" w:hAnsiTheme="minorHAnsi"/>
                <w:sz w:val="20"/>
              </w:rPr>
              <w:t xml:space="preserve">)? </w:t>
            </w:r>
          </w:p>
        </w:tc>
        <w:tc>
          <w:tcPr>
            <w:tcW w:w="2091" w:type="dxa"/>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r w:rsidR="00F90D89" w:rsidRPr="00AD1846" w:rsidTr="00124362">
        <w:tc>
          <w:tcPr>
            <w:tcW w:w="6345" w:type="dxa"/>
          </w:tcPr>
          <w:p w:rsidR="00F90D89" w:rsidRPr="00D961C3" w:rsidRDefault="00F90D89" w:rsidP="00124362">
            <w:pPr>
              <w:spacing w:before="60"/>
              <w:rPr>
                <w:rFonts w:asciiTheme="minorHAnsi" w:hAnsiTheme="minorHAnsi"/>
                <w:sz w:val="20"/>
              </w:rPr>
            </w:pPr>
            <w:r w:rsidRPr="00D961C3">
              <w:rPr>
                <w:rFonts w:asciiTheme="minorHAnsi" w:hAnsiTheme="minorHAnsi"/>
                <w:sz w:val="20"/>
              </w:rPr>
              <w:t>Will the proposed measure restrict the ability of businesses to choose the price, quality, range or location of their products?</w:t>
            </w:r>
          </w:p>
        </w:tc>
        <w:tc>
          <w:tcPr>
            <w:tcW w:w="2091" w:type="dxa"/>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r w:rsidR="00F90D89" w:rsidRPr="00AD1846" w:rsidTr="00DD5326">
        <w:tc>
          <w:tcPr>
            <w:tcW w:w="6345" w:type="dxa"/>
            <w:tcBorders>
              <w:bottom w:val="single" w:sz="4" w:space="0" w:color="A6A6A6"/>
            </w:tcBorders>
          </w:tcPr>
          <w:p w:rsidR="00F90D89" w:rsidRPr="00D961C3" w:rsidRDefault="00F90D89" w:rsidP="00124362">
            <w:pPr>
              <w:spacing w:before="60"/>
              <w:rPr>
                <w:rFonts w:asciiTheme="minorHAnsi" w:hAnsiTheme="minorHAnsi"/>
                <w:sz w:val="20"/>
              </w:rPr>
            </w:pPr>
            <w:r w:rsidRPr="00D961C3">
              <w:rPr>
                <w:rFonts w:asciiTheme="minorHAnsi" w:hAnsiTheme="minorHAnsi"/>
                <w:sz w:val="20"/>
              </w:rPr>
              <w:t>Will the proposed measure lead to higher ongoing costs for new entrants that existing firms do not have to meet?</w:t>
            </w:r>
          </w:p>
        </w:tc>
        <w:tc>
          <w:tcPr>
            <w:tcW w:w="2091" w:type="dxa"/>
            <w:tcBorders>
              <w:bottom w:val="single" w:sz="4" w:space="0" w:color="A6A6A6"/>
            </w:tcBorders>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r w:rsidR="00F90D89" w:rsidRPr="00AD1846" w:rsidTr="00DD5326">
        <w:tc>
          <w:tcPr>
            <w:tcW w:w="6345" w:type="dxa"/>
            <w:tcBorders>
              <w:top w:val="single" w:sz="4" w:space="0" w:color="A6A6A6"/>
              <w:bottom w:val="single" w:sz="4" w:space="0" w:color="auto"/>
            </w:tcBorders>
          </w:tcPr>
          <w:p w:rsidR="00F90D89" w:rsidRPr="00D961C3" w:rsidRDefault="00F90D89" w:rsidP="00124362">
            <w:pPr>
              <w:spacing w:before="60"/>
              <w:rPr>
                <w:rFonts w:asciiTheme="minorHAnsi" w:hAnsiTheme="minorHAnsi"/>
                <w:sz w:val="20"/>
              </w:rPr>
            </w:pPr>
            <w:r w:rsidRPr="00D961C3">
              <w:rPr>
                <w:rFonts w:asciiTheme="minorHAnsi" w:hAnsiTheme="minorHAnsi"/>
                <w:sz w:val="20"/>
              </w:rPr>
              <w:t>Is the ability or incentive to innovate or develop new products or services likely to be affected by the proposed measure?</w:t>
            </w:r>
          </w:p>
        </w:tc>
        <w:tc>
          <w:tcPr>
            <w:tcW w:w="2091" w:type="dxa"/>
            <w:tcBorders>
              <w:top w:val="single" w:sz="4" w:space="0" w:color="A6A6A6"/>
              <w:bottom w:val="single" w:sz="4" w:space="0" w:color="auto"/>
            </w:tcBorders>
            <w:vAlign w:val="center"/>
          </w:tcPr>
          <w:p w:rsidR="00F90D89" w:rsidRPr="00D961C3" w:rsidRDefault="00F90D89" w:rsidP="00124362">
            <w:pPr>
              <w:spacing w:before="60"/>
              <w:jc w:val="center"/>
              <w:rPr>
                <w:rFonts w:asciiTheme="minorHAnsi" w:hAnsiTheme="minorHAnsi"/>
                <w:sz w:val="20"/>
              </w:rPr>
            </w:pPr>
            <w:r w:rsidRPr="00D961C3">
              <w:rPr>
                <w:rFonts w:asciiTheme="minorHAnsi" w:hAnsiTheme="minorHAnsi"/>
                <w:sz w:val="20"/>
              </w:rPr>
              <w:t>No</w:t>
            </w:r>
          </w:p>
        </w:tc>
      </w:tr>
    </w:tbl>
    <w:p w:rsidR="00F90D89" w:rsidRPr="00D961C3" w:rsidRDefault="00F90D89" w:rsidP="00F90D89">
      <w:pPr>
        <w:spacing w:after="120"/>
        <w:rPr>
          <w:rFonts w:asciiTheme="minorHAnsi" w:hAnsiTheme="minorHAnsi" w:cs="Arial"/>
          <w:sz w:val="18"/>
        </w:rPr>
      </w:pPr>
    </w:p>
    <w:p w:rsidR="00F90D89" w:rsidRPr="00D961C3" w:rsidRDefault="00F90D89" w:rsidP="00F90D89">
      <w:pPr>
        <w:spacing w:after="120"/>
        <w:rPr>
          <w:rFonts w:asciiTheme="minorHAnsi" w:hAnsiTheme="minorHAnsi" w:cs="Arial"/>
          <w:lang w:eastAsia="en-AU"/>
        </w:rPr>
      </w:pPr>
      <w:r w:rsidRPr="00D961C3">
        <w:rPr>
          <w:rFonts w:asciiTheme="minorHAnsi" w:hAnsiTheme="minorHAnsi" w:cs="Arial"/>
          <w:lang w:eastAsia="en-AU"/>
        </w:rPr>
        <w:t>It is not anticipated that the changes to the Regulations will have any material impacts on competition.  Although some industry participants have noted that the licensing and oversight regime established under the Regulations is more detailed and onerous that in other States, it is not likely that this has any measurable impact on competition.</w:t>
      </w:r>
    </w:p>
    <w:p w:rsidR="000C7415" w:rsidRPr="00D961C3" w:rsidRDefault="007C7E53" w:rsidP="0021205E">
      <w:pPr>
        <w:pStyle w:val="Heading1"/>
        <w:rPr>
          <w:rFonts w:asciiTheme="minorHAnsi" w:hAnsiTheme="minorHAnsi"/>
        </w:rPr>
      </w:pPr>
      <w:bookmarkStart w:id="415" w:name="_Toc470170519"/>
      <w:r w:rsidRPr="00D961C3">
        <w:rPr>
          <w:rFonts w:asciiTheme="minorHAnsi" w:hAnsiTheme="minorHAnsi"/>
        </w:rPr>
        <w:t>Consultation</w:t>
      </w:r>
      <w:bookmarkEnd w:id="415"/>
    </w:p>
    <w:p w:rsidR="000C7415" w:rsidRPr="00B36FE0" w:rsidRDefault="000C7415" w:rsidP="000C7415">
      <w:pPr>
        <w:pStyle w:val="BodyText"/>
        <w:rPr>
          <w:rFonts w:asciiTheme="minorHAnsi" w:hAnsiTheme="minorHAnsi" w:cstheme="minorHAnsi"/>
          <w:i/>
        </w:rPr>
      </w:pPr>
      <w:r w:rsidRPr="00AD1846">
        <w:rPr>
          <w:rFonts w:asciiTheme="minorHAnsi" w:hAnsiTheme="minorHAnsi" w:cstheme="minorHAnsi"/>
          <w:i/>
        </w:rPr>
        <w:t>This section details the co</w:t>
      </w:r>
      <w:r w:rsidRPr="00B36FE0">
        <w:rPr>
          <w:rFonts w:asciiTheme="minorHAnsi" w:hAnsiTheme="minorHAnsi" w:cstheme="minorHAnsi"/>
          <w:i/>
        </w:rPr>
        <w:t xml:space="preserve">nsultation process that was undertaken in preparation for this RIS. </w:t>
      </w:r>
    </w:p>
    <w:p w:rsidR="009943C3" w:rsidRPr="009943C3" w:rsidRDefault="009943C3" w:rsidP="009943C3">
      <w:pPr>
        <w:pStyle w:val="Heading2"/>
        <w:rPr>
          <w:rFonts w:asciiTheme="minorHAnsi" w:hAnsiTheme="minorHAnsi"/>
        </w:rPr>
      </w:pPr>
      <w:bookmarkStart w:id="416" w:name="_Toc470170520"/>
      <w:r w:rsidRPr="009943C3">
        <w:rPr>
          <w:rFonts w:asciiTheme="minorHAnsi" w:hAnsiTheme="minorHAnsi"/>
        </w:rPr>
        <w:t xml:space="preserve">Consultation </w:t>
      </w:r>
      <w:r>
        <w:rPr>
          <w:rFonts w:asciiTheme="minorHAnsi" w:hAnsiTheme="minorHAnsi"/>
        </w:rPr>
        <w:t>undertaken</w:t>
      </w:r>
      <w:bookmarkEnd w:id="416"/>
    </w:p>
    <w:p w:rsidR="000C7415" w:rsidRPr="00D961C3" w:rsidRDefault="000C7415" w:rsidP="000C7415">
      <w:pPr>
        <w:pStyle w:val="BodyText"/>
        <w:spacing w:before="120"/>
        <w:rPr>
          <w:rFonts w:asciiTheme="minorHAnsi" w:hAnsiTheme="minorHAnsi"/>
        </w:rPr>
      </w:pPr>
      <w:r w:rsidRPr="00D961C3">
        <w:rPr>
          <w:rFonts w:asciiTheme="minorHAnsi" w:hAnsiTheme="minorHAnsi"/>
        </w:rPr>
        <w:t>The following targeted in</w:t>
      </w:r>
      <w:r w:rsidR="00A42412" w:rsidRPr="00D961C3">
        <w:rPr>
          <w:rFonts w:asciiTheme="minorHAnsi" w:hAnsiTheme="minorHAnsi"/>
        </w:rPr>
        <w:t>dustry stakeholder consultation has been undertaken</w:t>
      </w:r>
      <w:r w:rsidR="0077233A" w:rsidRPr="00D961C3">
        <w:rPr>
          <w:rFonts w:asciiTheme="minorHAnsi" w:hAnsiTheme="minorHAnsi"/>
        </w:rPr>
        <w:t xml:space="preserve"> by </w:t>
      </w:r>
      <w:r w:rsidR="007D14D5" w:rsidRPr="00D961C3">
        <w:rPr>
          <w:rFonts w:asciiTheme="minorHAnsi" w:hAnsiTheme="minorHAnsi"/>
        </w:rPr>
        <w:t>DELWP</w:t>
      </w:r>
      <w:r w:rsidR="00DD619D" w:rsidRPr="00D961C3">
        <w:rPr>
          <w:rFonts w:asciiTheme="minorHAnsi" w:hAnsiTheme="minorHAnsi"/>
        </w:rPr>
        <w:t xml:space="preserve"> </w:t>
      </w:r>
      <w:r w:rsidR="00A42412" w:rsidRPr="00D961C3">
        <w:rPr>
          <w:rFonts w:asciiTheme="minorHAnsi" w:hAnsiTheme="minorHAnsi"/>
        </w:rPr>
        <w:t>for the purposes of the proposed Regulations and RIS.</w:t>
      </w:r>
      <w:r w:rsidR="00267CC5" w:rsidRPr="00D961C3">
        <w:rPr>
          <w:rFonts w:asciiTheme="minorHAnsi" w:hAnsiTheme="minorHAnsi"/>
        </w:rPr>
        <w:t xml:space="preserve"> This is in addition to ongoing discussions with the industry and key stakeholders</w:t>
      </w:r>
      <w:r w:rsidR="00175E31" w:rsidRPr="00D961C3">
        <w:rPr>
          <w:rFonts w:asciiTheme="minorHAnsi" w:hAnsiTheme="minorHAnsi"/>
        </w:rPr>
        <w:t xml:space="preserve"> - </w:t>
      </w:r>
    </w:p>
    <w:p w:rsidR="00E66ED8" w:rsidRPr="00D961C3" w:rsidRDefault="006862F7" w:rsidP="005874A7">
      <w:pPr>
        <w:pStyle w:val="Bullet1"/>
        <w:rPr>
          <w:rFonts w:asciiTheme="minorHAnsi" w:hAnsiTheme="minorHAnsi"/>
        </w:rPr>
      </w:pPr>
      <w:proofErr w:type="gramStart"/>
      <w:r w:rsidRPr="00D961C3">
        <w:rPr>
          <w:rFonts w:asciiTheme="minorHAnsi" w:hAnsiTheme="minorHAnsi"/>
        </w:rPr>
        <w:t>a</w:t>
      </w:r>
      <w:r w:rsidR="00B255A5" w:rsidRPr="00D961C3">
        <w:rPr>
          <w:rFonts w:asciiTheme="minorHAnsi" w:hAnsiTheme="minorHAnsi"/>
        </w:rPr>
        <w:t>n</w:t>
      </w:r>
      <w:proofErr w:type="gramEnd"/>
      <w:r w:rsidR="00B255A5" w:rsidRPr="00D961C3">
        <w:rPr>
          <w:rFonts w:asciiTheme="minorHAnsi" w:hAnsiTheme="minorHAnsi"/>
        </w:rPr>
        <w:t xml:space="preserve"> i</w:t>
      </w:r>
      <w:r w:rsidR="00E66ED8" w:rsidRPr="00D961C3">
        <w:rPr>
          <w:rFonts w:asciiTheme="minorHAnsi" w:hAnsiTheme="minorHAnsi"/>
        </w:rPr>
        <w:t xml:space="preserve">nitial </w:t>
      </w:r>
      <w:r w:rsidR="00BC2D6B" w:rsidRPr="00D961C3">
        <w:rPr>
          <w:rFonts w:asciiTheme="minorHAnsi" w:hAnsiTheme="minorHAnsi"/>
        </w:rPr>
        <w:t>meeting was</w:t>
      </w:r>
      <w:r w:rsidR="00B255A5" w:rsidRPr="00D961C3">
        <w:rPr>
          <w:rFonts w:asciiTheme="minorHAnsi" w:hAnsiTheme="minorHAnsi"/>
        </w:rPr>
        <w:t xml:space="preserve"> held</w:t>
      </w:r>
      <w:r w:rsidR="00E66ED8" w:rsidRPr="00D961C3">
        <w:rPr>
          <w:rFonts w:asciiTheme="minorHAnsi" w:hAnsiTheme="minorHAnsi"/>
        </w:rPr>
        <w:t xml:space="preserve"> between DEDJTR and industry stakeholders to </w:t>
      </w:r>
      <w:r w:rsidR="00BC2D6B" w:rsidRPr="00D961C3">
        <w:rPr>
          <w:rFonts w:asciiTheme="minorHAnsi" w:hAnsiTheme="minorHAnsi"/>
        </w:rPr>
        <w:t>discuss the Regulations and potential changes</w:t>
      </w:r>
      <w:r w:rsidR="00E66ED8" w:rsidRPr="00D961C3">
        <w:rPr>
          <w:rFonts w:asciiTheme="minorHAnsi" w:hAnsiTheme="minorHAnsi"/>
        </w:rPr>
        <w:t xml:space="preserve"> issues and developments</w:t>
      </w:r>
      <w:r w:rsidR="00BC2D6B" w:rsidRPr="00D961C3">
        <w:rPr>
          <w:rFonts w:asciiTheme="minorHAnsi" w:hAnsiTheme="minorHAnsi"/>
        </w:rPr>
        <w:t>. Stakeholder views from this meeting were considered as DEDJTR (subsequently DELWP) and ESV worked to develop proposals for amendments to the Regulations.</w:t>
      </w:r>
    </w:p>
    <w:p w:rsidR="00E66ED8" w:rsidRPr="00D961C3" w:rsidRDefault="006862F7" w:rsidP="005874A7">
      <w:pPr>
        <w:pStyle w:val="Bullet1"/>
        <w:rPr>
          <w:rFonts w:asciiTheme="minorHAnsi" w:hAnsiTheme="minorHAnsi"/>
        </w:rPr>
      </w:pPr>
      <w:proofErr w:type="gramStart"/>
      <w:r w:rsidRPr="00D961C3">
        <w:rPr>
          <w:rFonts w:asciiTheme="minorHAnsi" w:hAnsiTheme="minorHAnsi"/>
        </w:rPr>
        <w:t>a</w:t>
      </w:r>
      <w:proofErr w:type="gramEnd"/>
      <w:r w:rsidR="00BC2D6B" w:rsidRPr="00D961C3">
        <w:rPr>
          <w:rFonts w:asciiTheme="minorHAnsi" w:hAnsiTheme="minorHAnsi"/>
        </w:rPr>
        <w:t xml:space="preserve"> second c</w:t>
      </w:r>
      <w:r w:rsidR="00E66ED8" w:rsidRPr="00D961C3">
        <w:rPr>
          <w:rFonts w:asciiTheme="minorHAnsi" w:hAnsiTheme="minorHAnsi"/>
        </w:rPr>
        <w:t xml:space="preserve">onsultation </w:t>
      </w:r>
      <w:r w:rsidR="00BC2D6B" w:rsidRPr="00D961C3">
        <w:rPr>
          <w:rFonts w:asciiTheme="minorHAnsi" w:hAnsiTheme="minorHAnsi"/>
        </w:rPr>
        <w:t xml:space="preserve">session was held </w:t>
      </w:r>
      <w:r w:rsidR="00E66ED8" w:rsidRPr="00D961C3">
        <w:rPr>
          <w:rFonts w:asciiTheme="minorHAnsi" w:hAnsiTheme="minorHAnsi"/>
        </w:rPr>
        <w:t xml:space="preserve">with industry stakeholders to discuss their concerns and priorities with the proposed changes to the </w:t>
      </w:r>
      <w:r w:rsidR="00360984" w:rsidRPr="00D961C3">
        <w:rPr>
          <w:rFonts w:asciiTheme="minorHAnsi" w:hAnsiTheme="minorHAnsi"/>
        </w:rPr>
        <w:t>R</w:t>
      </w:r>
      <w:r w:rsidR="00E66ED8" w:rsidRPr="00D961C3">
        <w:rPr>
          <w:rFonts w:asciiTheme="minorHAnsi" w:hAnsiTheme="minorHAnsi"/>
        </w:rPr>
        <w:t>egulations (20 September 2016).</w:t>
      </w:r>
      <w:r w:rsidR="00BC2D6B" w:rsidRPr="00D961C3">
        <w:rPr>
          <w:rFonts w:asciiTheme="minorHAnsi" w:hAnsiTheme="minorHAnsi"/>
        </w:rPr>
        <w:t xml:space="preserve">  A description of the proposed changes to the Regulations was circulated prior to the meeting</w:t>
      </w:r>
      <w:r w:rsidR="00360984" w:rsidRPr="00D961C3">
        <w:rPr>
          <w:rFonts w:asciiTheme="minorHAnsi" w:hAnsiTheme="minorHAnsi"/>
        </w:rPr>
        <w:t xml:space="preserve">, in addition to questions about the current operation of the Regulations and details on the options to be considered in the RIS. </w:t>
      </w:r>
      <w:r w:rsidR="00BC2D6B" w:rsidRPr="00D961C3">
        <w:rPr>
          <w:rFonts w:asciiTheme="minorHAnsi" w:hAnsiTheme="minorHAnsi"/>
        </w:rPr>
        <w:t>Stakeholders were also requested to provide written comments</w:t>
      </w:r>
      <w:r w:rsidR="00360984" w:rsidRPr="00D961C3">
        <w:rPr>
          <w:rFonts w:asciiTheme="minorHAnsi" w:hAnsiTheme="minorHAnsi"/>
        </w:rPr>
        <w:t>, and three responses were received.</w:t>
      </w:r>
    </w:p>
    <w:p w:rsidR="000C7415" w:rsidRPr="00D961C3" w:rsidRDefault="00583BB6" w:rsidP="00DD5326">
      <w:pPr>
        <w:pStyle w:val="CaptionTable"/>
        <w:ind w:left="0"/>
        <w:rPr>
          <w:rFonts w:asciiTheme="minorHAnsi" w:hAnsiTheme="minorHAnsi"/>
        </w:rPr>
      </w:pPr>
      <w:bookmarkStart w:id="417" w:name="_Toc343800653"/>
      <w:r w:rsidRPr="00D961C3">
        <w:rPr>
          <w:rFonts w:asciiTheme="minorHAnsi" w:hAnsiTheme="minorHAnsi"/>
        </w:rPr>
        <w:t xml:space="preserve"> </w:t>
      </w:r>
      <w:bookmarkStart w:id="418" w:name="_Toc469898987"/>
      <w:r w:rsidR="000C7415" w:rsidRPr="00D961C3">
        <w:rPr>
          <w:rFonts w:asciiTheme="minorHAnsi" w:hAnsiTheme="minorHAnsi"/>
        </w:rPr>
        <w:t>Industry stakeholder consultation timeframe</w:t>
      </w:r>
      <w:bookmarkEnd w:id="417"/>
      <w:bookmarkEnd w:id="418"/>
    </w:p>
    <w:tbl>
      <w:tblPr>
        <w:tblStyle w:val="TableAETotals"/>
        <w:tblW w:w="7504" w:type="dxa"/>
        <w:tblLook w:val="04A0" w:firstRow="1" w:lastRow="0" w:firstColumn="1" w:lastColumn="0" w:noHBand="0" w:noVBand="1"/>
      </w:tblPr>
      <w:tblGrid>
        <w:gridCol w:w="1580"/>
        <w:gridCol w:w="3964"/>
        <w:gridCol w:w="1960"/>
      </w:tblGrid>
      <w:tr w:rsidR="00BC2D6B" w:rsidRPr="00AD1846" w:rsidTr="00D961C3">
        <w:trPr>
          <w:cnfStyle w:val="100000000000" w:firstRow="1" w:lastRow="0" w:firstColumn="0" w:lastColumn="0" w:oddVBand="0" w:evenVBand="0" w:oddHBand="0" w:evenHBand="0" w:firstRowFirstColumn="0" w:firstRowLastColumn="0" w:lastRowFirstColumn="0" w:lastRowLastColumn="0"/>
          <w:trHeight w:val="255"/>
        </w:trPr>
        <w:tc>
          <w:tcPr>
            <w:tcW w:w="1580" w:type="dxa"/>
            <w:noWrap/>
            <w:hideMark/>
          </w:tcPr>
          <w:p w:rsidR="00BC2D6B" w:rsidRPr="00D961C3" w:rsidRDefault="00BC2D6B" w:rsidP="002A0FF8">
            <w:pPr>
              <w:jc w:val="center"/>
              <w:rPr>
                <w:rFonts w:asciiTheme="minorHAnsi" w:hAnsiTheme="minorHAnsi" w:cs="Arial"/>
                <w:b/>
                <w:bCs/>
                <w:color w:val="1F497D" w:themeColor="text2"/>
                <w:sz w:val="20"/>
                <w:lang w:eastAsia="en-AU"/>
              </w:rPr>
            </w:pPr>
            <w:r w:rsidRPr="00D961C3">
              <w:rPr>
                <w:rFonts w:asciiTheme="minorHAnsi" w:hAnsiTheme="minorHAnsi" w:cs="Arial"/>
                <w:b/>
                <w:bCs/>
                <w:color w:val="1F497D" w:themeColor="text2"/>
                <w:sz w:val="20"/>
                <w:lang w:eastAsia="en-AU"/>
              </w:rPr>
              <w:t>Date</w:t>
            </w:r>
          </w:p>
        </w:tc>
        <w:tc>
          <w:tcPr>
            <w:tcW w:w="3964" w:type="dxa"/>
            <w:noWrap/>
            <w:hideMark/>
          </w:tcPr>
          <w:p w:rsidR="00BC2D6B" w:rsidRPr="00D961C3" w:rsidRDefault="00BC2D6B" w:rsidP="002A0FF8">
            <w:pPr>
              <w:jc w:val="center"/>
              <w:rPr>
                <w:rFonts w:asciiTheme="minorHAnsi" w:hAnsiTheme="minorHAnsi" w:cs="Arial"/>
                <w:b/>
                <w:bCs/>
                <w:color w:val="1F497D" w:themeColor="text2"/>
                <w:sz w:val="20"/>
                <w:lang w:eastAsia="en-AU"/>
              </w:rPr>
            </w:pPr>
            <w:r w:rsidRPr="00D961C3">
              <w:rPr>
                <w:rFonts w:asciiTheme="minorHAnsi" w:hAnsiTheme="minorHAnsi" w:cs="Arial"/>
                <w:b/>
                <w:bCs/>
                <w:color w:val="1F497D" w:themeColor="text2"/>
                <w:sz w:val="20"/>
                <w:lang w:eastAsia="en-AU"/>
              </w:rPr>
              <w:t>Purpose</w:t>
            </w:r>
          </w:p>
        </w:tc>
        <w:tc>
          <w:tcPr>
            <w:tcW w:w="1960" w:type="dxa"/>
            <w:noWrap/>
            <w:hideMark/>
          </w:tcPr>
          <w:p w:rsidR="00BC2D6B" w:rsidRPr="00D961C3" w:rsidRDefault="00BC2D6B" w:rsidP="002A0FF8">
            <w:pPr>
              <w:jc w:val="center"/>
              <w:rPr>
                <w:rFonts w:asciiTheme="minorHAnsi" w:hAnsiTheme="minorHAnsi" w:cs="Arial"/>
                <w:b/>
                <w:bCs/>
                <w:color w:val="1F497D" w:themeColor="text2"/>
                <w:sz w:val="20"/>
                <w:lang w:eastAsia="en-AU"/>
              </w:rPr>
            </w:pPr>
            <w:r w:rsidRPr="00D961C3">
              <w:rPr>
                <w:rFonts w:asciiTheme="minorHAnsi" w:hAnsiTheme="minorHAnsi" w:cs="Arial"/>
                <w:b/>
                <w:bCs/>
                <w:color w:val="1F497D" w:themeColor="text2"/>
                <w:sz w:val="20"/>
                <w:lang w:eastAsia="en-AU"/>
              </w:rPr>
              <w:t>Participants</w:t>
            </w:r>
          </w:p>
        </w:tc>
      </w:tr>
      <w:tr w:rsidR="00BC2D6B" w:rsidRPr="00AD1846" w:rsidTr="00D961C3">
        <w:trPr>
          <w:trHeight w:val="255"/>
        </w:trPr>
        <w:tc>
          <w:tcPr>
            <w:tcW w:w="1580" w:type="dxa"/>
            <w:vMerge w:val="restart"/>
            <w:hideMark/>
          </w:tcPr>
          <w:p w:rsidR="00BC2D6B" w:rsidRPr="00D961C3" w:rsidRDefault="00BC2D6B" w:rsidP="0057013A">
            <w:pPr>
              <w:jc w:val="cente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13/05/2016</w:t>
            </w:r>
          </w:p>
        </w:tc>
        <w:tc>
          <w:tcPr>
            <w:tcW w:w="3964" w:type="dxa"/>
            <w:vMerge w:val="restart"/>
            <w:hideMark/>
          </w:tcPr>
          <w:p w:rsidR="00BC2D6B" w:rsidRPr="00D961C3" w:rsidRDefault="00BC2D6B" w:rsidP="002A0FF8">
            <w:pPr>
              <w:rPr>
                <w:rFonts w:asciiTheme="minorHAnsi" w:hAnsiTheme="minorHAnsi" w:cs="Arial"/>
                <w:color w:val="000000"/>
                <w:sz w:val="20"/>
                <w:lang w:eastAsia="en-AU"/>
              </w:rPr>
            </w:pPr>
            <w:r w:rsidRPr="00D961C3">
              <w:rPr>
                <w:rFonts w:asciiTheme="minorHAnsi" w:hAnsiTheme="minorHAnsi" w:cs="Arial"/>
                <w:color w:val="000000"/>
                <w:sz w:val="20"/>
                <w:lang w:eastAsia="en-AU"/>
              </w:rPr>
              <w:t>First round of consultation with industry stakeholders to explain the purpose of the RIS</w:t>
            </w:r>
          </w:p>
        </w:tc>
        <w:tc>
          <w:tcPr>
            <w:tcW w:w="1960" w:type="dxa"/>
            <w:vMerge w:val="restart"/>
            <w:noWrap/>
            <w:hideMark/>
          </w:tcPr>
          <w:p w:rsidR="00BC2D6B" w:rsidRPr="00D961C3" w:rsidRDefault="00BC2D6B"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DEDJTR</w:t>
            </w:r>
            <w:r w:rsidR="00AF5F3C">
              <w:rPr>
                <w:rFonts w:asciiTheme="minorHAnsi" w:hAnsiTheme="minorHAnsi" w:cs="Arial"/>
                <w:color w:val="000000"/>
                <w:sz w:val="20"/>
                <w:lang w:eastAsia="en-AU"/>
              </w:rPr>
              <w:t>, ESV, VicTrack, APGA, DELWP, VFF, EPA</w:t>
            </w: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55"/>
        </w:trPr>
        <w:tc>
          <w:tcPr>
            <w:tcW w:w="1580" w:type="dxa"/>
            <w:vMerge w:val="restart"/>
            <w:hideMark/>
          </w:tcPr>
          <w:p w:rsidR="00BC2D6B" w:rsidRPr="00D961C3" w:rsidRDefault="00BC2D6B" w:rsidP="0057013A">
            <w:pPr>
              <w:jc w:val="cente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20/09/2016</w:t>
            </w:r>
          </w:p>
        </w:tc>
        <w:tc>
          <w:tcPr>
            <w:tcW w:w="3964" w:type="dxa"/>
            <w:vMerge w:val="restart"/>
            <w:hideMark/>
          </w:tcPr>
          <w:p w:rsidR="00BC2D6B" w:rsidRPr="00D961C3" w:rsidRDefault="00BC2D6B" w:rsidP="002A0FF8">
            <w:pPr>
              <w:rPr>
                <w:rFonts w:asciiTheme="minorHAnsi" w:hAnsiTheme="minorHAnsi" w:cs="Arial"/>
                <w:color w:val="000000"/>
                <w:sz w:val="20"/>
                <w:lang w:eastAsia="en-AU"/>
              </w:rPr>
            </w:pPr>
            <w:r w:rsidRPr="00D961C3">
              <w:rPr>
                <w:rFonts w:asciiTheme="minorHAnsi" w:hAnsiTheme="minorHAnsi" w:cs="Arial"/>
                <w:color w:val="000000"/>
                <w:sz w:val="20"/>
                <w:lang w:eastAsia="en-AU"/>
              </w:rPr>
              <w:t>Second round of consultation with industry stakeholders</w:t>
            </w:r>
          </w:p>
        </w:tc>
        <w:tc>
          <w:tcPr>
            <w:tcW w:w="1960" w:type="dxa"/>
            <w:vMerge w:val="restart"/>
            <w:noWrap/>
            <w:hideMark/>
          </w:tcPr>
          <w:p w:rsidR="00BC2D6B" w:rsidRDefault="00BC2D6B"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DELWP</w:t>
            </w:r>
            <w:r w:rsidR="0057013A">
              <w:rPr>
                <w:rFonts w:asciiTheme="minorHAnsi" w:hAnsiTheme="minorHAnsi" w:cs="Arial"/>
                <w:color w:val="000000"/>
                <w:sz w:val="20"/>
                <w:lang w:eastAsia="en-AU"/>
              </w:rPr>
              <w:t>, Deloitte Access Economics, VFF, APA, Esso Australia, Mobil Oil Australia, Viva Energy, ESV</w:t>
            </w:r>
          </w:p>
          <w:p w:rsidR="0057013A" w:rsidRPr="00D961C3" w:rsidRDefault="0057013A" w:rsidP="002A0FF8">
            <w:pPr>
              <w:jc w:val="cente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69"/>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vMerge/>
            <w:hideMark/>
          </w:tcPr>
          <w:p w:rsidR="00BC2D6B" w:rsidRPr="00D961C3" w:rsidRDefault="00BC2D6B" w:rsidP="002A0FF8">
            <w:pPr>
              <w:rPr>
                <w:rFonts w:asciiTheme="minorHAnsi" w:hAnsiTheme="minorHAnsi" w:cs="Arial"/>
                <w:color w:val="000000"/>
                <w:sz w:val="20"/>
                <w:lang w:eastAsia="en-AU"/>
              </w:rPr>
            </w:pPr>
          </w:p>
        </w:tc>
      </w:tr>
      <w:tr w:rsidR="00BC2D6B" w:rsidRPr="00AD1846" w:rsidTr="00D961C3">
        <w:trPr>
          <w:trHeight w:val="255"/>
        </w:trPr>
        <w:tc>
          <w:tcPr>
            <w:tcW w:w="1580" w:type="dxa"/>
            <w:vMerge w:val="restart"/>
            <w:hideMark/>
          </w:tcPr>
          <w:p w:rsidR="00BC2D6B" w:rsidRPr="00D961C3" w:rsidRDefault="00BC2D6B" w:rsidP="0057013A">
            <w:pPr>
              <w:jc w:val="cente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23/09/2016</w:t>
            </w:r>
          </w:p>
        </w:tc>
        <w:tc>
          <w:tcPr>
            <w:tcW w:w="3964" w:type="dxa"/>
            <w:vMerge w:val="restart"/>
            <w:noWrap/>
            <w:hideMark/>
          </w:tcPr>
          <w:p w:rsidR="00BC2D6B" w:rsidRPr="00D961C3" w:rsidRDefault="00BC2D6B" w:rsidP="002A0FF8">
            <w:pPr>
              <w:rPr>
                <w:rFonts w:asciiTheme="minorHAnsi" w:hAnsiTheme="minorHAnsi" w:cs="Arial"/>
                <w:color w:val="000000"/>
                <w:sz w:val="20"/>
                <w:lang w:eastAsia="en-AU"/>
              </w:rPr>
            </w:pPr>
            <w:r w:rsidRPr="00D961C3">
              <w:rPr>
                <w:rFonts w:asciiTheme="minorHAnsi" w:hAnsiTheme="minorHAnsi" w:cs="Arial"/>
                <w:color w:val="000000"/>
                <w:sz w:val="20"/>
                <w:lang w:eastAsia="en-AU"/>
              </w:rPr>
              <w:t>Submissions from industry</w:t>
            </w:r>
          </w:p>
        </w:tc>
        <w:tc>
          <w:tcPr>
            <w:tcW w:w="1960" w:type="dxa"/>
            <w:noWrap/>
            <w:hideMark/>
          </w:tcPr>
          <w:p w:rsidR="00BC2D6B" w:rsidRPr="00D961C3" w:rsidRDefault="00BC2D6B"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Esso Australia</w:t>
            </w:r>
          </w:p>
        </w:tc>
      </w:tr>
      <w:tr w:rsidR="00BC2D6B" w:rsidRPr="00AD1846" w:rsidTr="00D961C3">
        <w:trPr>
          <w:trHeight w:val="255"/>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noWrap/>
            <w:hideMark/>
          </w:tcPr>
          <w:p w:rsidR="00BC2D6B" w:rsidRPr="00D961C3" w:rsidRDefault="00BC2D6B"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Mobil Oil Australia</w:t>
            </w:r>
          </w:p>
        </w:tc>
      </w:tr>
      <w:tr w:rsidR="00BC2D6B" w:rsidRPr="00AD1846" w:rsidTr="00D961C3">
        <w:trPr>
          <w:trHeight w:val="255"/>
        </w:trPr>
        <w:tc>
          <w:tcPr>
            <w:tcW w:w="1580" w:type="dxa"/>
            <w:vMerge/>
            <w:hideMark/>
          </w:tcPr>
          <w:p w:rsidR="00BC2D6B" w:rsidRPr="00D961C3" w:rsidRDefault="00BC2D6B" w:rsidP="00D961C3">
            <w:pPr>
              <w:jc w:val="center"/>
              <w:rPr>
                <w:rFonts w:asciiTheme="minorHAnsi" w:hAnsiTheme="minorHAnsi" w:cs="Arial"/>
                <w:b/>
                <w:bCs/>
                <w:color w:val="000000"/>
                <w:sz w:val="20"/>
                <w:lang w:eastAsia="en-AU"/>
              </w:rPr>
            </w:pPr>
          </w:p>
        </w:tc>
        <w:tc>
          <w:tcPr>
            <w:tcW w:w="3964" w:type="dxa"/>
            <w:vMerge/>
            <w:hideMark/>
          </w:tcPr>
          <w:p w:rsidR="00BC2D6B" w:rsidRPr="00D961C3" w:rsidRDefault="00BC2D6B" w:rsidP="002A0FF8">
            <w:pPr>
              <w:rPr>
                <w:rFonts w:asciiTheme="minorHAnsi" w:hAnsiTheme="minorHAnsi" w:cs="Arial"/>
                <w:color w:val="000000"/>
                <w:sz w:val="20"/>
                <w:lang w:eastAsia="en-AU"/>
              </w:rPr>
            </w:pPr>
          </w:p>
        </w:tc>
        <w:tc>
          <w:tcPr>
            <w:tcW w:w="1960" w:type="dxa"/>
            <w:noWrap/>
            <w:hideMark/>
          </w:tcPr>
          <w:p w:rsidR="00BC2D6B" w:rsidRPr="00D961C3" w:rsidRDefault="00BC2D6B"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Viva Energy</w:t>
            </w:r>
          </w:p>
        </w:tc>
      </w:tr>
      <w:tr w:rsidR="00324347" w:rsidRPr="00AD1846" w:rsidTr="00D961C3">
        <w:trPr>
          <w:trHeight w:val="255"/>
        </w:trPr>
        <w:tc>
          <w:tcPr>
            <w:tcW w:w="1580" w:type="dxa"/>
          </w:tcPr>
          <w:p w:rsidR="00324347" w:rsidRPr="00D961C3" w:rsidRDefault="00324347" w:rsidP="00D961C3">
            <w:pPr>
              <w:jc w:val="center"/>
              <w:rPr>
                <w:rFonts w:asciiTheme="minorHAnsi" w:hAnsiTheme="minorHAnsi" w:cs="Arial"/>
                <w:b/>
                <w:bCs/>
                <w:color w:val="000000"/>
                <w:sz w:val="20"/>
                <w:lang w:eastAsia="en-AU"/>
              </w:rPr>
            </w:pPr>
          </w:p>
        </w:tc>
        <w:tc>
          <w:tcPr>
            <w:tcW w:w="3964" w:type="dxa"/>
          </w:tcPr>
          <w:p w:rsidR="00324347" w:rsidRPr="00D961C3" w:rsidRDefault="00324347" w:rsidP="002A0FF8">
            <w:pPr>
              <w:rPr>
                <w:rFonts w:asciiTheme="minorHAnsi" w:hAnsiTheme="minorHAnsi" w:cs="Arial"/>
                <w:color w:val="000000"/>
                <w:sz w:val="20"/>
                <w:lang w:eastAsia="en-AU"/>
              </w:rPr>
            </w:pPr>
          </w:p>
        </w:tc>
        <w:tc>
          <w:tcPr>
            <w:tcW w:w="1960" w:type="dxa"/>
            <w:noWrap/>
          </w:tcPr>
          <w:p w:rsidR="00324347" w:rsidRDefault="00324347"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APA Group</w:t>
            </w:r>
          </w:p>
          <w:p w:rsidR="0057013A" w:rsidRPr="00D961C3" w:rsidRDefault="0057013A" w:rsidP="002A0FF8">
            <w:pPr>
              <w:jc w:val="center"/>
              <w:rPr>
                <w:rFonts w:asciiTheme="minorHAnsi" w:hAnsiTheme="minorHAnsi" w:cs="Arial"/>
                <w:color w:val="000000"/>
                <w:sz w:val="20"/>
                <w:lang w:eastAsia="en-AU"/>
              </w:rPr>
            </w:pPr>
          </w:p>
        </w:tc>
      </w:tr>
      <w:tr w:rsidR="00324347" w:rsidRPr="00AD1846" w:rsidTr="00D961C3">
        <w:trPr>
          <w:trHeight w:val="255"/>
        </w:trPr>
        <w:tc>
          <w:tcPr>
            <w:tcW w:w="1580" w:type="dxa"/>
          </w:tcPr>
          <w:p w:rsidR="00324347" w:rsidRPr="00D961C3" w:rsidRDefault="00324347" w:rsidP="00D961C3">
            <w:pPr>
              <w:jc w:val="center"/>
              <w:rPr>
                <w:rFonts w:asciiTheme="minorHAnsi" w:hAnsiTheme="minorHAnsi" w:cs="Arial"/>
                <w:b/>
                <w:bCs/>
                <w:color w:val="000000"/>
                <w:sz w:val="20"/>
                <w:lang w:eastAsia="en-AU"/>
              </w:rPr>
            </w:pPr>
            <w:r w:rsidRPr="00D961C3">
              <w:rPr>
                <w:rFonts w:asciiTheme="minorHAnsi" w:hAnsiTheme="minorHAnsi" w:cs="Arial"/>
                <w:b/>
                <w:bCs/>
                <w:color w:val="000000"/>
                <w:sz w:val="20"/>
                <w:lang w:eastAsia="en-AU"/>
              </w:rPr>
              <w:t>11/11/2016</w:t>
            </w:r>
          </w:p>
        </w:tc>
        <w:tc>
          <w:tcPr>
            <w:tcW w:w="3964" w:type="dxa"/>
          </w:tcPr>
          <w:p w:rsidR="00324347" w:rsidRPr="00D961C3" w:rsidRDefault="00324347" w:rsidP="002A0FF8">
            <w:pPr>
              <w:rPr>
                <w:rFonts w:asciiTheme="minorHAnsi" w:hAnsiTheme="minorHAnsi" w:cs="Arial"/>
                <w:color w:val="000000"/>
                <w:sz w:val="20"/>
                <w:lang w:eastAsia="en-AU"/>
              </w:rPr>
            </w:pPr>
            <w:r w:rsidRPr="00D961C3">
              <w:rPr>
                <w:rFonts w:asciiTheme="minorHAnsi" w:hAnsiTheme="minorHAnsi" w:cs="Arial"/>
                <w:color w:val="000000"/>
                <w:sz w:val="20"/>
                <w:lang w:eastAsia="en-AU"/>
              </w:rPr>
              <w:t>Further discussions</w:t>
            </w:r>
          </w:p>
        </w:tc>
        <w:tc>
          <w:tcPr>
            <w:tcW w:w="1960" w:type="dxa"/>
            <w:noWrap/>
          </w:tcPr>
          <w:p w:rsidR="00324347" w:rsidRPr="00D961C3" w:rsidRDefault="00324347" w:rsidP="002A0FF8">
            <w:pPr>
              <w:jc w:val="center"/>
              <w:rPr>
                <w:rFonts w:asciiTheme="minorHAnsi" w:hAnsiTheme="minorHAnsi" w:cs="Arial"/>
                <w:color w:val="000000"/>
                <w:sz w:val="20"/>
                <w:lang w:eastAsia="en-AU"/>
              </w:rPr>
            </w:pPr>
            <w:r w:rsidRPr="00D961C3">
              <w:rPr>
                <w:rFonts w:asciiTheme="minorHAnsi" w:hAnsiTheme="minorHAnsi" w:cs="Arial"/>
                <w:color w:val="000000"/>
                <w:sz w:val="20"/>
                <w:lang w:eastAsia="en-AU"/>
              </w:rPr>
              <w:t>APA Group</w:t>
            </w:r>
          </w:p>
        </w:tc>
      </w:tr>
    </w:tbl>
    <w:p w:rsidR="000C7415" w:rsidRPr="00D961C3" w:rsidRDefault="000C7415" w:rsidP="000C7415">
      <w:pPr>
        <w:rPr>
          <w:rFonts w:asciiTheme="minorHAnsi" w:hAnsiTheme="minorHAnsi"/>
        </w:rPr>
      </w:pPr>
    </w:p>
    <w:p w:rsidR="000C7415" w:rsidRPr="009943C3" w:rsidRDefault="000C7415" w:rsidP="009943C3">
      <w:pPr>
        <w:pStyle w:val="Heading2"/>
        <w:rPr>
          <w:rFonts w:asciiTheme="minorHAnsi" w:hAnsiTheme="minorHAnsi"/>
        </w:rPr>
      </w:pPr>
      <w:bookmarkStart w:id="419" w:name="_Toc343800639"/>
      <w:bookmarkStart w:id="420" w:name="_Ref463960956"/>
      <w:bookmarkStart w:id="421" w:name="_Toc470170521"/>
      <w:r w:rsidRPr="009943C3">
        <w:rPr>
          <w:rFonts w:asciiTheme="minorHAnsi" w:hAnsiTheme="minorHAnsi"/>
        </w:rPr>
        <w:t>Consultation outcomes</w:t>
      </w:r>
      <w:bookmarkEnd w:id="419"/>
      <w:bookmarkEnd w:id="420"/>
      <w:bookmarkEnd w:id="421"/>
    </w:p>
    <w:p w:rsidR="000C7415" w:rsidRPr="00D961C3" w:rsidRDefault="0077233A" w:rsidP="000C7415">
      <w:pPr>
        <w:spacing w:before="120"/>
        <w:jc w:val="both"/>
        <w:rPr>
          <w:rFonts w:asciiTheme="minorHAnsi" w:hAnsiTheme="minorHAnsi"/>
        </w:rPr>
      </w:pPr>
      <w:r w:rsidRPr="00D961C3">
        <w:rPr>
          <w:rFonts w:asciiTheme="minorHAnsi" w:hAnsiTheme="minorHAnsi"/>
        </w:rPr>
        <w:t>The</w:t>
      </w:r>
      <w:r w:rsidR="000C7415" w:rsidRPr="00D961C3">
        <w:rPr>
          <w:rFonts w:asciiTheme="minorHAnsi" w:hAnsiTheme="minorHAnsi"/>
        </w:rPr>
        <w:t xml:space="preserve"> responses received by </w:t>
      </w:r>
      <w:r w:rsidR="006E2F34" w:rsidRPr="00D961C3">
        <w:rPr>
          <w:rFonts w:asciiTheme="minorHAnsi" w:hAnsiTheme="minorHAnsi"/>
        </w:rPr>
        <w:t xml:space="preserve">industry </w:t>
      </w:r>
      <w:r w:rsidR="000C7415" w:rsidRPr="00D961C3">
        <w:rPr>
          <w:rFonts w:asciiTheme="minorHAnsi" w:hAnsiTheme="minorHAnsi"/>
        </w:rPr>
        <w:t>stakeholders, both through submissions and also through other forms</w:t>
      </w:r>
      <w:r w:rsidR="00DD619D" w:rsidRPr="00D961C3">
        <w:rPr>
          <w:rFonts w:asciiTheme="minorHAnsi" w:hAnsiTheme="minorHAnsi"/>
        </w:rPr>
        <w:t xml:space="preserve"> of consultation</w:t>
      </w:r>
      <w:r w:rsidR="006E2F34" w:rsidRPr="00D961C3">
        <w:rPr>
          <w:rFonts w:asciiTheme="minorHAnsi" w:hAnsiTheme="minorHAnsi"/>
        </w:rPr>
        <w:t>,</w:t>
      </w:r>
      <w:r w:rsidR="000C7415" w:rsidRPr="00D961C3">
        <w:rPr>
          <w:rFonts w:asciiTheme="minorHAnsi" w:hAnsiTheme="minorHAnsi"/>
        </w:rPr>
        <w:t xml:space="preserve"> </w:t>
      </w:r>
      <w:r w:rsidRPr="00D961C3">
        <w:rPr>
          <w:rFonts w:asciiTheme="minorHAnsi" w:hAnsiTheme="minorHAnsi"/>
        </w:rPr>
        <w:t xml:space="preserve">are summarised </w:t>
      </w:r>
      <w:r w:rsidR="000C7415" w:rsidRPr="00D961C3">
        <w:rPr>
          <w:rFonts w:asciiTheme="minorHAnsi" w:hAnsiTheme="minorHAnsi"/>
        </w:rPr>
        <w:t>below.</w:t>
      </w:r>
    </w:p>
    <w:p w:rsidR="00BB3C01" w:rsidRPr="00D961C3" w:rsidRDefault="00BB3C01" w:rsidP="00D20426">
      <w:pPr>
        <w:pStyle w:val="Heading3"/>
        <w:rPr>
          <w:rFonts w:asciiTheme="minorHAnsi" w:hAnsiTheme="minorHAnsi"/>
        </w:rPr>
      </w:pPr>
      <w:r w:rsidRPr="00D961C3">
        <w:rPr>
          <w:rFonts w:asciiTheme="minorHAnsi" w:hAnsiTheme="minorHAnsi"/>
        </w:rPr>
        <w:t>General</w:t>
      </w:r>
    </w:p>
    <w:p w:rsidR="00B56860" w:rsidRPr="00D961C3" w:rsidRDefault="00124362" w:rsidP="00BB3C01">
      <w:pPr>
        <w:pStyle w:val="BodyText"/>
        <w:rPr>
          <w:rFonts w:asciiTheme="minorHAnsi" w:hAnsiTheme="minorHAnsi"/>
        </w:rPr>
      </w:pPr>
      <w:r w:rsidRPr="00D961C3">
        <w:rPr>
          <w:rFonts w:asciiTheme="minorHAnsi" w:hAnsiTheme="minorHAnsi"/>
        </w:rPr>
        <w:t>Key i</w:t>
      </w:r>
      <w:r w:rsidR="00BB3C01" w:rsidRPr="00D961C3">
        <w:rPr>
          <w:rFonts w:asciiTheme="minorHAnsi" w:hAnsiTheme="minorHAnsi"/>
        </w:rPr>
        <w:t xml:space="preserve">ndustry </w:t>
      </w:r>
      <w:r w:rsidRPr="00D961C3">
        <w:rPr>
          <w:rFonts w:asciiTheme="minorHAnsi" w:hAnsiTheme="minorHAnsi"/>
        </w:rPr>
        <w:t>stakeholders were</w:t>
      </w:r>
      <w:r w:rsidR="00BB3C01" w:rsidRPr="00D961C3">
        <w:rPr>
          <w:rFonts w:asciiTheme="minorHAnsi" w:hAnsiTheme="minorHAnsi"/>
        </w:rPr>
        <w:t xml:space="preserve"> generally </w:t>
      </w:r>
      <w:r w:rsidR="00B56860" w:rsidRPr="00D961C3">
        <w:rPr>
          <w:rFonts w:asciiTheme="minorHAnsi" w:hAnsiTheme="minorHAnsi"/>
        </w:rPr>
        <w:t>not opposed</w:t>
      </w:r>
      <w:r w:rsidRPr="00D961C3">
        <w:rPr>
          <w:rFonts w:asciiTheme="minorHAnsi" w:hAnsiTheme="minorHAnsi"/>
        </w:rPr>
        <w:t xml:space="preserve"> the prop</w:t>
      </w:r>
      <w:r w:rsidR="00323CA8" w:rsidRPr="00D961C3">
        <w:rPr>
          <w:rFonts w:asciiTheme="minorHAnsi" w:hAnsiTheme="minorHAnsi"/>
        </w:rPr>
        <w:t xml:space="preserve">osed changes to the </w:t>
      </w:r>
      <w:r w:rsidR="00360984" w:rsidRPr="00D961C3">
        <w:rPr>
          <w:rFonts w:asciiTheme="minorHAnsi" w:hAnsiTheme="minorHAnsi"/>
        </w:rPr>
        <w:t>R</w:t>
      </w:r>
      <w:r w:rsidR="00323CA8" w:rsidRPr="00D961C3">
        <w:rPr>
          <w:rFonts w:asciiTheme="minorHAnsi" w:hAnsiTheme="minorHAnsi"/>
        </w:rPr>
        <w:t>egulations</w:t>
      </w:r>
      <w:r w:rsidR="00B56860" w:rsidRPr="00D961C3">
        <w:rPr>
          <w:rFonts w:asciiTheme="minorHAnsi" w:hAnsiTheme="minorHAnsi"/>
        </w:rPr>
        <w:t>, although some stakeholders considered they were unnecessary</w:t>
      </w:r>
      <w:r w:rsidR="00323CA8" w:rsidRPr="00D961C3">
        <w:rPr>
          <w:rFonts w:asciiTheme="minorHAnsi" w:hAnsiTheme="minorHAnsi"/>
        </w:rPr>
        <w:t>.</w:t>
      </w:r>
    </w:p>
    <w:p w:rsidR="00BB3C01" w:rsidRPr="00D961C3" w:rsidRDefault="0017593F" w:rsidP="00BB3C01">
      <w:pPr>
        <w:pStyle w:val="BodyText"/>
        <w:rPr>
          <w:rFonts w:asciiTheme="minorHAnsi" w:hAnsiTheme="minorHAnsi"/>
        </w:rPr>
      </w:pPr>
      <w:r w:rsidRPr="00D961C3">
        <w:rPr>
          <w:rFonts w:asciiTheme="minorHAnsi" w:hAnsiTheme="minorHAnsi"/>
        </w:rPr>
        <w:t xml:space="preserve">Although they considered </w:t>
      </w:r>
      <w:r w:rsidR="00360984" w:rsidRPr="00D961C3">
        <w:rPr>
          <w:rFonts w:asciiTheme="minorHAnsi" w:hAnsiTheme="minorHAnsi"/>
        </w:rPr>
        <w:t xml:space="preserve">existing fees </w:t>
      </w:r>
      <w:r w:rsidRPr="00D961C3">
        <w:rPr>
          <w:rFonts w:asciiTheme="minorHAnsi" w:hAnsiTheme="minorHAnsi"/>
        </w:rPr>
        <w:t>were not material enough to impact decision making, licence holders expressed, through the consultation</w:t>
      </w:r>
      <w:r w:rsidR="00323CA8" w:rsidRPr="00D961C3">
        <w:rPr>
          <w:rFonts w:asciiTheme="minorHAnsi" w:hAnsiTheme="minorHAnsi"/>
        </w:rPr>
        <w:t xml:space="preserve"> process</w:t>
      </w:r>
      <w:r w:rsidRPr="00D961C3">
        <w:rPr>
          <w:rFonts w:asciiTheme="minorHAnsi" w:hAnsiTheme="minorHAnsi"/>
        </w:rPr>
        <w:t xml:space="preserve"> and </w:t>
      </w:r>
      <w:r w:rsidR="00323CA8" w:rsidRPr="00D961C3">
        <w:rPr>
          <w:rFonts w:asciiTheme="minorHAnsi" w:hAnsiTheme="minorHAnsi"/>
        </w:rPr>
        <w:t xml:space="preserve">later the </w:t>
      </w:r>
      <w:r w:rsidRPr="00D961C3">
        <w:rPr>
          <w:rFonts w:asciiTheme="minorHAnsi" w:hAnsiTheme="minorHAnsi"/>
        </w:rPr>
        <w:t xml:space="preserve">submissions, </w:t>
      </w:r>
      <w:r w:rsidR="00A100C2" w:rsidRPr="00D961C3">
        <w:rPr>
          <w:rFonts w:asciiTheme="minorHAnsi" w:hAnsiTheme="minorHAnsi"/>
        </w:rPr>
        <w:t xml:space="preserve">that any </w:t>
      </w:r>
      <w:r w:rsidRPr="00D961C3">
        <w:rPr>
          <w:rFonts w:asciiTheme="minorHAnsi" w:hAnsiTheme="minorHAnsi"/>
        </w:rPr>
        <w:t xml:space="preserve">added cost </w:t>
      </w:r>
      <w:r w:rsidR="00A100C2" w:rsidRPr="00D961C3">
        <w:rPr>
          <w:rFonts w:asciiTheme="minorHAnsi" w:hAnsiTheme="minorHAnsi"/>
        </w:rPr>
        <w:t>from the new Regulations</w:t>
      </w:r>
      <w:r w:rsidRPr="00D961C3">
        <w:rPr>
          <w:rFonts w:asciiTheme="minorHAnsi" w:hAnsiTheme="minorHAnsi"/>
        </w:rPr>
        <w:t xml:space="preserve"> should be </w:t>
      </w:r>
      <w:r w:rsidR="00A100C2" w:rsidRPr="00D961C3">
        <w:rPr>
          <w:rFonts w:asciiTheme="minorHAnsi" w:hAnsiTheme="minorHAnsi"/>
        </w:rPr>
        <w:t xml:space="preserve">accompanied by </w:t>
      </w:r>
      <w:r w:rsidRPr="00D961C3">
        <w:rPr>
          <w:rFonts w:asciiTheme="minorHAnsi" w:hAnsiTheme="minorHAnsi"/>
        </w:rPr>
        <w:t>efficiency gains</w:t>
      </w:r>
      <w:r w:rsidR="00A100C2" w:rsidRPr="00D961C3">
        <w:rPr>
          <w:rFonts w:asciiTheme="minorHAnsi" w:hAnsiTheme="minorHAnsi"/>
        </w:rPr>
        <w:t xml:space="preserve"> within DELWP</w:t>
      </w:r>
      <w:r w:rsidR="00323CA8" w:rsidRPr="00D961C3">
        <w:rPr>
          <w:rFonts w:asciiTheme="minorHAnsi" w:hAnsiTheme="minorHAnsi"/>
        </w:rPr>
        <w:t>.</w:t>
      </w:r>
    </w:p>
    <w:p w:rsidR="0017593F" w:rsidRPr="00D961C3" w:rsidRDefault="00124362" w:rsidP="00BB3C01">
      <w:pPr>
        <w:pStyle w:val="BodyText"/>
        <w:rPr>
          <w:rFonts w:asciiTheme="minorHAnsi" w:hAnsiTheme="minorHAnsi"/>
        </w:rPr>
      </w:pPr>
      <w:r w:rsidRPr="00D961C3">
        <w:rPr>
          <w:rFonts w:asciiTheme="minorHAnsi" w:hAnsiTheme="minorHAnsi"/>
        </w:rPr>
        <w:t xml:space="preserve">Delays to licensing submissions and external interference by third parties to pipelines and their buffer corridors with drilling and digging equipment </w:t>
      </w:r>
      <w:r w:rsidR="00323CA8" w:rsidRPr="00D961C3">
        <w:rPr>
          <w:rFonts w:asciiTheme="minorHAnsi" w:hAnsiTheme="minorHAnsi"/>
        </w:rPr>
        <w:t>were</w:t>
      </w:r>
      <w:r w:rsidRPr="00D961C3">
        <w:rPr>
          <w:rFonts w:asciiTheme="minorHAnsi" w:hAnsiTheme="minorHAnsi"/>
        </w:rPr>
        <w:t xml:space="preserve"> identified as the principal issues </w:t>
      </w:r>
      <w:r w:rsidR="0017593F" w:rsidRPr="00D961C3">
        <w:rPr>
          <w:rFonts w:asciiTheme="minorHAnsi" w:hAnsiTheme="minorHAnsi"/>
        </w:rPr>
        <w:t>faced by</w:t>
      </w:r>
      <w:r w:rsidRPr="00D961C3">
        <w:rPr>
          <w:rFonts w:asciiTheme="minorHAnsi" w:hAnsiTheme="minorHAnsi"/>
        </w:rPr>
        <w:t xml:space="preserve"> </w:t>
      </w:r>
      <w:r w:rsidR="0017593F" w:rsidRPr="00D961C3">
        <w:rPr>
          <w:rFonts w:asciiTheme="minorHAnsi" w:hAnsiTheme="minorHAnsi"/>
        </w:rPr>
        <w:t>licence holders.</w:t>
      </w:r>
    </w:p>
    <w:p w:rsidR="00323CA8" w:rsidRPr="00D961C3" w:rsidRDefault="00360984" w:rsidP="00BB3C01">
      <w:pPr>
        <w:pStyle w:val="BodyText"/>
        <w:rPr>
          <w:rFonts w:asciiTheme="minorHAnsi" w:hAnsiTheme="minorHAnsi"/>
        </w:rPr>
      </w:pPr>
      <w:r w:rsidRPr="00D961C3">
        <w:rPr>
          <w:rFonts w:asciiTheme="minorHAnsi" w:hAnsiTheme="minorHAnsi"/>
        </w:rPr>
        <w:t>One criticism</w:t>
      </w:r>
      <w:r w:rsidR="00323CA8" w:rsidRPr="00D961C3">
        <w:rPr>
          <w:rFonts w:asciiTheme="minorHAnsi" w:hAnsiTheme="minorHAnsi"/>
        </w:rPr>
        <w:t xml:space="preserve"> of the proposed </w:t>
      </w:r>
      <w:r w:rsidRPr="00D961C3">
        <w:rPr>
          <w:rFonts w:asciiTheme="minorHAnsi" w:hAnsiTheme="minorHAnsi"/>
        </w:rPr>
        <w:t>R</w:t>
      </w:r>
      <w:r w:rsidR="00323CA8" w:rsidRPr="00D961C3">
        <w:rPr>
          <w:rFonts w:asciiTheme="minorHAnsi" w:hAnsiTheme="minorHAnsi"/>
        </w:rPr>
        <w:t xml:space="preserve">egulations included the use of broad language leaving too much room for interpretation by </w:t>
      </w:r>
      <w:proofErr w:type="gramStart"/>
      <w:r w:rsidR="00323CA8" w:rsidRPr="00D961C3">
        <w:rPr>
          <w:rFonts w:asciiTheme="minorHAnsi" w:hAnsiTheme="minorHAnsi"/>
        </w:rPr>
        <w:t>both the</w:t>
      </w:r>
      <w:proofErr w:type="gramEnd"/>
      <w:r w:rsidR="00323CA8" w:rsidRPr="00D961C3">
        <w:rPr>
          <w:rFonts w:asciiTheme="minorHAnsi" w:hAnsiTheme="minorHAnsi"/>
        </w:rPr>
        <w:t xml:space="preserve"> Department and the applicants as well as the recovery method used for costs incurred to the department through the review of applications for minor and significant alterations and the lack of guidance around other proposed changes to the </w:t>
      </w:r>
      <w:r w:rsidR="00044CA6" w:rsidRPr="00D961C3">
        <w:rPr>
          <w:rFonts w:asciiTheme="minorHAnsi" w:hAnsiTheme="minorHAnsi"/>
        </w:rPr>
        <w:t>R</w:t>
      </w:r>
      <w:r w:rsidR="00323CA8" w:rsidRPr="00D961C3">
        <w:rPr>
          <w:rFonts w:asciiTheme="minorHAnsi" w:hAnsiTheme="minorHAnsi"/>
        </w:rPr>
        <w:t>egulations</w:t>
      </w:r>
      <w:r w:rsidR="00B17F65" w:rsidRPr="00D961C3">
        <w:rPr>
          <w:rFonts w:asciiTheme="minorHAnsi" w:hAnsiTheme="minorHAnsi"/>
        </w:rPr>
        <w:t>.</w:t>
      </w:r>
    </w:p>
    <w:p w:rsidR="00BB3C01" w:rsidRPr="00D961C3" w:rsidRDefault="00124362" w:rsidP="00D20426">
      <w:pPr>
        <w:pStyle w:val="Heading3"/>
        <w:rPr>
          <w:rFonts w:asciiTheme="minorHAnsi" w:hAnsiTheme="minorHAnsi"/>
        </w:rPr>
      </w:pPr>
      <w:r w:rsidRPr="00D961C3">
        <w:rPr>
          <w:rFonts w:asciiTheme="minorHAnsi" w:hAnsiTheme="minorHAnsi"/>
        </w:rPr>
        <w:t>Delays to licensing submissions</w:t>
      </w:r>
      <w:r w:rsidR="003F656C" w:rsidRPr="00D961C3">
        <w:rPr>
          <w:rFonts w:asciiTheme="minorHAnsi" w:hAnsiTheme="minorHAnsi"/>
        </w:rPr>
        <w:t xml:space="preserve"> and red tape</w:t>
      </w:r>
    </w:p>
    <w:p w:rsidR="00324347" w:rsidRPr="00D961C3" w:rsidRDefault="00324347" w:rsidP="00BB3C01">
      <w:pPr>
        <w:pStyle w:val="BodyText"/>
        <w:rPr>
          <w:rFonts w:asciiTheme="minorHAnsi" w:hAnsiTheme="minorHAnsi"/>
        </w:rPr>
      </w:pPr>
      <w:r w:rsidRPr="00D961C3">
        <w:rPr>
          <w:rFonts w:asciiTheme="minorHAnsi" w:hAnsiTheme="minorHAnsi"/>
        </w:rPr>
        <w:t xml:space="preserve">There was a general view that the substantive </w:t>
      </w:r>
      <w:proofErr w:type="gramStart"/>
      <w:r w:rsidRPr="00D961C3">
        <w:rPr>
          <w:rFonts w:asciiTheme="minorHAnsi" w:hAnsiTheme="minorHAnsi"/>
        </w:rPr>
        <w:t>requirements imposed by the existing Regulations was</w:t>
      </w:r>
      <w:proofErr w:type="gramEnd"/>
      <w:r w:rsidRPr="00D961C3">
        <w:rPr>
          <w:rFonts w:asciiTheme="minorHAnsi" w:hAnsiTheme="minorHAnsi"/>
        </w:rPr>
        <w:t xml:space="preserve"> not unreasonable. There was broad agreement that the obligations set out in the current Regulations would be met by an efficient pipeline owner, acting in accordance with good business practice, the requirements established in </w:t>
      </w:r>
      <w:r w:rsidR="009438D8" w:rsidRPr="00D961C3">
        <w:rPr>
          <w:rFonts w:asciiTheme="minorHAnsi" w:hAnsiTheme="minorHAnsi"/>
        </w:rPr>
        <w:t>AS 2885</w:t>
      </w:r>
      <w:r w:rsidRPr="00D961C3">
        <w:rPr>
          <w:rFonts w:asciiTheme="minorHAnsi" w:hAnsiTheme="minorHAnsi"/>
        </w:rPr>
        <w:t xml:space="preserve">, and consistent with national and </w:t>
      </w:r>
      <w:r w:rsidR="006B739F" w:rsidRPr="00D961C3">
        <w:rPr>
          <w:rFonts w:asciiTheme="minorHAnsi" w:hAnsiTheme="minorHAnsi"/>
        </w:rPr>
        <w:t>international</w:t>
      </w:r>
      <w:r w:rsidRPr="00D961C3">
        <w:rPr>
          <w:rFonts w:asciiTheme="minorHAnsi" w:hAnsiTheme="minorHAnsi"/>
        </w:rPr>
        <w:t xml:space="preserve"> standards in the pipeline industry.</w:t>
      </w:r>
    </w:p>
    <w:p w:rsidR="00E92834" w:rsidRPr="00D961C3" w:rsidRDefault="00324347" w:rsidP="00BB3C01">
      <w:pPr>
        <w:pStyle w:val="BodyText"/>
        <w:rPr>
          <w:rFonts w:asciiTheme="minorHAnsi" w:hAnsiTheme="minorHAnsi"/>
        </w:rPr>
      </w:pPr>
      <w:r w:rsidRPr="00D961C3">
        <w:rPr>
          <w:rFonts w:asciiTheme="minorHAnsi" w:hAnsiTheme="minorHAnsi"/>
        </w:rPr>
        <w:t>However, licence holders</w:t>
      </w:r>
      <w:r w:rsidR="00124362" w:rsidRPr="00D961C3">
        <w:rPr>
          <w:rFonts w:asciiTheme="minorHAnsi" w:hAnsiTheme="minorHAnsi"/>
        </w:rPr>
        <w:t xml:space="preserve"> </w:t>
      </w:r>
      <w:r w:rsidR="00E92834" w:rsidRPr="00D961C3">
        <w:rPr>
          <w:rFonts w:asciiTheme="minorHAnsi" w:hAnsiTheme="minorHAnsi"/>
        </w:rPr>
        <w:t xml:space="preserve">expressed concern about the </w:t>
      </w:r>
      <w:r w:rsidR="00B56860" w:rsidRPr="00D961C3">
        <w:rPr>
          <w:rFonts w:asciiTheme="minorHAnsi" w:hAnsiTheme="minorHAnsi"/>
        </w:rPr>
        <w:t>delay</w:t>
      </w:r>
      <w:r w:rsidR="00E92834" w:rsidRPr="00D961C3">
        <w:rPr>
          <w:rFonts w:asciiTheme="minorHAnsi" w:hAnsiTheme="minorHAnsi"/>
        </w:rPr>
        <w:t xml:space="preserve"> costs associated with complying with</w:t>
      </w:r>
      <w:r w:rsidR="00B56860" w:rsidRPr="00D961C3">
        <w:rPr>
          <w:rFonts w:asciiTheme="minorHAnsi" w:hAnsiTheme="minorHAnsi"/>
        </w:rPr>
        <w:t xml:space="preserve"> the Regulations</w:t>
      </w:r>
      <w:r w:rsidR="00E92834" w:rsidRPr="00D961C3">
        <w:rPr>
          <w:rFonts w:asciiTheme="minorHAnsi" w:hAnsiTheme="minorHAnsi"/>
        </w:rPr>
        <w:t>.  Comments included:</w:t>
      </w:r>
    </w:p>
    <w:p w:rsidR="0077233A" w:rsidRPr="00D961C3" w:rsidRDefault="006862F7" w:rsidP="00DD5326">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w:t>
      </w:r>
      <w:r w:rsidR="00E92834" w:rsidRPr="00D961C3">
        <w:rPr>
          <w:rFonts w:asciiTheme="minorHAnsi" w:hAnsiTheme="minorHAnsi" w:cs="Arial"/>
          <w:lang w:eastAsia="en-AU"/>
        </w:rPr>
        <w:t xml:space="preserve">hat while Government was generally responsive to queries, </w:t>
      </w:r>
      <w:r w:rsidR="00124362" w:rsidRPr="00D961C3">
        <w:rPr>
          <w:rFonts w:asciiTheme="minorHAnsi" w:hAnsiTheme="minorHAnsi" w:cs="Arial"/>
          <w:lang w:eastAsia="en-AU"/>
        </w:rPr>
        <w:t xml:space="preserve"> delays in the processing of </w:t>
      </w:r>
      <w:r w:rsidR="0017593F" w:rsidRPr="00D961C3">
        <w:rPr>
          <w:rFonts w:asciiTheme="minorHAnsi" w:hAnsiTheme="minorHAnsi" w:cs="Arial"/>
          <w:lang w:eastAsia="en-AU"/>
        </w:rPr>
        <w:t xml:space="preserve">applications submitted to the Department </w:t>
      </w:r>
      <w:r w:rsidR="0074727F" w:rsidRPr="00D961C3">
        <w:rPr>
          <w:rFonts w:asciiTheme="minorHAnsi" w:hAnsiTheme="minorHAnsi" w:cs="Arial"/>
          <w:lang w:eastAsia="en-AU"/>
        </w:rPr>
        <w:t xml:space="preserve">and ESV </w:t>
      </w:r>
      <w:r w:rsidR="00360984" w:rsidRPr="00D961C3">
        <w:rPr>
          <w:rFonts w:asciiTheme="minorHAnsi" w:hAnsiTheme="minorHAnsi" w:cs="Arial"/>
          <w:lang w:eastAsia="en-AU"/>
        </w:rPr>
        <w:t>were</w:t>
      </w:r>
      <w:r w:rsidR="0017593F" w:rsidRPr="00D961C3">
        <w:rPr>
          <w:rFonts w:asciiTheme="minorHAnsi" w:hAnsiTheme="minorHAnsi" w:cs="Arial"/>
          <w:lang w:eastAsia="en-AU"/>
        </w:rPr>
        <w:t xml:space="preserve"> too frequent, unnecessarily long and </w:t>
      </w:r>
      <w:r w:rsidR="00E92834" w:rsidRPr="00D961C3">
        <w:rPr>
          <w:rFonts w:asciiTheme="minorHAnsi" w:hAnsiTheme="minorHAnsi" w:cs="Arial"/>
          <w:lang w:eastAsia="en-AU"/>
        </w:rPr>
        <w:t xml:space="preserve">often </w:t>
      </w:r>
      <w:r w:rsidR="0017593F" w:rsidRPr="00D961C3">
        <w:rPr>
          <w:rFonts w:asciiTheme="minorHAnsi" w:hAnsiTheme="minorHAnsi" w:cs="Arial"/>
          <w:lang w:eastAsia="en-AU"/>
        </w:rPr>
        <w:t>led to project cost overruns.</w:t>
      </w:r>
      <w:r w:rsidR="00B40089" w:rsidRPr="00D961C3">
        <w:rPr>
          <w:rFonts w:asciiTheme="minorHAnsi" w:hAnsiTheme="minorHAnsi" w:cs="Arial"/>
          <w:lang w:eastAsia="en-AU"/>
        </w:rPr>
        <w:t xml:space="preserve"> </w:t>
      </w:r>
      <w:r w:rsidR="00360984" w:rsidRPr="00D961C3">
        <w:rPr>
          <w:rFonts w:asciiTheme="minorHAnsi" w:hAnsiTheme="minorHAnsi" w:cs="Arial"/>
          <w:lang w:eastAsia="en-AU"/>
        </w:rPr>
        <w:t xml:space="preserve">The cost of these </w:t>
      </w:r>
      <w:r w:rsidR="009722B0" w:rsidRPr="00D961C3">
        <w:rPr>
          <w:rFonts w:asciiTheme="minorHAnsi" w:hAnsiTheme="minorHAnsi" w:cs="Arial"/>
          <w:lang w:eastAsia="en-AU"/>
        </w:rPr>
        <w:t>overruns</w:t>
      </w:r>
      <w:r w:rsidR="00360984" w:rsidRPr="00D961C3">
        <w:rPr>
          <w:rFonts w:asciiTheme="minorHAnsi" w:hAnsiTheme="minorHAnsi" w:cs="Arial"/>
          <w:lang w:eastAsia="en-AU"/>
        </w:rPr>
        <w:t xml:space="preserve"> </w:t>
      </w:r>
      <w:r w:rsidR="006B739F" w:rsidRPr="00D961C3">
        <w:rPr>
          <w:rFonts w:asciiTheme="minorHAnsi" w:hAnsiTheme="minorHAnsi" w:cs="Arial"/>
          <w:lang w:eastAsia="en-AU"/>
        </w:rPr>
        <w:t>could</w:t>
      </w:r>
      <w:r w:rsidR="0074727F" w:rsidRPr="00D961C3">
        <w:rPr>
          <w:rFonts w:asciiTheme="minorHAnsi" w:hAnsiTheme="minorHAnsi" w:cs="Arial"/>
          <w:lang w:eastAsia="en-AU"/>
        </w:rPr>
        <w:t xml:space="preserve"> </w:t>
      </w:r>
      <w:r w:rsidR="00360984" w:rsidRPr="00D961C3">
        <w:rPr>
          <w:rFonts w:asciiTheme="minorHAnsi" w:hAnsiTheme="minorHAnsi" w:cs="Arial"/>
          <w:lang w:eastAsia="en-AU"/>
        </w:rPr>
        <w:t xml:space="preserve">far exceed </w:t>
      </w:r>
      <w:r w:rsidR="009722B0" w:rsidRPr="00D961C3">
        <w:rPr>
          <w:rFonts w:asciiTheme="minorHAnsi" w:hAnsiTheme="minorHAnsi" w:cs="Arial"/>
          <w:lang w:eastAsia="en-AU"/>
        </w:rPr>
        <w:t>the</w:t>
      </w:r>
      <w:r w:rsidR="00360984" w:rsidRPr="00D961C3">
        <w:rPr>
          <w:rFonts w:asciiTheme="minorHAnsi" w:hAnsiTheme="minorHAnsi" w:cs="Arial"/>
          <w:lang w:eastAsia="en-AU"/>
        </w:rPr>
        <w:t xml:space="preserve"> fees they are required to pay under the </w:t>
      </w:r>
      <w:r w:rsidR="009722B0" w:rsidRPr="00D961C3">
        <w:rPr>
          <w:rFonts w:asciiTheme="minorHAnsi" w:hAnsiTheme="minorHAnsi" w:cs="Arial"/>
          <w:lang w:eastAsia="en-AU"/>
        </w:rPr>
        <w:t>Regulations</w:t>
      </w:r>
      <w:r w:rsidR="00360984" w:rsidRPr="00D961C3">
        <w:rPr>
          <w:rFonts w:asciiTheme="minorHAnsi" w:hAnsiTheme="minorHAnsi" w:cs="Arial"/>
          <w:lang w:eastAsia="en-AU"/>
        </w:rPr>
        <w:t xml:space="preserve">. </w:t>
      </w:r>
      <w:r w:rsidR="00B40089" w:rsidRPr="00D961C3">
        <w:rPr>
          <w:rFonts w:asciiTheme="minorHAnsi" w:hAnsiTheme="minorHAnsi" w:cs="Arial"/>
          <w:lang w:eastAsia="en-AU"/>
        </w:rPr>
        <w:t xml:space="preserve">As a consequence, </w:t>
      </w:r>
      <w:r w:rsidR="009722B0" w:rsidRPr="00D961C3">
        <w:rPr>
          <w:rFonts w:asciiTheme="minorHAnsi" w:hAnsiTheme="minorHAnsi" w:cs="Arial"/>
          <w:lang w:eastAsia="en-AU"/>
        </w:rPr>
        <w:t>i</w:t>
      </w:r>
      <w:r w:rsidR="00B40089" w:rsidRPr="00D961C3">
        <w:rPr>
          <w:rFonts w:asciiTheme="minorHAnsi" w:hAnsiTheme="minorHAnsi" w:cs="Arial"/>
          <w:lang w:eastAsia="en-AU"/>
        </w:rPr>
        <w:t xml:space="preserve">ndustry </w:t>
      </w:r>
      <w:r w:rsidR="00360984" w:rsidRPr="00D961C3">
        <w:rPr>
          <w:rFonts w:asciiTheme="minorHAnsi" w:hAnsiTheme="minorHAnsi" w:cs="Arial"/>
          <w:lang w:eastAsia="en-AU"/>
        </w:rPr>
        <w:t xml:space="preserve">sought </w:t>
      </w:r>
      <w:r w:rsidR="00B40089" w:rsidRPr="00D961C3">
        <w:rPr>
          <w:rFonts w:asciiTheme="minorHAnsi" w:hAnsiTheme="minorHAnsi" w:cs="Arial"/>
          <w:lang w:eastAsia="en-AU"/>
        </w:rPr>
        <w:t>greater certainty regarding timeframes for approval processes.</w:t>
      </w:r>
    </w:p>
    <w:p w:rsidR="0074727F" w:rsidRPr="00D961C3" w:rsidRDefault="006862F7" w:rsidP="00DD5326">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p</w:t>
      </w:r>
      <w:r w:rsidR="0074727F" w:rsidRPr="00D961C3">
        <w:rPr>
          <w:rFonts w:asciiTheme="minorHAnsi" w:hAnsiTheme="minorHAnsi" w:cs="Arial"/>
          <w:lang w:eastAsia="en-AU"/>
        </w:rPr>
        <w:t>rocessing times had increased since the start of 2016</w:t>
      </w:r>
    </w:p>
    <w:p w:rsidR="00E92834" w:rsidRPr="00D961C3" w:rsidRDefault="006862F7" w:rsidP="00DD5326">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w:t>
      </w:r>
      <w:r w:rsidR="00E92834" w:rsidRPr="00D961C3">
        <w:rPr>
          <w:rFonts w:asciiTheme="minorHAnsi" w:hAnsiTheme="minorHAnsi" w:cs="Arial"/>
          <w:lang w:eastAsia="en-AU"/>
        </w:rPr>
        <w:t>here was insufficient co-ordination between DELWP and ESV</w:t>
      </w:r>
    </w:p>
    <w:p w:rsidR="00E92834" w:rsidRPr="00D961C3" w:rsidRDefault="00923975" w:rsidP="00DD5326">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there</w:t>
      </w:r>
      <w:r w:rsidR="00E92834" w:rsidRPr="00D961C3">
        <w:rPr>
          <w:rFonts w:asciiTheme="minorHAnsi" w:hAnsiTheme="minorHAnsi" w:cs="Arial"/>
          <w:lang w:eastAsia="en-AU"/>
        </w:rPr>
        <w:t xml:space="preserve"> was unnecessarily rechecking work undertaken by the licensees’  experts</w:t>
      </w:r>
    </w:p>
    <w:p w:rsidR="00E92834" w:rsidRPr="00D961C3" w:rsidRDefault="006862F7" w:rsidP="00DD5326">
      <w:pPr>
        <w:numPr>
          <w:ilvl w:val="0"/>
          <w:numId w:val="4"/>
        </w:numPr>
        <w:spacing w:before="60"/>
        <w:jc w:val="both"/>
        <w:rPr>
          <w:rFonts w:asciiTheme="minorHAnsi" w:hAnsiTheme="minorHAnsi" w:cs="Arial"/>
          <w:lang w:eastAsia="en-AU"/>
        </w:rPr>
      </w:pPr>
      <w:r w:rsidRPr="00D961C3">
        <w:rPr>
          <w:rFonts w:asciiTheme="minorHAnsi" w:hAnsiTheme="minorHAnsi" w:cs="Arial"/>
          <w:lang w:eastAsia="en-AU"/>
        </w:rPr>
        <w:t>t</w:t>
      </w:r>
      <w:r w:rsidR="00E92834" w:rsidRPr="00D961C3">
        <w:rPr>
          <w:rFonts w:asciiTheme="minorHAnsi" w:hAnsiTheme="minorHAnsi" w:cs="Arial"/>
          <w:lang w:eastAsia="en-AU"/>
        </w:rPr>
        <w:t>here was inconsistency regarding the circumstances in which rehabilitation bonds would be required</w:t>
      </w:r>
    </w:p>
    <w:p w:rsidR="00E92834" w:rsidRPr="00D961C3" w:rsidRDefault="006862F7" w:rsidP="00DD5326">
      <w:pPr>
        <w:numPr>
          <w:ilvl w:val="0"/>
          <w:numId w:val="4"/>
        </w:numPr>
        <w:spacing w:before="60"/>
        <w:jc w:val="both"/>
        <w:rPr>
          <w:rFonts w:asciiTheme="minorHAnsi" w:hAnsiTheme="minorHAnsi" w:cs="Arial"/>
          <w:lang w:eastAsia="en-AU"/>
        </w:rPr>
      </w:pPr>
      <w:proofErr w:type="gramStart"/>
      <w:r w:rsidRPr="00D961C3">
        <w:rPr>
          <w:rFonts w:asciiTheme="minorHAnsi" w:hAnsiTheme="minorHAnsi" w:cs="Arial"/>
          <w:lang w:eastAsia="en-AU"/>
        </w:rPr>
        <w:t>i</w:t>
      </w:r>
      <w:r w:rsidR="00E92834" w:rsidRPr="00D961C3">
        <w:rPr>
          <w:rFonts w:asciiTheme="minorHAnsi" w:hAnsiTheme="minorHAnsi" w:cs="Arial"/>
          <w:lang w:eastAsia="en-AU"/>
        </w:rPr>
        <w:t>n</w:t>
      </w:r>
      <w:proofErr w:type="gramEnd"/>
      <w:r w:rsidR="00E92834" w:rsidRPr="00D961C3">
        <w:rPr>
          <w:rFonts w:asciiTheme="minorHAnsi" w:hAnsiTheme="minorHAnsi" w:cs="Arial"/>
          <w:lang w:eastAsia="en-AU"/>
        </w:rPr>
        <w:t xml:space="preserve"> other States processes had been established to streamline approvals processes.  This included finite and predictable timelines for reviewing applications, and in the case of South Australia, processes by which certain proponents can commence construction as long as documentation is approved prior to commissioning.</w:t>
      </w:r>
    </w:p>
    <w:p w:rsidR="00B40089" w:rsidRPr="00D961C3" w:rsidRDefault="00360984" w:rsidP="00BB3C01">
      <w:pPr>
        <w:pStyle w:val="BodyText"/>
        <w:rPr>
          <w:rFonts w:asciiTheme="minorHAnsi" w:hAnsiTheme="minorHAnsi"/>
        </w:rPr>
      </w:pPr>
      <w:r w:rsidRPr="00D961C3">
        <w:rPr>
          <w:rFonts w:asciiTheme="minorHAnsi" w:hAnsiTheme="minorHAnsi"/>
        </w:rPr>
        <w:t xml:space="preserve">One </w:t>
      </w:r>
      <w:r w:rsidR="009722B0" w:rsidRPr="00D961C3">
        <w:rPr>
          <w:rFonts w:asciiTheme="minorHAnsi" w:hAnsiTheme="minorHAnsi"/>
        </w:rPr>
        <w:t>submitter</w:t>
      </w:r>
      <w:r w:rsidR="00B40089" w:rsidRPr="00D961C3">
        <w:rPr>
          <w:rFonts w:asciiTheme="minorHAnsi" w:hAnsiTheme="minorHAnsi"/>
        </w:rPr>
        <w:t xml:space="preserve"> expressed </w:t>
      </w:r>
      <w:r w:rsidRPr="00D961C3">
        <w:rPr>
          <w:rFonts w:asciiTheme="minorHAnsi" w:hAnsiTheme="minorHAnsi"/>
        </w:rPr>
        <w:t>a negative</w:t>
      </w:r>
      <w:r w:rsidR="00B40089" w:rsidRPr="00D961C3">
        <w:rPr>
          <w:rFonts w:asciiTheme="minorHAnsi" w:hAnsiTheme="minorHAnsi"/>
        </w:rPr>
        <w:t xml:space="preserve"> view of the Victorian regulatory framework, labelling it the “most prescriptive, least efficient and most time consuming system of all the State based regulators within Australia.”</w:t>
      </w:r>
    </w:p>
    <w:p w:rsidR="0077233A" w:rsidRPr="00D961C3" w:rsidRDefault="00B17F65" w:rsidP="00D20426">
      <w:pPr>
        <w:pStyle w:val="Heading3"/>
        <w:rPr>
          <w:rFonts w:asciiTheme="minorHAnsi" w:hAnsiTheme="minorHAnsi"/>
        </w:rPr>
      </w:pPr>
      <w:r w:rsidRPr="00D961C3">
        <w:rPr>
          <w:rFonts w:asciiTheme="minorHAnsi" w:hAnsiTheme="minorHAnsi"/>
        </w:rPr>
        <w:t>Land encroachments</w:t>
      </w:r>
    </w:p>
    <w:p w:rsidR="00D7136B" w:rsidRPr="00D961C3" w:rsidRDefault="00D7136B" w:rsidP="00BB3C01">
      <w:pPr>
        <w:pStyle w:val="BodyText"/>
        <w:rPr>
          <w:rFonts w:asciiTheme="minorHAnsi" w:hAnsiTheme="minorHAnsi"/>
        </w:rPr>
      </w:pPr>
      <w:r w:rsidRPr="00D961C3">
        <w:rPr>
          <w:rFonts w:asciiTheme="minorHAnsi" w:hAnsiTheme="minorHAnsi"/>
        </w:rPr>
        <w:t xml:space="preserve">Another mainstay of the consultation was the encroachment by urban developments on pipelines that were previously in open space rural environments. Participants in the consultation </w:t>
      </w:r>
      <w:r w:rsidR="00360984" w:rsidRPr="00D961C3">
        <w:rPr>
          <w:rFonts w:asciiTheme="minorHAnsi" w:hAnsiTheme="minorHAnsi"/>
        </w:rPr>
        <w:t>noted a number of</w:t>
      </w:r>
      <w:r w:rsidRPr="00D961C3">
        <w:rPr>
          <w:rFonts w:asciiTheme="minorHAnsi" w:hAnsiTheme="minorHAnsi"/>
        </w:rPr>
        <w:t xml:space="preserve"> near misses that occurred in the past twelve months </w:t>
      </w:r>
      <w:r w:rsidR="00360984" w:rsidRPr="00D961C3">
        <w:rPr>
          <w:rFonts w:asciiTheme="minorHAnsi" w:hAnsiTheme="minorHAnsi"/>
        </w:rPr>
        <w:t>due to such encroachment</w:t>
      </w:r>
      <w:r w:rsidRPr="00D961C3">
        <w:rPr>
          <w:rFonts w:asciiTheme="minorHAnsi" w:hAnsiTheme="minorHAnsi"/>
        </w:rPr>
        <w:t>.</w:t>
      </w:r>
    </w:p>
    <w:p w:rsidR="0077233A" w:rsidRPr="00D961C3" w:rsidRDefault="00360984" w:rsidP="00BB3C01">
      <w:pPr>
        <w:pStyle w:val="BodyText"/>
        <w:rPr>
          <w:rFonts w:asciiTheme="minorHAnsi" w:hAnsiTheme="minorHAnsi"/>
        </w:rPr>
      </w:pPr>
      <w:r w:rsidRPr="00D961C3">
        <w:rPr>
          <w:rFonts w:asciiTheme="minorHAnsi" w:hAnsiTheme="minorHAnsi"/>
        </w:rPr>
        <w:t>It was noted that</w:t>
      </w:r>
      <w:r w:rsidR="00D7136B" w:rsidRPr="00D961C3">
        <w:rPr>
          <w:rFonts w:asciiTheme="minorHAnsi" w:hAnsiTheme="minorHAnsi"/>
        </w:rPr>
        <w:t xml:space="preserve"> the Regulations function well to </w:t>
      </w:r>
      <w:r w:rsidRPr="00D961C3">
        <w:rPr>
          <w:rFonts w:asciiTheme="minorHAnsi" w:hAnsiTheme="minorHAnsi"/>
        </w:rPr>
        <w:t xml:space="preserve">regulate the actions of </w:t>
      </w:r>
      <w:r w:rsidR="00D7136B" w:rsidRPr="00D961C3">
        <w:rPr>
          <w:rFonts w:asciiTheme="minorHAnsi" w:hAnsiTheme="minorHAnsi"/>
        </w:rPr>
        <w:t xml:space="preserve">licence </w:t>
      </w:r>
      <w:r w:rsidRPr="00D961C3">
        <w:rPr>
          <w:rFonts w:asciiTheme="minorHAnsi" w:hAnsiTheme="minorHAnsi"/>
        </w:rPr>
        <w:t>holders around pipelines, but not necessarily</w:t>
      </w:r>
      <w:r w:rsidR="00D7136B" w:rsidRPr="00D961C3">
        <w:rPr>
          <w:rFonts w:asciiTheme="minorHAnsi" w:hAnsiTheme="minorHAnsi"/>
        </w:rPr>
        <w:t xml:space="preserve"> </w:t>
      </w:r>
      <w:r w:rsidR="009722B0" w:rsidRPr="00D961C3">
        <w:rPr>
          <w:rFonts w:asciiTheme="minorHAnsi" w:hAnsiTheme="minorHAnsi"/>
        </w:rPr>
        <w:t>developers</w:t>
      </w:r>
      <w:r w:rsidR="00D7136B" w:rsidRPr="00D961C3">
        <w:rPr>
          <w:rFonts w:asciiTheme="minorHAnsi" w:hAnsiTheme="minorHAnsi"/>
        </w:rPr>
        <w:t xml:space="preserve"> and other third parties operating in vicinity of pipeline corridors.</w:t>
      </w:r>
      <w:r w:rsidR="00663815" w:rsidRPr="00D961C3">
        <w:rPr>
          <w:rFonts w:asciiTheme="minorHAnsi" w:hAnsiTheme="minorHAnsi"/>
        </w:rPr>
        <w:t xml:space="preserve"> </w:t>
      </w:r>
    </w:p>
    <w:p w:rsidR="00B17F65" w:rsidRPr="00D961C3" w:rsidRDefault="00B17F65" w:rsidP="00D20426">
      <w:pPr>
        <w:pStyle w:val="Heading3"/>
        <w:rPr>
          <w:rFonts w:asciiTheme="minorHAnsi" w:hAnsiTheme="minorHAnsi"/>
        </w:rPr>
      </w:pPr>
      <w:r w:rsidRPr="00D961C3">
        <w:rPr>
          <w:rFonts w:asciiTheme="minorHAnsi" w:hAnsiTheme="minorHAnsi"/>
        </w:rPr>
        <w:t xml:space="preserve">Cost recovery </w:t>
      </w:r>
    </w:p>
    <w:p w:rsidR="003F656C" w:rsidRPr="00D961C3" w:rsidRDefault="00663815" w:rsidP="00B17F65">
      <w:pPr>
        <w:pStyle w:val="BodyText"/>
        <w:rPr>
          <w:rFonts w:asciiTheme="minorHAnsi" w:hAnsiTheme="minorHAnsi"/>
        </w:rPr>
      </w:pPr>
      <w:r w:rsidRPr="00D961C3">
        <w:rPr>
          <w:rFonts w:asciiTheme="minorHAnsi" w:hAnsiTheme="minorHAnsi"/>
        </w:rPr>
        <w:t xml:space="preserve">While some participants seemed happy with the </w:t>
      </w:r>
      <w:r w:rsidR="00A100C2" w:rsidRPr="00D961C3">
        <w:rPr>
          <w:rFonts w:asciiTheme="minorHAnsi" w:hAnsiTheme="minorHAnsi"/>
        </w:rPr>
        <w:t>introduction of fees for services that do not currently have fees, s</w:t>
      </w:r>
      <w:r w:rsidR="003F656C" w:rsidRPr="00D961C3">
        <w:rPr>
          <w:rFonts w:asciiTheme="minorHAnsi" w:hAnsiTheme="minorHAnsi"/>
        </w:rPr>
        <w:t xml:space="preserve">ome </w:t>
      </w:r>
      <w:r w:rsidR="00A100C2" w:rsidRPr="00D961C3">
        <w:rPr>
          <w:rFonts w:asciiTheme="minorHAnsi" w:hAnsiTheme="minorHAnsi"/>
        </w:rPr>
        <w:t xml:space="preserve">indicated </w:t>
      </w:r>
      <w:r w:rsidR="003F656C" w:rsidRPr="00D961C3">
        <w:rPr>
          <w:rFonts w:asciiTheme="minorHAnsi" w:hAnsiTheme="minorHAnsi"/>
        </w:rPr>
        <w:t xml:space="preserve">that </w:t>
      </w:r>
      <w:r w:rsidR="00A100C2" w:rsidRPr="00D961C3">
        <w:rPr>
          <w:rFonts w:asciiTheme="minorHAnsi" w:hAnsiTheme="minorHAnsi"/>
        </w:rPr>
        <w:t>it would be administratively more efficient for these costs to be</w:t>
      </w:r>
      <w:r w:rsidR="003F656C" w:rsidRPr="00D961C3">
        <w:rPr>
          <w:rFonts w:asciiTheme="minorHAnsi" w:hAnsiTheme="minorHAnsi"/>
        </w:rPr>
        <w:t xml:space="preserve"> “smeared” across all </w:t>
      </w:r>
      <w:r w:rsidR="00A100C2" w:rsidRPr="00D961C3">
        <w:rPr>
          <w:rFonts w:asciiTheme="minorHAnsi" w:hAnsiTheme="minorHAnsi"/>
        </w:rPr>
        <w:t xml:space="preserve">industry </w:t>
      </w:r>
      <w:r w:rsidR="003F656C" w:rsidRPr="00D961C3">
        <w:rPr>
          <w:rFonts w:asciiTheme="minorHAnsi" w:hAnsiTheme="minorHAnsi"/>
        </w:rPr>
        <w:t>participants</w:t>
      </w:r>
      <w:r w:rsidR="00A100C2" w:rsidRPr="00D961C3">
        <w:rPr>
          <w:rFonts w:asciiTheme="minorHAnsi" w:hAnsiTheme="minorHAnsi"/>
        </w:rPr>
        <w:t>.</w:t>
      </w:r>
    </w:p>
    <w:p w:rsidR="00B17F65" w:rsidRPr="00D961C3" w:rsidRDefault="00B17F65" w:rsidP="00D20426">
      <w:pPr>
        <w:pStyle w:val="Heading3"/>
        <w:rPr>
          <w:rFonts w:asciiTheme="minorHAnsi" w:hAnsiTheme="minorHAnsi"/>
        </w:rPr>
      </w:pPr>
      <w:bookmarkStart w:id="422" w:name="_Toc215906321"/>
      <w:bookmarkStart w:id="423" w:name="_Toc227746678"/>
      <w:bookmarkStart w:id="424" w:name="_Toc227746682"/>
      <w:bookmarkStart w:id="425" w:name="_Toc227746686"/>
      <w:bookmarkStart w:id="426" w:name="_Toc227746690"/>
      <w:bookmarkStart w:id="427" w:name="_Toc227748312"/>
      <w:bookmarkStart w:id="428" w:name="_Toc227748330"/>
      <w:bookmarkStart w:id="429" w:name="_Toc227748334"/>
      <w:bookmarkStart w:id="430" w:name="_Toc227748338"/>
      <w:bookmarkStart w:id="431" w:name="_Toc227748377"/>
      <w:bookmarkStart w:id="432" w:name="_Toc227748381"/>
      <w:bookmarkStart w:id="433" w:name="_Toc227748385"/>
      <w:bookmarkStart w:id="434" w:name="_Toc227748497"/>
      <w:bookmarkStart w:id="435" w:name="_Toc227748501"/>
      <w:bookmarkStart w:id="436" w:name="_Toc228005208"/>
      <w:bookmarkStart w:id="437" w:name="_Toc228092499"/>
      <w:bookmarkStart w:id="438" w:name="_Toc228264954"/>
      <w:bookmarkStart w:id="439" w:name="_Toc228264976"/>
      <w:bookmarkStart w:id="440" w:name="_Toc228264980"/>
      <w:bookmarkStart w:id="441" w:name="_Toc228264984"/>
      <w:bookmarkStart w:id="442" w:name="_Toc228264988"/>
      <w:bookmarkStart w:id="443" w:name="_Toc228265218"/>
      <w:bookmarkStart w:id="444" w:name="_Toc357096745"/>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D961C3">
        <w:rPr>
          <w:rFonts w:asciiTheme="minorHAnsi" w:hAnsiTheme="minorHAnsi"/>
        </w:rPr>
        <w:t xml:space="preserve">Alternative routes </w:t>
      </w:r>
    </w:p>
    <w:p w:rsidR="00B17F65" w:rsidRPr="00D961C3" w:rsidRDefault="00C35BF2" w:rsidP="00C35BF2">
      <w:pPr>
        <w:pStyle w:val="BodyText"/>
        <w:rPr>
          <w:rFonts w:asciiTheme="minorHAnsi" w:hAnsiTheme="minorHAnsi"/>
        </w:rPr>
      </w:pPr>
      <w:r w:rsidRPr="00D961C3">
        <w:rPr>
          <w:rFonts w:asciiTheme="minorHAnsi" w:hAnsiTheme="minorHAnsi"/>
        </w:rPr>
        <w:t xml:space="preserve">Participants raised their concern with the language used in the draft of the proposed </w:t>
      </w:r>
      <w:r w:rsidR="009102B1" w:rsidRPr="00D961C3">
        <w:rPr>
          <w:rFonts w:asciiTheme="minorHAnsi" w:hAnsiTheme="minorHAnsi"/>
        </w:rPr>
        <w:t>R</w:t>
      </w:r>
      <w:r w:rsidRPr="00D961C3">
        <w:rPr>
          <w:rFonts w:asciiTheme="minorHAnsi" w:hAnsiTheme="minorHAnsi"/>
        </w:rPr>
        <w:t>egulations and</w:t>
      </w:r>
      <w:r w:rsidR="009341F9" w:rsidRPr="00D961C3">
        <w:rPr>
          <w:rFonts w:asciiTheme="minorHAnsi" w:hAnsiTheme="minorHAnsi"/>
        </w:rPr>
        <w:t xml:space="preserve"> particularly with regard to the “possible routes.” Further clarity </w:t>
      </w:r>
      <w:r w:rsidR="00A100C2" w:rsidRPr="00D961C3">
        <w:rPr>
          <w:rFonts w:asciiTheme="minorHAnsi" w:hAnsiTheme="minorHAnsi"/>
        </w:rPr>
        <w:t>was sought</w:t>
      </w:r>
      <w:r w:rsidR="009341F9" w:rsidRPr="00D961C3">
        <w:rPr>
          <w:rFonts w:asciiTheme="minorHAnsi" w:hAnsiTheme="minorHAnsi"/>
        </w:rPr>
        <w:t xml:space="preserve"> on what is expected in applications on exploring “all possible” routes for pipelines.</w:t>
      </w:r>
    </w:p>
    <w:p w:rsidR="009341F9" w:rsidRPr="00D961C3" w:rsidRDefault="009341F9" w:rsidP="00C35BF2">
      <w:pPr>
        <w:pStyle w:val="BodyText"/>
        <w:rPr>
          <w:rFonts w:asciiTheme="minorHAnsi" w:hAnsiTheme="minorHAnsi"/>
        </w:rPr>
      </w:pPr>
      <w:r w:rsidRPr="00D961C3">
        <w:rPr>
          <w:rFonts w:asciiTheme="minorHAnsi" w:hAnsiTheme="minorHAnsi"/>
        </w:rPr>
        <w:t xml:space="preserve">Licence applicants </w:t>
      </w:r>
      <w:r w:rsidR="00A100C2" w:rsidRPr="00D961C3">
        <w:rPr>
          <w:rFonts w:asciiTheme="minorHAnsi" w:hAnsiTheme="minorHAnsi"/>
        </w:rPr>
        <w:t xml:space="preserve">indicated they </w:t>
      </w:r>
      <w:r w:rsidRPr="00D961C3">
        <w:rPr>
          <w:rFonts w:asciiTheme="minorHAnsi" w:hAnsiTheme="minorHAnsi"/>
        </w:rPr>
        <w:t xml:space="preserve">would be more comfortable with a set number of required routes to be considered. Participants also questioned the point of that amendment to the </w:t>
      </w:r>
      <w:r w:rsidR="00044CA6" w:rsidRPr="00D961C3">
        <w:rPr>
          <w:rFonts w:asciiTheme="minorHAnsi" w:hAnsiTheme="minorHAnsi"/>
        </w:rPr>
        <w:t>R</w:t>
      </w:r>
      <w:r w:rsidRPr="00D961C3">
        <w:rPr>
          <w:rFonts w:asciiTheme="minorHAnsi" w:hAnsiTheme="minorHAnsi"/>
        </w:rPr>
        <w:t>egulations, stressing that a lot of thought and planning goes into designing an adequate pipeline route.</w:t>
      </w:r>
    </w:p>
    <w:p w:rsidR="00C35BF2" w:rsidRPr="00D961C3" w:rsidRDefault="00C35BF2" w:rsidP="00C35BF2">
      <w:pPr>
        <w:pStyle w:val="BodyText"/>
        <w:rPr>
          <w:rFonts w:asciiTheme="minorHAnsi" w:hAnsiTheme="minorHAnsi"/>
        </w:rPr>
      </w:pPr>
    </w:p>
    <w:p w:rsidR="00C35BF2" w:rsidRPr="00D961C3" w:rsidRDefault="0002705A" w:rsidP="008707B0">
      <w:pPr>
        <w:rPr>
          <w:rFonts w:asciiTheme="minorHAnsi" w:hAnsiTheme="minorHAnsi"/>
        </w:rPr>
        <w:sectPr w:rsidR="00C35BF2" w:rsidRPr="00D961C3" w:rsidSect="00632B6A">
          <w:pgSz w:w="11906" w:h="16838" w:code="9"/>
          <w:pgMar w:top="2268" w:right="1134" w:bottom="1134" w:left="2552" w:header="720" w:footer="720" w:gutter="0"/>
          <w:cols w:space="720"/>
          <w:docGrid w:linePitch="360"/>
        </w:sectPr>
      </w:pPr>
      <w:r w:rsidRPr="00D961C3">
        <w:rPr>
          <w:rFonts w:asciiTheme="minorHAnsi" w:hAnsiTheme="minorHAnsi"/>
        </w:rPr>
        <w:br w:type="page"/>
      </w:r>
    </w:p>
    <w:p w:rsidR="0002705A" w:rsidRPr="00D961C3" w:rsidRDefault="0002705A" w:rsidP="00D813E4">
      <w:pPr>
        <w:pStyle w:val="Heading1"/>
        <w:numPr>
          <w:ilvl w:val="0"/>
          <w:numId w:val="0"/>
        </w:numPr>
        <w:rPr>
          <w:rFonts w:asciiTheme="minorHAnsi" w:hAnsiTheme="minorHAnsi"/>
        </w:rPr>
      </w:pPr>
      <w:bookmarkStart w:id="445" w:name="_Toc463863598"/>
      <w:bookmarkStart w:id="446" w:name="_Toc463943359"/>
      <w:bookmarkStart w:id="447" w:name="_Toc470170522"/>
      <w:bookmarkEnd w:id="445"/>
      <w:bookmarkEnd w:id="446"/>
      <w:r w:rsidRPr="00D961C3">
        <w:rPr>
          <w:rFonts w:asciiTheme="minorHAnsi" w:hAnsiTheme="minorHAnsi"/>
        </w:rPr>
        <w:t>Appendix 1</w:t>
      </w:r>
      <w:r w:rsidR="00EA3B0B" w:rsidRPr="00D961C3">
        <w:rPr>
          <w:rFonts w:asciiTheme="minorHAnsi" w:hAnsiTheme="minorHAnsi"/>
        </w:rPr>
        <w:t xml:space="preserve"> – Amendments to the Pipelines Act</w:t>
      </w:r>
      <w:r w:rsidR="0027325F" w:rsidRPr="00D961C3">
        <w:rPr>
          <w:rFonts w:asciiTheme="minorHAnsi" w:hAnsiTheme="minorHAnsi"/>
        </w:rPr>
        <w:t xml:space="preserve"> 2005</w:t>
      </w:r>
      <w:bookmarkEnd w:id="447"/>
    </w:p>
    <w:p w:rsidR="0002705A" w:rsidRPr="00B36FE0" w:rsidRDefault="0002705A" w:rsidP="0002705A">
      <w:pPr>
        <w:pStyle w:val="BodyText"/>
        <w:rPr>
          <w:rFonts w:asciiTheme="minorHAnsi" w:hAnsiTheme="minorHAnsi"/>
          <w:szCs w:val="22"/>
        </w:rPr>
      </w:pPr>
      <w:r w:rsidRPr="00AD1846">
        <w:rPr>
          <w:rFonts w:asciiTheme="minorHAnsi" w:hAnsiTheme="minorHAnsi"/>
          <w:szCs w:val="22"/>
        </w:rPr>
        <w:t>A number of amendments have been made to the Act since the Regulations were put in place in 2007.  The more material changes are outlined in the ta</w:t>
      </w:r>
      <w:r w:rsidRPr="00B36FE0">
        <w:rPr>
          <w:rFonts w:asciiTheme="minorHAnsi" w:hAnsiTheme="minorHAnsi"/>
          <w:szCs w:val="22"/>
        </w:rPr>
        <w:t>ble below:</w:t>
      </w:r>
    </w:p>
    <w:p w:rsidR="0002705A" w:rsidRPr="00AD1846" w:rsidRDefault="0002705A" w:rsidP="00D20426">
      <w:pPr>
        <w:pStyle w:val="Caption"/>
        <w:outlineLvl w:val="0"/>
        <w:rPr>
          <w:rFonts w:asciiTheme="minorHAnsi" w:hAnsiTheme="minorHAnsi" w:cstheme="minorHAnsi"/>
          <w:color w:val="002060"/>
        </w:rPr>
      </w:pPr>
      <w:r w:rsidRPr="00D961C3">
        <w:rPr>
          <w:rFonts w:asciiTheme="minorHAnsi" w:hAnsiTheme="minorHAnsi"/>
          <w:color w:val="002060"/>
        </w:rPr>
        <w:t>Amendments to the Act since 2005</w:t>
      </w:r>
    </w:p>
    <w:tbl>
      <w:tblPr>
        <w:tblW w:w="8379" w:type="dxa"/>
        <w:tblInd w:w="93" w:type="dxa"/>
        <w:tblLayout w:type="fixed"/>
        <w:tblLook w:val="04A0" w:firstRow="1" w:lastRow="0" w:firstColumn="1" w:lastColumn="0" w:noHBand="0" w:noVBand="1"/>
      </w:tblPr>
      <w:tblGrid>
        <w:gridCol w:w="3628"/>
        <w:gridCol w:w="4751"/>
      </w:tblGrid>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hideMark/>
          </w:tcPr>
          <w:p w:rsidR="0002705A" w:rsidRPr="00B36FE0" w:rsidRDefault="0002705A" w:rsidP="00E868C7">
            <w:pPr>
              <w:rPr>
                <w:rFonts w:asciiTheme="minorHAnsi" w:hAnsiTheme="minorHAnsi" w:cs="Arial"/>
                <w:b/>
                <w:bCs/>
                <w:color w:val="002060"/>
                <w:sz w:val="20"/>
                <w:lang w:eastAsia="en-AU"/>
              </w:rPr>
            </w:pPr>
            <w:r w:rsidRPr="00B36FE0">
              <w:rPr>
                <w:rFonts w:asciiTheme="minorHAnsi" w:hAnsiTheme="minorHAnsi" w:cs="Arial"/>
                <w:b/>
                <w:color w:val="002060"/>
                <w:sz w:val="20"/>
              </w:rPr>
              <w:t>Source (Act or subordinate instrument)</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b/>
                <w:bCs/>
                <w:color w:val="002060"/>
                <w:sz w:val="20"/>
                <w:lang w:eastAsia="en-AU"/>
              </w:rPr>
            </w:pPr>
            <w:r w:rsidRPr="00B36FE0">
              <w:rPr>
                <w:rFonts w:asciiTheme="minorHAnsi" w:hAnsiTheme="minorHAnsi" w:cs="Arial"/>
                <w:b/>
                <w:color w:val="002060"/>
                <w:sz w:val="20"/>
              </w:rPr>
              <w:t>Change(s)</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Statute Law (Further Revision) Act 2006, No. 29/2006</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 xml:space="preserve">In </w:t>
            </w:r>
            <w:r w:rsidR="00D813E4">
              <w:rPr>
                <w:rFonts w:asciiTheme="minorHAnsi" w:hAnsiTheme="minorHAnsi" w:cs="Arial"/>
                <w:color w:val="000000"/>
                <w:sz w:val="20"/>
              </w:rPr>
              <w:t>S</w:t>
            </w:r>
            <w:r w:rsidRPr="00B36FE0">
              <w:rPr>
                <w:rFonts w:asciiTheme="minorHAnsi" w:hAnsiTheme="minorHAnsi" w:cs="Arial"/>
                <w:color w:val="000000"/>
                <w:sz w:val="20"/>
              </w:rPr>
              <w:t>ection 194(2), after "deemed to" insert "be".</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 xml:space="preserve">Energy Legislation (Hardship, Metering and Other Matters) </w:t>
            </w:r>
            <w:r w:rsidRPr="00B36FE0">
              <w:rPr>
                <w:rFonts w:asciiTheme="minorHAnsi" w:hAnsiTheme="minorHAnsi" w:cs="Arial"/>
                <w:color w:val="000000"/>
                <w:sz w:val="20"/>
              </w:rPr>
              <w:t>Act 2006, No. 60/2006</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ection 132A inserted into Pipelines Act 2005 (Funding</w:t>
            </w:r>
            <w:proofErr w:type="gramStart"/>
            <w:r w:rsidRPr="00B36FE0">
              <w:rPr>
                <w:rFonts w:asciiTheme="minorHAnsi" w:hAnsiTheme="minorHAnsi" w:cs="Arial"/>
                <w:color w:val="000000"/>
                <w:sz w:val="20"/>
              </w:rPr>
              <w:t>)</w:t>
            </w:r>
            <w:proofErr w:type="gramEnd"/>
            <w:r w:rsidRPr="00B36FE0">
              <w:rPr>
                <w:rFonts w:asciiTheme="minorHAnsi" w:hAnsiTheme="minorHAnsi" w:cs="Arial"/>
                <w:color w:val="000000"/>
                <w:sz w:val="20"/>
              </w:rPr>
              <w:br/>
              <w:t>Require licensees under that Act to pay an annual amount to Energy Safe Victoria, and to make a consequential amendment to the Energy Safe Victoria Act 2005.</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National Gas (V</w:t>
            </w:r>
            <w:r w:rsidRPr="00B36FE0">
              <w:rPr>
                <w:rFonts w:asciiTheme="minorHAnsi" w:hAnsiTheme="minorHAnsi" w:cs="Arial"/>
                <w:color w:val="000000"/>
                <w:sz w:val="20"/>
              </w:rPr>
              <w:t>ictoria) Act 2008, No. 30/2008</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Reference to Gas Pipelines Access (Victoria) Act 1998 - substitute term</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Transport Integration Act 2010, No. 6/2010</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Section 5 for the definition of Victorian Rail Track - substitute term</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 xml:space="preserve">Offshore Petroleum and Gas Storage </w:t>
            </w:r>
            <w:r w:rsidRPr="00B36FE0">
              <w:rPr>
                <w:rFonts w:asciiTheme="minorHAnsi" w:hAnsiTheme="minorHAnsi" w:cs="Arial"/>
                <w:color w:val="000000"/>
                <w:sz w:val="20"/>
              </w:rPr>
              <w:t>Act 2010, No. 10/2010</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Section 13, for "adjacent area in the Petroleum (Submerged Lands) Act 1982" - substitute terms (x 5)</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Energy and Resources Legislation Amendment Act 2010, No. 55/2010</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Heading to Section 51 amended</w:t>
            </w:r>
            <w:r w:rsidRPr="00B36FE0">
              <w:rPr>
                <w:rFonts w:asciiTheme="minorHAnsi" w:hAnsiTheme="minorHAnsi" w:cs="Arial"/>
                <w:color w:val="000000"/>
                <w:sz w:val="20"/>
              </w:rPr>
              <w:br/>
              <w:t>Pipelines Register</w:t>
            </w:r>
            <w:r w:rsidRPr="00B36FE0">
              <w:rPr>
                <w:rFonts w:asciiTheme="minorHAnsi" w:hAnsiTheme="minorHAnsi" w:cs="Arial"/>
                <w:color w:val="000000"/>
                <w:sz w:val="20"/>
              </w:rPr>
              <w:b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ection 186A (Other documents to be registered)</w:t>
            </w:r>
          </w:p>
        </w:tc>
      </w:tr>
      <w:tr w:rsidR="0002705A" w:rsidRPr="00AD1846" w:rsidTr="00E868C7">
        <w:trPr>
          <w:trHeight w:val="340"/>
        </w:trPr>
        <w:tc>
          <w:tcPr>
            <w:tcW w:w="3628" w:type="dxa"/>
            <w:tcBorders>
              <w:top w:val="single" w:sz="8" w:space="0" w:color="002060"/>
              <w:bottom w:val="single" w:sz="8"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Resources Legislation Amendment Act 2011, No. 53/2011</w:t>
            </w:r>
          </w:p>
        </w:tc>
        <w:tc>
          <w:tcPr>
            <w:tcW w:w="4751" w:type="dxa"/>
            <w:tcBorders>
              <w:top w:val="single" w:sz="8" w:space="0" w:color="002060"/>
              <w:bottom w:val="single" w:sz="8"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ection 18A inserted (Compliance with approved consultation plan)</w:t>
            </w:r>
            <w:r w:rsidRPr="00B36FE0">
              <w:rPr>
                <w:rFonts w:asciiTheme="minorHAnsi" w:hAnsiTheme="minorHAnsi" w:cs="Arial"/>
                <w:color w:val="000000"/>
                <w:sz w:val="20"/>
              </w:rPr>
              <w:br/>
              <w:t>Consent to entry onto Crown land</w:t>
            </w:r>
            <w:r w:rsidRPr="00B36FE0">
              <w:rPr>
                <w:rFonts w:asciiTheme="minorHAnsi" w:hAnsiTheme="minorHAnsi" w:cs="Arial"/>
                <w:color w:val="000000"/>
                <w:sz w:val="20"/>
              </w:rPr>
              <w:br/>
              <w:t>Referral of submission to panel</w:t>
            </w:r>
            <w:r w:rsidRPr="00B36FE0">
              <w:rPr>
                <w:rFonts w:asciiTheme="minorHAnsi" w:hAnsiTheme="minorHAnsi" w:cs="Arial"/>
                <w:color w:val="000000"/>
                <w:sz w:val="20"/>
              </w:rPr>
              <w:br/>
              <w:t>Application to alter authorised route - significant alterations</w:t>
            </w:r>
          </w:p>
        </w:tc>
      </w:tr>
      <w:tr w:rsidR="0002705A" w:rsidRPr="00AD1846" w:rsidTr="00E868C7">
        <w:trPr>
          <w:trHeight w:val="340"/>
        </w:trPr>
        <w:tc>
          <w:tcPr>
            <w:tcW w:w="3628" w:type="dxa"/>
            <w:tcBorders>
              <w:top w:val="single" w:sz="8" w:space="0" w:color="002060"/>
              <w:bottom w:val="single" w:sz="4" w:space="0" w:color="002060"/>
            </w:tcBorders>
            <w:shd w:val="clear" w:color="000000" w:fill="FFFFFF"/>
            <w:noWrap/>
            <w:vAlign w:val="center"/>
          </w:tcPr>
          <w:p w:rsidR="0002705A" w:rsidRPr="00B36FE0" w:rsidRDefault="0002705A" w:rsidP="00E868C7">
            <w:pPr>
              <w:rPr>
                <w:rFonts w:asciiTheme="minorHAnsi" w:hAnsiTheme="minorHAnsi" w:cs="Arial"/>
                <w:color w:val="000000"/>
                <w:sz w:val="20"/>
              </w:rPr>
            </w:pPr>
            <w:r w:rsidRPr="00AD1846">
              <w:rPr>
                <w:rFonts w:asciiTheme="minorHAnsi" w:hAnsiTheme="minorHAnsi" w:cs="Arial"/>
                <w:color w:val="000000"/>
                <w:sz w:val="20"/>
              </w:rPr>
              <w:t>Resources Legislation Amendment (BTEX Prohibition and Other Matters) Act 2014, No. 68/2014</w:t>
            </w:r>
          </w:p>
        </w:tc>
        <w:tc>
          <w:tcPr>
            <w:tcW w:w="4751" w:type="dxa"/>
            <w:tcBorders>
              <w:top w:val="single" w:sz="8" w:space="0" w:color="002060"/>
              <w:bottom w:val="single" w:sz="4" w:space="0" w:color="002060"/>
            </w:tcBorders>
            <w:shd w:val="clear" w:color="000000" w:fill="FFFFFF"/>
            <w:vAlign w:val="center"/>
          </w:tcPr>
          <w:p w:rsidR="0002705A" w:rsidRPr="00B36FE0" w:rsidRDefault="0002705A" w:rsidP="00E868C7">
            <w:pPr>
              <w:rPr>
                <w:rFonts w:asciiTheme="minorHAnsi" w:hAnsiTheme="minorHAnsi" w:cs="Arial"/>
                <w:color w:val="000000"/>
                <w:sz w:val="20"/>
              </w:rPr>
            </w:pPr>
            <w:r w:rsidRPr="00B36FE0">
              <w:rPr>
                <w:rFonts w:asciiTheme="minorHAnsi" w:hAnsiTheme="minorHAnsi" w:cs="Arial"/>
                <w:color w:val="000000"/>
                <w:sz w:val="20"/>
              </w:rPr>
              <w:t>Definitions</w:t>
            </w:r>
            <w:r w:rsidRPr="00B36FE0">
              <w:rPr>
                <w:rFonts w:asciiTheme="minorHAnsi" w:hAnsiTheme="minorHAnsi" w:cs="Arial"/>
                <w:color w:val="000000"/>
                <w:sz w:val="20"/>
              </w:rPr>
              <w:br/>
              <w:t>When must a consultation plan be prepared</w:t>
            </w:r>
            <w:r w:rsidRPr="00B36FE0">
              <w:rPr>
                <w:rFonts w:asciiTheme="minorHAnsi" w:hAnsiTheme="minorHAnsi" w:cs="Arial"/>
                <w:color w:val="000000"/>
                <w:sz w:val="20"/>
              </w:rPr>
              <w:br/>
              <w:t>Application where agreement for entry to land cannot be reached</w:t>
            </w:r>
            <w:r w:rsidRPr="00B36FE0">
              <w:rPr>
                <w:rFonts w:asciiTheme="minorHAnsi" w:hAnsiTheme="minorHAnsi" w:cs="Arial"/>
                <w:color w:val="000000"/>
                <w:sz w:val="20"/>
              </w:rPr>
              <w:br/>
              <w:t>Effect of consent</w:t>
            </w:r>
            <w:r w:rsidRPr="00B36FE0">
              <w:rPr>
                <w:rFonts w:asciiTheme="minorHAnsi" w:hAnsiTheme="minorHAnsi" w:cs="Arial"/>
                <w:color w:val="000000"/>
                <w:sz w:val="20"/>
              </w:rPr>
              <w:br/>
              <w:t>Notice of pipeline corridor</w:t>
            </w:r>
            <w:r w:rsidRPr="00B36FE0">
              <w:rPr>
                <w:rFonts w:asciiTheme="minorHAnsi" w:hAnsiTheme="minorHAnsi" w:cs="Arial"/>
                <w:color w:val="000000"/>
                <w:sz w:val="20"/>
              </w:rPr>
              <w:br/>
              <w:t>What must application contain?</w:t>
            </w:r>
            <w:r w:rsidRPr="00B36FE0">
              <w:rPr>
                <w:rFonts w:asciiTheme="minorHAnsi" w:hAnsiTheme="minorHAnsi" w:cs="Arial"/>
                <w:color w:val="000000"/>
                <w:sz w:val="20"/>
              </w:rPr>
              <w:br/>
              <w:t xml:space="preserve">Minister may ask for further </w:t>
            </w:r>
            <w:proofErr w:type="gramStart"/>
            <w:r w:rsidRPr="00B36FE0">
              <w:rPr>
                <w:rFonts w:asciiTheme="minorHAnsi" w:hAnsiTheme="minorHAnsi" w:cs="Arial"/>
                <w:color w:val="000000"/>
                <w:sz w:val="20"/>
              </w:rPr>
              <w:t xml:space="preserve">information  </w:t>
            </w:r>
            <w:proofErr w:type="gramEnd"/>
            <w:r w:rsidRPr="00B36FE0">
              <w:rPr>
                <w:rFonts w:asciiTheme="minorHAnsi" w:hAnsiTheme="minorHAnsi" w:cs="Arial"/>
                <w:color w:val="000000"/>
                <w:sz w:val="20"/>
              </w:rPr>
              <w:br/>
              <w:t xml:space="preserve">Notice of application  </w:t>
            </w:r>
            <w:r w:rsidRPr="00B36FE0">
              <w:rPr>
                <w:rFonts w:asciiTheme="minorHAnsi" w:hAnsiTheme="minorHAnsi" w:cs="Arial"/>
                <w:color w:val="000000"/>
                <w:sz w:val="20"/>
              </w:rPr>
              <w:br/>
              <w:t xml:space="preserve">Further references to proponent in licensing provisions  </w:t>
            </w:r>
            <w:r w:rsidRPr="00B36FE0">
              <w:rPr>
                <w:rFonts w:asciiTheme="minorHAnsi" w:hAnsiTheme="minorHAnsi" w:cs="Arial"/>
                <w:color w:val="000000"/>
                <w:sz w:val="20"/>
              </w:rPr>
              <w:br/>
              <w:t xml:space="preserve">Request for decision on application  </w:t>
            </w:r>
            <w:r w:rsidRPr="00B36FE0">
              <w:rPr>
                <w:rFonts w:asciiTheme="minorHAnsi" w:hAnsiTheme="minorHAnsi" w:cs="Arial"/>
                <w:color w:val="000000"/>
                <w:sz w:val="20"/>
              </w:rPr>
              <w:b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 xml:space="preserve">ection 38 substituted  </w:t>
            </w:r>
            <w:r w:rsidRPr="00B36FE0">
              <w:rPr>
                <w:rFonts w:asciiTheme="minorHAnsi" w:hAnsiTheme="minorHAnsi" w:cs="Arial"/>
                <w:color w:val="000000"/>
                <w:sz w:val="20"/>
              </w:rPr>
              <w:br/>
              <w:t xml:space="preserve">Panel to consider submissions  </w:t>
            </w:r>
            <w:r w:rsidRPr="00B36FE0">
              <w:rPr>
                <w:rFonts w:asciiTheme="minorHAnsi" w:hAnsiTheme="minorHAnsi" w:cs="Arial"/>
                <w:color w:val="000000"/>
                <w:sz w:val="20"/>
              </w:rPr>
              <w:br/>
              <w:t xml:space="preserve">When must an application be determined?  </w:t>
            </w:r>
            <w:r w:rsidRPr="00B36FE0">
              <w:rPr>
                <w:rFonts w:asciiTheme="minorHAnsi" w:hAnsiTheme="minorHAnsi" w:cs="Arial"/>
                <w:color w:val="000000"/>
                <w:sz w:val="20"/>
              </w:rPr>
              <w:br/>
              <w:t xml:space="preserve">Decision on application </w:t>
            </w:r>
            <w:r w:rsidRPr="00B36FE0">
              <w:rPr>
                <w:rFonts w:asciiTheme="minorHAnsi" w:hAnsiTheme="minorHAnsi" w:cs="Arial"/>
                <w:color w:val="000000"/>
                <w:sz w:val="20"/>
              </w:rPr>
              <w:br/>
              <w:t>What does the licence authorise</w:t>
            </w:r>
            <w:r w:rsidRPr="00AD1846">
              <w:rPr>
                <w:rFonts w:asciiTheme="minorHAnsi" w:hAnsiTheme="minorHAnsi" w:cs="Arial"/>
                <w:color w:val="000000"/>
                <w:sz w:val="20"/>
              </w:rPr>
              <w:t xml:space="preserve">?  </w:t>
            </w:r>
            <w:r w:rsidRPr="00AD1846">
              <w:rPr>
                <w:rFonts w:asciiTheme="minorHAnsi" w:hAnsiTheme="minorHAnsi" w:cs="Arial"/>
                <w:color w:val="000000"/>
                <w:sz w:val="20"/>
              </w:rPr>
              <w:br/>
              <w:t xml:space="preserve">Licence to remain in force </w:t>
            </w:r>
            <w:proofErr w:type="gramStart"/>
            <w:r w:rsidRPr="00AD1846">
              <w:rPr>
                <w:rFonts w:asciiTheme="minorHAnsi" w:hAnsiTheme="minorHAnsi" w:cs="Arial"/>
                <w:color w:val="000000"/>
                <w:sz w:val="20"/>
              </w:rPr>
              <w:t xml:space="preserve">indefinitely  </w:t>
            </w:r>
            <w:proofErr w:type="gramEnd"/>
            <w:r w:rsidRPr="00AD1846">
              <w:rPr>
                <w:rFonts w:asciiTheme="minorHAnsi" w:hAnsiTheme="minorHAnsi" w:cs="Arial"/>
                <w:color w:val="000000"/>
                <w:sz w:val="20"/>
              </w:rPr>
              <w:br/>
              <w:t xml:space="preserve">Alteration of authorised route  </w:t>
            </w:r>
            <w:r w:rsidRPr="00AD1846">
              <w:rPr>
                <w:rFonts w:asciiTheme="minorHAnsi" w:hAnsiTheme="minorHAnsi" w:cs="Arial"/>
                <w:color w:val="000000"/>
                <w:sz w:val="20"/>
              </w:rPr>
              <w:br/>
              <w:t>Application to alter authorised route—significan</w:t>
            </w:r>
            <w:r w:rsidRPr="00B36FE0">
              <w:rPr>
                <w:rFonts w:asciiTheme="minorHAnsi" w:hAnsiTheme="minorHAnsi" w:cs="Arial"/>
                <w:color w:val="000000"/>
                <w:sz w:val="20"/>
              </w:rPr>
              <w:t xml:space="preserve">t alterations  </w:t>
            </w:r>
            <w:r w:rsidRPr="00B36FE0">
              <w:rPr>
                <w:rFonts w:asciiTheme="minorHAnsi" w:hAnsiTheme="minorHAnsi" w:cs="Arial"/>
                <w:color w:val="000000"/>
                <w:sz w:val="20"/>
              </w:rPr>
              <w:b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 xml:space="preserve">ections 68A to 68K inserted  </w:t>
            </w:r>
            <w:r w:rsidRPr="00B36FE0">
              <w:rPr>
                <w:rFonts w:asciiTheme="minorHAnsi" w:hAnsiTheme="minorHAnsi" w:cs="Arial"/>
                <w:color w:val="000000"/>
                <w:sz w:val="20"/>
              </w:rPr>
              <w:b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 xml:space="preserve">ection 73 substituted  </w:t>
            </w:r>
            <w:r w:rsidRPr="00B36FE0">
              <w:rPr>
                <w:rFonts w:asciiTheme="minorHAnsi" w:hAnsiTheme="minorHAnsi" w:cs="Arial"/>
                <w:color w:val="000000"/>
                <w:sz w:val="20"/>
              </w:rPr>
              <w:br/>
              <w:t xml:space="preserve">New </w:t>
            </w:r>
            <w:r w:rsidR="00D813E4">
              <w:rPr>
                <w:rFonts w:asciiTheme="minorHAnsi" w:hAnsiTheme="minorHAnsi" w:cs="Arial"/>
                <w:color w:val="000000"/>
                <w:sz w:val="20"/>
              </w:rPr>
              <w:t>S</w:t>
            </w:r>
            <w:r w:rsidRPr="00B36FE0">
              <w:rPr>
                <w:rFonts w:asciiTheme="minorHAnsi" w:hAnsiTheme="minorHAnsi" w:cs="Arial"/>
                <w:color w:val="000000"/>
                <w:sz w:val="20"/>
              </w:rPr>
              <w:t xml:space="preserve">ection 77 substituted  </w:t>
            </w:r>
            <w:r w:rsidRPr="00B36FE0">
              <w:rPr>
                <w:rFonts w:asciiTheme="minorHAnsi" w:hAnsiTheme="minorHAnsi" w:cs="Arial"/>
                <w:color w:val="000000"/>
                <w:sz w:val="20"/>
              </w:rPr>
              <w:br/>
              <w:t xml:space="preserve">When does the ongoing licence take effect?  </w:t>
            </w:r>
            <w:r w:rsidRPr="00B36FE0">
              <w:rPr>
                <w:rFonts w:asciiTheme="minorHAnsi" w:hAnsiTheme="minorHAnsi" w:cs="Arial"/>
                <w:color w:val="000000"/>
                <w:sz w:val="20"/>
              </w:rPr>
              <w:br/>
              <w:t xml:space="preserve">Purchase or acquisition of easements  </w:t>
            </w:r>
            <w:r w:rsidRPr="00B36FE0">
              <w:rPr>
                <w:rFonts w:asciiTheme="minorHAnsi" w:hAnsiTheme="minorHAnsi" w:cs="Arial"/>
                <w:color w:val="000000"/>
                <w:sz w:val="20"/>
              </w:rPr>
              <w:br/>
              <w:t xml:space="preserve">Decision of Minister on acquisition of easements  </w:t>
            </w:r>
            <w:r w:rsidRPr="00B36FE0">
              <w:rPr>
                <w:rFonts w:asciiTheme="minorHAnsi" w:hAnsiTheme="minorHAnsi" w:cs="Arial"/>
                <w:color w:val="000000"/>
                <w:sz w:val="20"/>
              </w:rPr>
              <w:br/>
              <w:t xml:space="preserve">Construction to be along authorised route  </w:t>
            </w:r>
            <w:r w:rsidRPr="00B36FE0">
              <w:rPr>
                <w:rFonts w:asciiTheme="minorHAnsi" w:hAnsiTheme="minorHAnsi" w:cs="Arial"/>
                <w:color w:val="000000"/>
                <w:sz w:val="20"/>
              </w:rPr>
              <w:br/>
              <w:t xml:space="preserve">Restriction on building on land near pipeline  </w:t>
            </w:r>
            <w:r w:rsidRPr="00B36FE0">
              <w:rPr>
                <w:rFonts w:asciiTheme="minorHAnsi" w:hAnsiTheme="minorHAnsi" w:cs="Arial"/>
                <w:color w:val="000000"/>
                <w:sz w:val="20"/>
              </w:rPr>
              <w:br/>
              <w:t xml:space="preserve">New Division 4 inserted in Part 11  </w:t>
            </w:r>
            <w:r w:rsidRPr="00B36FE0">
              <w:rPr>
                <w:rFonts w:asciiTheme="minorHAnsi" w:hAnsiTheme="minorHAnsi" w:cs="Arial"/>
                <w:color w:val="000000"/>
                <w:sz w:val="20"/>
              </w:rPr>
              <w:br/>
              <w:t xml:space="preserve">Pipelines Register  </w:t>
            </w:r>
            <w:r w:rsidRPr="00B36FE0">
              <w:rPr>
                <w:rFonts w:asciiTheme="minorHAnsi" w:hAnsiTheme="minorHAnsi" w:cs="Arial"/>
                <w:color w:val="000000"/>
                <w:sz w:val="20"/>
              </w:rPr>
              <w:br/>
              <w:t xml:space="preserve">New section 186B inserted  </w:t>
            </w:r>
            <w:r w:rsidRPr="00B36FE0">
              <w:rPr>
                <w:rFonts w:asciiTheme="minorHAnsi" w:hAnsiTheme="minorHAnsi" w:cs="Arial"/>
                <w:color w:val="000000"/>
                <w:sz w:val="20"/>
              </w:rPr>
              <w:br/>
              <w:t>Panel hearings</w:t>
            </w:r>
          </w:p>
        </w:tc>
      </w:tr>
    </w:tbl>
    <w:p w:rsidR="0002705A" w:rsidRPr="00D961C3" w:rsidRDefault="0002705A" w:rsidP="0002705A">
      <w:pPr>
        <w:pStyle w:val="Bodycopy"/>
        <w:rPr>
          <w:rFonts w:asciiTheme="minorHAnsi" w:hAnsiTheme="minorHAnsi"/>
        </w:rPr>
      </w:pPr>
    </w:p>
    <w:p w:rsidR="0002705A" w:rsidRPr="00B36FE0" w:rsidRDefault="0002705A" w:rsidP="0002705A">
      <w:pPr>
        <w:pStyle w:val="Bodycopy"/>
        <w:rPr>
          <w:rFonts w:asciiTheme="minorHAnsi" w:hAnsiTheme="minorHAnsi"/>
          <w:szCs w:val="22"/>
        </w:rPr>
      </w:pPr>
      <w:r w:rsidRPr="00AD1846">
        <w:rPr>
          <w:rFonts w:asciiTheme="minorHAnsi" w:hAnsiTheme="minorHAnsi"/>
          <w:sz w:val="22"/>
          <w:szCs w:val="22"/>
        </w:rPr>
        <w:t xml:space="preserve">The most significant change to the Act was made in 2014 and provided for, amongst other things, the submission of a consultation plan as a requirement for significant alterations to pipelines. </w:t>
      </w:r>
    </w:p>
    <w:p w:rsidR="0002705A" w:rsidRPr="00D961C3" w:rsidRDefault="0002705A" w:rsidP="008707B0">
      <w:pPr>
        <w:pStyle w:val="BodyText"/>
        <w:rPr>
          <w:rFonts w:asciiTheme="minorHAnsi" w:hAnsiTheme="minorHAnsi"/>
        </w:rPr>
      </w:pPr>
    </w:p>
    <w:p w:rsidR="0002705A" w:rsidRPr="00D961C3" w:rsidRDefault="0002705A" w:rsidP="008707B0">
      <w:pPr>
        <w:pStyle w:val="Heading1"/>
        <w:numPr>
          <w:ilvl w:val="0"/>
          <w:numId w:val="0"/>
        </w:numPr>
        <w:rPr>
          <w:rFonts w:asciiTheme="minorHAnsi" w:hAnsiTheme="minorHAnsi"/>
          <w:b w:val="0"/>
        </w:rPr>
      </w:pPr>
    </w:p>
    <w:p w:rsidR="00601EAE" w:rsidRPr="00D961C3" w:rsidRDefault="00601EAE" w:rsidP="00D20426">
      <w:pPr>
        <w:pStyle w:val="DBody"/>
        <w:outlineLvl w:val="0"/>
        <w:rPr>
          <w:rFonts w:asciiTheme="minorHAnsi" w:hAnsiTheme="minorHAnsi"/>
          <w:b/>
          <w:color w:val="92D400"/>
          <w:lang w:val="en-AU"/>
        </w:rPr>
      </w:pPr>
      <w:r w:rsidRPr="00D961C3">
        <w:rPr>
          <w:rFonts w:asciiTheme="minorHAnsi" w:hAnsiTheme="minorHAnsi"/>
          <w:b/>
          <w:color w:val="92D400"/>
          <w:sz w:val="24"/>
          <w:lang w:val="en-AU"/>
        </w:rPr>
        <w:t>Contact us</w:t>
      </w:r>
    </w:p>
    <w:p w:rsidR="00601EAE" w:rsidRPr="00D961C3" w:rsidRDefault="00601EAE" w:rsidP="00601EAE">
      <w:pPr>
        <w:pStyle w:val="DBody"/>
        <w:rPr>
          <w:rFonts w:asciiTheme="minorHAnsi" w:hAnsiTheme="minorHAnsi"/>
        </w:rPr>
      </w:pPr>
      <w:r w:rsidRPr="00D961C3">
        <w:rPr>
          <w:rFonts w:asciiTheme="minorHAnsi" w:hAnsiTheme="minorHAnsi"/>
          <w:lang w:val="en-AU"/>
        </w:rPr>
        <w:t>Deloitte Access Economics</w:t>
      </w:r>
      <w:r w:rsidRPr="00D961C3">
        <w:rPr>
          <w:rFonts w:asciiTheme="minorHAnsi" w:hAnsiTheme="minorHAnsi"/>
          <w:lang w:val="en-AU"/>
        </w:rPr>
        <w:br/>
        <w:t>ACN: 149 633 116</w:t>
      </w:r>
      <w:r w:rsidRPr="00D961C3">
        <w:rPr>
          <w:rFonts w:asciiTheme="minorHAnsi" w:hAnsiTheme="minorHAnsi"/>
          <w:lang w:val="en-AU"/>
        </w:rPr>
        <w:br/>
      </w:r>
      <w:r w:rsidRPr="00D961C3">
        <w:rPr>
          <w:rFonts w:asciiTheme="minorHAnsi" w:hAnsiTheme="minorHAnsi"/>
          <w:lang w:val="en-AU"/>
        </w:rPr>
        <w:br/>
        <w:t>550 Bourke Street</w:t>
      </w:r>
      <w:r w:rsidRPr="00D961C3">
        <w:rPr>
          <w:rFonts w:asciiTheme="minorHAnsi" w:hAnsiTheme="minorHAnsi"/>
          <w:lang w:val="en-AU"/>
        </w:rPr>
        <w:br/>
        <w:t>Melbourne   VIC   3000</w:t>
      </w:r>
      <w:r w:rsidRPr="00D961C3">
        <w:rPr>
          <w:rFonts w:asciiTheme="minorHAnsi" w:hAnsiTheme="minorHAnsi"/>
          <w:lang w:val="en-AU"/>
        </w:rPr>
        <w:br/>
        <w:t>GPO Box 78</w:t>
      </w:r>
      <w:r w:rsidRPr="00D961C3">
        <w:rPr>
          <w:rFonts w:asciiTheme="minorHAnsi" w:hAnsiTheme="minorHAnsi"/>
          <w:lang w:val="en-AU"/>
        </w:rPr>
        <w:br/>
        <w:t>Melbourne   VIC   3001</w:t>
      </w:r>
      <w:r w:rsidRPr="00D961C3">
        <w:rPr>
          <w:rFonts w:asciiTheme="minorHAnsi" w:hAnsiTheme="minorHAnsi"/>
          <w:lang w:val="en-AU"/>
        </w:rPr>
        <w:br/>
      </w:r>
      <w:r w:rsidRPr="00D961C3">
        <w:rPr>
          <w:rFonts w:asciiTheme="minorHAnsi" w:hAnsiTheme="minorHAnsi"/>
          <w:lang w:val="en-AU"/>
        </w:rPr>
        <w:br/>
        <w:t>Tel: +61 3 9671 7000</w:t>
      </w:r>
      <w:r w:rsidRPr="00D961C3">
        <w:rPr>
          <w:rFonts w:asciiTheme="minorHAnsi" w:hAnsiTheme="minorHAnsi"/>
          <w:lang w:val="en-AU"/>
        </w:rPr>
        <w:br/>
        <w:t>Fax: +61 3 9671 7700</w:t>
      </w:r>
      <w:r w:rsidRPr="00D961C3">
        <w:rPr>
          <w:rFonts w:asciiTheme="minorHAnsi" w:hAnsiTheme="minorHAnsi"/>
          <w:lang w:val="en-AU"/>
        </w:rPr>
        <w:br/>
      </w:r>
      <w:r w:rsidRPr="00D961C3">
        <w:rPr>
          <w:rFonts w:asciiTheme="minorHAnsi" w:hAnsiTheme="minorHAnsi"/>
          <w:lang w:val="en-AU"/>
        </w:rPr>
        <w:br/>
      </w:r>
      <w:hyperlink r:id="rId35" w:history="1">
        <w:r w:rsidRPr="00D961C3">
          <w:rPr>
            <w:rStyle w:val="Hyperlink"/>
            <w:rFonts w:asciiTheme="minorHAnsi" w:hAnsiTheme="minorHAnsi"/>
          </w:rPr>
          <w:t>www.deloitteaccesseconomics</w:t>
        </w:r>
      </w:hyperlink>
      <w:r w:rsidRPr="00D961C3">
        <w:rPr>
          <w:rStyle w:val="Hyperlink"/>
          <w:rFonts w:asciiTheme="minorHAnsi" w:hAnsiTheme="minorHAnsi"/>
        </w:rPr>
        <w:t>.com.au</w:t>
      </w:r>
    </w:p>
    <w:p w:rsidR="00601EAE" w:rsidRPr="00D961C3" w:rsidRDefault="00601EAE" w:rsidP="00601EAE">
      <w:pPr>
        <w:pStyle w:val="BoldPara"/>
        <w:rPr>
          <w:rFonts w:asciiTheme="minorHAnsi" w:hAnsiTheme="minorHAnsi"/>
        </w:rPr>
      </w:pPr>
    </w:p>
    <w:p w:rsidR="00601EAE" w:rsidRPr="00D961C3" w:rsidRDefault="00601EAE" w:rsidP="00601EAE">
      <w:pPr>
        <w:pStyle w:val="DBody"/>
        <w:rPr>
          <w:rFonts w:asciiTheme="minorHAnsi" w:hAnsiTheme="minorHAnsi"/>
          <w:lang w:val="en-AU"/>
        </w:rPr>
      </w:pPr>
    </w:p>
    <w:p w:rsidR="00601EAE" w:rsidRPr="00D961C3" w:rsidRDefault="00601EAE" w:rsidP="00601EAE">
      <w:pPr>
        <w:pStyle w:val="BodyText"/>
        <w:jc w:val="left"/>
        <w:rPr>
          <w:rFonts w:asciiTheme="minorHAnsi" w:hAnsiTheme="minorHAnsi"/>
          <w:sz w:val="18"/>
          <w:szCs w:val="18"/>
        </w:rPr>
      </w:pPr>
      <w:r w:rsidRPr="00D961C3">
        <w:rPr>
          <w:rFonts w:asciiTheme="minorHAnsi" w:hAnsiTheme="minorHAnsi"/>
        </w:rPr>
        <w:br w:type="column"/>
      </w:r>
      <w:r w:rsidRPr="00D961C3">
        <w:rPr>
          <w:rStyle w:val="BoldParaChar"/>
          <w:rFonts w:asciiTheme="minorHAnsi" w:hAnsiTheme="minorHAnsi"/>
          <w:sz w:val="18"/>
          <w:szCs w:val="18"/>
        </w:rPr>
        <w:t>Deloitte Access Economics</w:t>
      </w:r>
      <w:r w:rsidRPr="00D961C3">
        <w:rPr>
          <w:rFonts w:asciiTheme="minorHAnsi" w:hAnsiTheme="minorHAnsi"/>
          <w:sz w:val="18"/>
          <w:szCs w:val="18"/>
        </w:rPr>
        <w:t xml:space="preserve"> is Australia’s pre-eminent economics advisory practice and a member of Deloitte's global economics group.  The Directors and staff of Access Economics joined Deloitte in early 2011.</w:t>
      </w:r>
    </w:p>
    <w:p w:rsidR="00601EAE" w:rsidRPr="00D961C3" w:rsidRDefault="00601EAE" w:rsidP="00601EAE">
      <w:pPr>
        <w:pStyle w:val="BodyText"/>
        <w:spacing w:before="120"/>
        <w:jc w:val="left"/>
        <w:rPr>
          <w:rFonts w:asciiTheme="minorHAnsi" w:hAnsiTheme="minorHAnsi"/>
          <w:sz w:val="18"/>
          <w:szCs w:val="18"/>
        </w:rPr>
      </w:pPr>
      <w:r w:rsidRPr="00D961C3">
        <w:rPr>
          <w:rFonts w:asciiTheme="minorHAnsi" w:hAnsiTheme="minorHAnsi"/>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36" w:history="1">
        <w:r w:rsidRPr="00D961C3">
          <w:rPr>
            <w:rFonts w:asciiTheme="minorHAnsi" w:hAnsiTheme="minorHAnsi"/>
            <w:sz w:val="18"/>
            <w:szCs w:val="18"/>
          </w:rPr>
          <w:t>www.deloitte.com/au/about</w:t>
        </w:r>
      </w:hyperlink>
      <w:r w:rsidRPr="00D961C3">
        <w:rPr>
          <w:rFonts w:asciiTheme="minorHAnsi" w:hAnsiTheme="minorHAnsi"/>
          <w:sz w:val="18"/>
          <w:szCs w:val="18"/>
        </w:rPr>
        <w:t xml:space="preserve"> for a detailed description of the legal structure of Deloitte Touche Tohmatsu Limited and its member firms.</w:t>
      </w:r>
    </w:p>
    <w:p w:rsidR="00601EAE" w:rsidRPr="00D961C3" w:rsidRDefault="00601EAE" w:rsidP="00D20426">
      <w:pPr>
        <w:pStyle w:val="BoldPara"/>
        <w:spacing w:before="120"/>
        <w:outlineLvl w:val="0"/>
        <w:rPr>
          <w:rFonts w:asciiTheme="minorHAnsi" w:hAnsiTheme="minorHAnsi"/>
          <w:sz w:val="18"/>
          <w:szCs w:val="18"/>
        </w:rPr>
      </w:pPr>
      <w:r w:rsidRPr="00D961C3">
        <w:rPr>
          <w:rFonts w:asciiTheme="minorHAnsi" w:hAnsiTheme="minorHAnsi"/>
          <w:sz w:val="18"/>
          <w:szCs w:val="18"/>
        </w:rPr>
        <w:t>About Deloitte</w:t>
      </w:r>
    </w:p>
    <w:p w:rsidR="00601EAE" w:rsidRPr="00D961C3" w:rsidRDefault="00601EAE" w:rsidP="00601EAE">
      <w:pPr>
        <w:pStyle w:val="BodyText"/>
        <w:spacing w:before="120"/>
        <w:jc w:val="left"/>
        <w:rPr>
          <w:rFonts w:asciiTheme="minorHAnsi" w:hAnsiTheme="minorHAnsi"/>
          <w:sz w:val="18"/>
          <w:szCs w:val="18"/>
        </w:rPr>
      </w:pPr>
      <w:r w:rsidRPr="00D961C3">
        <w:rPr>
          <w:rFonts w:asciiTheme="minorHAnsi" w:hAnsiTheme="minorHAnsi"/>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operate. Deloitte's approximately 170,000 professionals are committed to becoming the standard of excellence.</w:t>
      </w:r>
    </w:p>
    <w:p w:rsidR="00601EAE" w:rsidRPr="00D961C3" w:rsidRDefault="00601EAE" w:rsidP="00D20426">
      <w:pPr>
        <w:pStyle w:val="BoldPara"/>
        <w:spacing w:before="120"/>
        <w:outlineLvl w:val="0"/>
        <w:rPr>
          <w:rFonts w:asciiTheme="minorHAnsi" w:hAnsiTheme="minorHAnsi"/>
          <w:sz w:val="18"/>
          <w:szCs w:val="18"/>
        </w:rPr>
      </w:pPr>
      <w:r w:rsidRPr="00D961C3">
        <w:rPr>
          <w:rFonts w:asciiTheme="minorHAnsi" w:hAnsiTheme="minorHAnsi"/>
          <w:sz w:val="18"/>
          <w:szCs w:val="18"/>
        </w:rPr>
        <w:t>About Deloitte Australia</w:t>
      </w:r>
    </w:p>
    <w:p w:rsidR="00601EAE" w:rsidRPr="00D961C3" w:rsidRDefault="00601EAE" w:rsidP="00601EAE">
      <w:pPr>
        <w:pStyle w:val="BodyText"/>
        <w:spacing w:before="120"/>
        <w:jc w:val="left"/>
        <w:rPr>
          <w:rFonts w:asciiTheme="minorHAnsi" w:hAnsiTheme="minorHAnsi"/>
          <w:sz w:val="18"/>
          <w:szCs w:val="18"/>
        </w:rPr>
      </w:pPr>
      <w:r w:rsidRPr="00D961C3">
        <w:rPr>
          <w:rFonts w:asciiTheme="minorHAnsi" w:hAnsiTheme="minorHAnsi"/>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5,400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37" w:tooltip="outbind://134-00000000D9F0381E780C36468130C157C6E02F0F070089EF0B7E64D67E4497677FBE48F7C85200000026A9650000C02BFF51A79832439D10343FF5D9363C000001F3CF140000/Local%20Settings/Temporary%20Internet%20Files/OLK19/www.deloitte.com.au" w:history="1">
        <w:r w:rsidRPr="00D961C3">
          <w:rPr>
            <w:rFonts w:asciiTheme="minorHAnsi" w:hAnsiTheme="minorHAnsi"/>
            <w:sz w:val="18"/>
            <w:szCs w:val="18"/>
          </w:rPr>
          <w:t>www.deloitte.com.au</w:t>
        </w:r>
      </w:hyperlink>
      <w:r w:rsidRPr="00D961C3">
        <w:rPr>
          <w:rFonts w:asciiTheme="minorHAnsi" w:hAnsiTheme="minorHAnsi"/>
          <w:sz w:val="18"/>
          <w:szCs w:val="18"/>
        </w:rPr>
        <w:t>.</w:t>
      </w:r>
    </w:p>
    <w:p w:rsidR="00601EAE" w:rsidRPr="00D961C3" w:rsidRDefault="00601EAE" w:rsidP="00601EAE">
      <w:pPr>
        <w:spacing w:before="120" w:line="180" w:lineRule="exact"/>
        <w:rPr>
          <w:rFonts w:asciiTheme="minorHAnsi" w:hAnsiTheme="minorHAnsi"/>
          <w:sz w:val="18"/>
          <w:szCs w:val="18"/>
        </w:rPr>
      </w:pPr>
      <w:r w:rsidRPr="00D961C3">
        <w:rPr>
          <w:rFonts w:asciiTheme="minorHAnsi" w:hAnsiTheme="minorHAnsi"/>
          <w:sz w:val="18"/>
          <w:szCs w:val="18"/>
        </w:rPr>
        <w:t>Liability limited by a scheme approved under Professional Standards Legislation.</w:t>
      </w:r>
    </w:p>
    <w:p w:rsidR="00601EAE" w:rsidRPr="00D961C3" w:rsidRDefault="00601EAE" w:rsidP="00601EAE">
      <w:pPr>
        <w:spacing w:before="120" w:line="180" w:lineRule="exact"/>
        <w:rPr>
          <w:rFonts w:asciiTheme="minorHAnsi" w:hAnsiTheme="minorHAnsi"/>
          <w:sz w:val="18"/>
          <w:szCs w:val="18"/>
        </w:rPr>
      </w:pPr>
      <w:r w:rsidRPr="00D961C3">
        <w:rPr>
          <w:rFonts w:asciiTheme="minorHAnsi" w:hAnsiTheme="minorHAnsi"/>
          <w:sz w:val="18"/>
          <w:szCs w:val="18"/>
        </w:rPr>
        <w:t>Member of Deloitte Touche Tohmatsu Limited</w:t>
      </w:r>
    </w:p>
    <w:p w:rsidR="006B29A4" w:rsidRPr="00D961C3" w:rsidRDefault="00601EAE" w:rsidP="00601EAE">
      <w:pPr>
        <w:spacing w:before="120" w:line="180" w:lineRule="exact"/>
        <w:rPr>
          <w:rFonts w:asciiTheme="minorHAnsi" w:hAnsiTheme="minorHAnsi"/>
          <w:sz w:val="18"/>
          <w:szCs w:val="18"/>
        </w:rPr>
      </w:pPr>
      <w:r w:rsidRPr="00D961C3">
        <w:rPr>
          <w:rFonts w:asciiTheme="minorHAnsi" w:hAnsiTheme="minorHAnsi"/>
          <w:sz w:val="18"/>
          <w:szCs w:val="18"/>
        </w:rPr>
        <w:t xml:space="preserve">© </w:t>
      </w:r>
      <w:r w:rsidR="00735EE3" w:rsidRPr="00D961C3">
        <w:rPr>
          <w:rFonts w:asciiTheme="minorHAnsi" w:hAnsiTheme="minorHAnsi"/>
          <w:noProof/>
          <w:sz w:val="18"/>
          <w:szCs w:val="18"/>
        </w:rPr>
        <w:t>2016</w:t>
      </w:r>
      <w:r w:rsidR="00735EE3" w:rsidRPr="00D961C3">
        <w:rPr>
          <w:rFonts w:asciiTheme="minorHAnsi" w:hAnsiTheme="minorHAnsi"/>
          <w:sz w:val="18"/>
          <w:szCs w:val="18"/>
        </w:rPr>
        <w:t xml:space="preserve"> </w:t>
      </w:r>
      <w:r w:rsidRPr="00D961C3">
        <w:rPr>
          <w:rFonts w:asciiTheme="minorHAnsi" w:hAnsiTheme="minorHAnsi"/>
          <w:sz w:val="18"/>
          <w:szCs w:val="18"/>
        </w:rPr>
        <w:t>Deloitte Access Economics Pty Ltd</w:t>
      </w:r>
    </w:p>
    <w:sectPr w:rsidR="006B29A4" w:rsidRPr="00D961C3" w:rsidSect="000365F4">
      <w:pgSz w:w="11906" w:h="16838" w:code="9"/>
      <w:pgMar w:top="2268" w:right="1134" w:bottom="1134" w:left="25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201" w:rsidRDefault="00156201" w:rsidP="00680968">
      <w:pPr>
        <w:pStyle w:val="Tabletotals"/>
      </w:pPr>
      <w:r>
        <w:separator/>
      </w:r>
    </w:p>
  </w:endnote>
  <w:endnote w:type="continuationSeparator" w:id="0">
    <w:p w:rsidR="00156201" w:rsidRDefault="00156201"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728AFE8-0BBA-4579-A24B-7EE8DDEF36E5}"/>
    <w:embedBold r:id="rId2" w:fontKey="{A6970454-8BB0-4C6F-9605-1511AE7C7185}"/>
    <w:embedItalic r:id="rId3" w:fontKey="{59788C78-DEA9-4252-BB05-210F834B78E9}"/>
    <w:embedBoldItalic r:id="rId4" w:fontKey="{16FA508D-775C-4CC4-9258-7BF1ECAD343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09" w:rsidRDefault="00D96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pPr>
      <w:pStyle w:val="Footer"/>
    </w:pPr>
    <w:r>
      <w:rPr>
        <w:rFonts w:ascii="Arial" w:hAnsi="Arial"/>
        <w:noProof/>
        <w:sz w:val="15"/>
        <w:szCs w:val="15"/>
        <w:lang w:eastAsia="en-AU"/>
      </w:rPr>
      <mc:AlternateContent>
        <mc:Choice Requires="wps">
          <w:drawing>
            <wp:anchor distT="0" distB="0" distL="114300" distR="114300" simplePos="0" relativeHeight="251662848" behindDoc="0" locked="0" layoutInCell="1" allowOverlap="1" wp14:anchorId="7E7005A0" wp14:editId="72DC62EE">
              <wp:simplePos x="0" y="0"/>
              <wp:positionH relativeFrom="page">
                <wp:posOffset>900430</wp:posOffset>
              </wp:positionH>
              <wp:positionV relativeFrom="page">
                <wp:posOffset>10258425</wp:posOffset>
              </wp:positionV>
              <wp:extent cx="6400800" cy="344170"/>
              <wp:effectExtent l="0" t="0" r="0" b="0"/>
              <wp:wrapNone/>
              <wp:docPr id="1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01" w:rsidRDefault="00156201">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7005A0" id="_x0000_t202" coordsize="21600,21600" o:spt="202" path="m,l,21600r21600,l21600,xe">
              <v:stroke joinstyle="miter"/>
              <v:path gradientshapeok="t" o:connecttype="rect"/>
            </v:shapetype>
            <v:shape id="Disclaimer" o:spid="_x0000_s1027" type="#_x0000_t202" style="position:absolute;margin-left:70.9pt;margin-top:807.75pt;width:7in;height:27.1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2Ftw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CViO2FtwIA&#10;ALwFAAAOAAAAAAAAAAAAAAAAAC4CAABkcnMvZTJvRG9jLnhtbFBLAQItABQABgAIAAAAIQDtjhBx&#10;3wAAAA4BAAAPAAAAAAAAAAAAAAAAABEFAABkcnMvZG93bnJldi54bWxQSwUGAAAAAAQABADzAAAA&#10;HQYAAAAA&#10;" filled="f" stroked="f">
              <v:textbox inset="0,0,0,0">
                <w:txbxContent>
                  <w:p w:rsidR="00156201" w:rsidRDefault="00156201">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pPr>
      <w:pStyle w:val="Footer"/>
    </w:pPr>
    <w:r>
      <w:rPr>
        <w:rFonts w:ascii="Arial" w:hAnsi="Arial"/>
        <w:noProof/>
        <w:sz w:val="15"/>
        <w:szCs w:val="15"/>
        <w:lang w:eastAsia="en-AU"/>
      </w:rPr>
      <mc:AlternateContent>
        <mc:Choice Requires="wps">
          <w:drawing>
            <wp:anchor distT="0" distB="0" distL="114300" distR="114300" simplePos="0" relativeHeight="251661824" behindDoc="0" locked="0" layoutInCell="1" allowOverlap="1" wp14:anchorId="5AAFEEAF" wp14:editId="364DA143">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AFEEAF" id="_x0000_t202" coordsize="21600,21600" o:spt="202" path="m,l,21600r21600,l21600,xe">
              <v:stroke joinstyle="miter"/>
              <v:path gradientshapeok="t" o:connecttype="rect"/>
            </v:shapetype>
            <v:shape id="_x0000_s1028" type="#_x0000_t202" style="position:absolute;margin-left:70.9pt;margin-top:807.75pt;width:7in;height:27.1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FnBW3W5&#10;AgAAvQUAAA4AAAAAAAAAAAAAAAAALgIAAGRycy9lMm9Eb2MueG1sUEsBAi0AFAAGAAgAAAAhAO2O&#10;EHHfAAAADgEAAA8AAAAAAAAAAAAAAAAAEwUAAGRycy9kb3ducmV2LnhtbFBLBQYAAAAABAAEAPMA&#10;AAAfBgAAAAA=&#10;" filled="f" stroked="f">
              <v:textbox inset="0,0,0,0">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Pr="009C6671" w:rsidRDefault="00156201" w:rsidP="009C6671">
    <w:pPr>
      <w:rPr>
        <w:sz w:val="16"/>
        <w:szCs w:val="16"/>
      </w:rPr>
    </w:pPr>
    <w:r w:rsidRPr="00735EE3">
      <w:rPr>
        <w:rFonts w:ascii="Arial" w:hAnsi="Arial"/>
        <w:noProof/>
        <w:sz w:val="15"/>
        <w:szCs w:val="15"/>
        <w:lang w:eastAsia="en-AU"/>
      </w:rPr>
      <mc:AlternateContent>
        <mc:Choice Requires="wps">
          <w:drawing>
            <wp:anchor distT="0" distB="0" distL="114300" distR="114300" simplePos="0" relativeHeight="251648000" behindDoc="0" locked="0" layoutInCell="1" allowOverlap="1" wp14:anchorId="6EAD9108" wp14:editId="5B305783">
              <wp:simplePos x="0" y="0"/>
              <wp:positionH relativeFrom="page">
                <wp:posOffset>900430</wp:posOffset>
              </wp:positionH>
              <wp:positionV relativeFrom="page">
                <wp:posOffset>10258425</wp:posOffset>
              </wp:positionV>
              <wp:extent cx="6400800" cy="344170"/>
              <wp:effectExtent l="0" t="0" r="0" b="0"/>
              <wp:wrapNone/>
              <wp:docPr id="1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AD9108" id="_x0000_t202" coordsize="21600,21600" o:spt="202" path="m,l,21600r21600,l21600,xe">
              <v:stroke joinstyle="miter"/>
              <v:path gradientshapeok="t" o:connecttype="rect"/>
            </v:shapetype>
            <v:shape id="_x0000_s1029" type="#_x0000_t202" style="position:absolute;margin-left:70.9pt;margin-top:807.75pt;width:7in;height:27.1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yB5ZirgC&#10;AAC8BQAADgAAAAAAAAAAAAAAAAAuAgAAZHJzL2Uyb0RvYy54bWxQSwECLQAUAAYACAAAACEA7Y4Q&#10;cd8AAAAOAQAADwAAAAAAAAAAAAAAAAASBQAAZHJzL2Rvd25yZXYueG1sUEsFBgAAAAAEAAQA8wAA&#10;AB4GAAAAAA==&#10;" filled="f" stroked="f">
              <v:textbox inset="0,0,0,0">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Pr="009C6671" w:rsidRDefault="00156201" w:rsidP="009C6671">
    <w:pPr>
      <w:rPr>
        <w:sz w:val="16"/>
        <w:szCs w:val="16"/>
      </w:rPr>
    </w:pPr>
    <w:r w:rsidRPr="00735EE3">
      <w:rPr>
        <w:rFonts w:ascii="Arial" w:hAnsi="Arial"/>
        <w:noProof/>
        <w:sz w:val="15"/>
        <w:szCs w:val="15"/>
        <w:lang w:eastAsia="en-AU"/>
      </w:rPr>
      <mc:AlternateContent>
        <mc:Choice Requires="wps">
          <w:drawing>
            <wp:anchor distT="0" distB="0" distL="114300" distR="114300" simplePos="0" relativeHeight="251645952" behindDoc="0" locked="0" layoutInCell="1" allowOverlap="1" wp14:anchorId="0272B743" wp14:editId="0180A759">
              <wp:simplePos x="0" y="0"/>
              <wp:positionH relativeFrom="page">
                <wp:posOffset>900430</wp:posOffset>
              </wp:positionH>
              <wp:positionV relativeFrom="page">
                <wp:posOffset>10258425</wp:posOffset>
              </wp:positionV>
              <wp:extent cx="6400800" cy="344170"/>
              <wp:effectExtent l="0" t="0" r="0" b="0"/>
              <wp:wrapNone/>
              <wp:docPr id="1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72B743" id="_x0000_t202" coordsize="21600,21600" o:spt="202" path="m,l,21600r21600,l21600,xe">
              <v:stroke joinstyle="miter"/>
              <v:path gradientshapeok="t" o:connecttype="rect"/>
            </v:shapetype>
            <v:shape id="_x0000_s1030" type="#_x0000_t202" style="position:absolute;margin-left:70.9pt;margin-top:807.75pt;width:7in;height:27.1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FuA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vj55hbgC&#10;AAC8BQAADgAAAAAAAAAAAAAAAAAuAgAAZHJzL2Uyb0RvYy54bWxQSwECLQAUAAYACAAAACEA7Y4Q&#10;cd8AAAAOAQAADwAAAAAAAAAAAAAAAAASBQAAZHJzL2Rvd25yZXYueG1sUEsFBgAAAAAEAAQA8wAA&#10;AB4GAAAAAA==&#10;" filled="f" stroked="f">
              <v:textbox inset="0,0,0,0">
                <w:txbxContent>
                  <w:p w:rsidR="00156201" w:rsidRDefault="00156201" w:rsidP="005874A7">
                    <w:pPr>
                      <w:pStyle w:val="Legalstatement"/>
                      <w:spacing w:before="0"/>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156201" w:rsidRPr="00DD3C5B" w:rsidRDefault="00156201" w:rsidP="005874A7">
                    <w:pPr>
                      <w:pStyle w:val="Legalstatement"/>
                      <w:spacing w:before="0"/>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rsidP="005B3A2E">
    <w:pPr>
      <w:pStyle w:val="Footer"/>
      <w:jc w:val="right"/>
    </w:pPr>
    <w:r>
      <w:fldChar w:fldCharType="begin"/>
    </w:r>
    <w:r>
      <w:instrText xml:space="preserve"> PAGE   \* MERGEFORMAT </w:instrText>
    </w:r>
    <w:r>
      <w:fldChar w:fldCharType="separate"/>
    </w:r>
    <w:r w:rsidR="009943C3">
      <w:rPr>
        <w:noProof/>
      </w:rPr>
      <w:t>18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156201">
      <w:trPr>
        <w:trHeight w:hRule="exact" w:val="284"/>
      </w:trPr>
      <w:tc>
        <w:tcPr>
          <w:tcW w:w="284" w:type="dxa"/>
          <w:shd w:val="clear" w:color="auto" w:fill="827F77"/>
        </w:tcPr>
        <w:p w:rsidR="00156201" w:rsidRDefault="00156201" w:rsidP="0062411D"/>
      </w:tc>
      <w:tc>
        <w:tcPr>
          <w:tcW w:w="2552" w:type="dxa"/>
          <w:shd w:val="clear" w:color="auto" w:fill="931638"/>
          <w:vAlign w:val="center"/>
        </w:tcPr>
        <w:p w:rsidR="00156201" w:rsidRDefault="00156201" w:rsidP="0062411D"/>
      </w:tc>
    </w:tr>
  </w:tbl>
  <w:p w:rsidR="00156201" w:rsidRPr="00D435D3" w:rsidRDefault="00156201" w:rsidP="0062411D">
    <w:pPr>
      <w:jc w:val="both"/>
    </w:pPr>
    <w:r>
      <w:rPr>
        <w:noProof/>
        <w:lang w:eastAsia="en-AU"/>
      </w:rPr>
      <w:drawing>
        <wp:anchor distT="0" distB="0" distL="114300" distR="114300" simplePos="0" relativeHeight="251650048" behindDoc="0" locked="0" layoutInCell="1" allowOverlap="1" wp14:anchorId="7CF4DC7C" wp14:editId="2A67CE0E">
          <wp:simplePos x="0" y="0"/>
          <wp:positionH relativeFrom="column">
            <wp:posOffset>14605</wp:posOffset>
          </wp:positionH>
          <wp:positionV relativeFrom="paragraph">
            <wp:posOffset>-180340</wp:posOffset>
          </wp:positionV>
          <wp:extent cx="655320" cy="179705"/>
          <wp:effectExtent l="19050" t="0" r="0" b="0"/>
          <wp:wrapNone/>
          <wp:docPr id="4" name="Picture 4"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201" w:rsidRDefault="00156201" w:rsidP="00680968">
      <w:pPr>
        <w:pStyle w:val="Tabletotals"/>
      </w:pPr>
      <w:r>
        <w:separator/>
      </w:r>
    </w:p>
  </w:footnote>
  <w:footnote w:type="continuationSeparator" w:id="0">
    <w:p w:rsidR="00156201" w:rsidRDefault="00156201" w:rsidP="00680968">
      <w:pPr>
        <w:pStyle w:val="Tabletotals"/>
      </w:pPr>
      <w:r>
        <w:continuationSeparator/>
      </w:r>
    </w:p>
  </w:footnote>
  <w:footnote w:id="1">
    <w:p w:rsidR="00156201" w:rsidRDefault="00156201" w:rsidP="00735EE3">
      <w:pPr>
        <w:pStyle w:val="FootnoteText"/>
        <w:spacing w:before="0" w:after="0"/>
      </w:pPr>
      <w:r>
        <w:rPr>
          <w:rStyle w:val="FootnoteReference"/>
        </w:rPr>
        <w:footnoteRef/>
      </w:r>
      <w:r>
        <w:t xml:space="preserve"> Australian Energy Market Commission, </w:t>
      </w:r>
      <w:r w:rsidRPr="007911BC">
        <w:t>VIC: Victorian Transmission System</w:t>
      </w:r>
      <w:r>
        <w:t xml:space="preserve">, 2016 - </w:t>
      </w:r>
      <w:hyperlink r:id="rId1" w:history="1">
        <w:r w:rsidRPr="00C82427">
          <w:rPr>
            <w:rStyle w:val="Hyperlink"/>
          </w:rPr>
          <w:t>http://www.aemc.gov.au/Energy-Rules/National-gas-rules/Gas-scheme-register/VIC-Principal-Transmission-System</w:t>
        </w:r>
      </w:hyperlink>
      <w:r>
        <w:t xml:space="preserve"> </w:t>
      </w:r>
    </w:p>
  </w:footnote>
  <w:footnote w:id="2">
    <w:p w:rsidR="00156201" w:rsidRDefault="00156201" w:rsidP="00735EE3">
      <w:pPr>
        <w:pStyle w:val="FootnoteText"/>
        <w:spacing w:before="0" w:after="0"/>
      </w:pPr>
      <w:r>
        <w:rPr>
          <w:rStyle w:val="FootnoteReference"/>
        </w:rPr>
        <w:footnoteRef/>
      </w:r>
      <w:r>
        <w:t xml:space="preserve"> Australian Energy Market Operator (AEMO), </w:t>
      </w:r>
      <w:r w:rsidRPr="007911BC">
        <w:t>Declared Wholesale Gas Market</w:t>
      </w:r>
      <w:r>
        <w:t xml:space="preserve">, 2016 - </w:t>
      </w:r>
      <w:hyperlink r:id="rId2" w:history="1">
        <w:r w:rsidRPr="00C82427">
          <w:rPr>
            <w:rStyle w:val="Hyperlink"/>
          </w:rPr>
          <w:t>https://www.aemo.com.au/Gas/Declared-Wholesale-Gas-Market-DWGM</w:t>
        </w:r>
      </w:hyperlink>
      <w:r>
        <w:t xml:space="preserve"> </w:t>
      </w:r>
    </w:p>
  </w:footnote>
  <w:footnote w:id="3">
    <w:p w:rsidR="00156201" w:rsidRDefault="00156201" w:rsidP="00735EE3">
      <w:pPr>
        <w:pStyle w:val="FootnoteText"/>
      </w:pPr>
      <w:r>
        <w:rPr>
          <w:rStyle w:val="FootnoteReference"/>
        </w:rPr>
        <w:footnoteRef/>
      </w:r>
      <w:r>
        <w:t xml:space="preserve"> </w:t>
      </w:r>
      <w:hyperlink r:id="rId3" w:history="1">
        <w:r>
          <w:rPr>
            <w:rStyle w:val="Hyperlink"/>
          </w:rPr>
          <w:t>AEMO,</w:t>
        </w:r>
      </w:hyperlink>
      <w:r>
        <w:rPr>
          <w:rStyle w:val="Hyperlink"/>
        </w:rPr>
        <w:t xml:space="preserve"> </w:t>
      </w:r>
      <w:r w:rsidRPr="005D0D1E">
        <w:rPr>
          <w:rStyle w:val="Hyperlink"/>
          <w:i/>
        </w:rPr>
        <w:t>2015 Gas Statement of Opportunities</w:t>
      </w:r>
      <w:r>
        <w:rPr>
          <w:rStyle w:val="Hyperlink"/>
        </w:rPr>
        <w:t>, Deloitte Access Economics Analysis</w:t>
      </w:r>
    </w:p>
  </w:footnote>
  <w:footnote w:id="4">
    <w:p w:rsidR="00156201" w:rsidRDefault="00156201" w:rsidP="00735EE3">
      <w:pPr>
        <w:pStyle w:val="FootnoteText"/>
      </w:pPr>
      <w:r>
        <w:rPr>
          <w:rStyle w:val="FootnoteReference"/>
        </w:rPr>
        <w:footnoteRef/>
      </w:r>
      <w:r>
        <w:t xml:space="preserve"> AEMO, 2015 National gas forecasting report V2.0</w:t>
      </w:r>
    </w:p>
  </w:footnote>
  <w:footnote w:id="5">
    <w:p w:rsidR="00156201" w:rsidRDefault="00156201" w:rsidP="00735EE3">
      <w:pPr>
        <w:pStyle w:val="FootnoteText"/>
      </w:pPr>
      <w:r>
        <w:rPr>
          <w:rStyle w:val="FootnoteReference"/>
        </w:rPr>
        <w:footnoteRef/>
      </w:r>
      <w:r>
        <w:t xml:space="preserve"> </w:t>
      </w:r>
      <w:hyperlink r:id="rId4" w:history="1">
        <w:r w:rsidRPr="00C92048">
          <w:rPr>
            <w:rStyle w:val="Hyperlink"/>
          </w:rPr>
          <w:t>Regional Development Victoria (RDV), April 2016</w:t>
        </w:r>
      </w:hyperlink>
    </w:p>
  </w:footnote>
  <w:footnote w:id="6">
    <w:p w:rsidR="00156201" w:rsidRDefault="00156201" w:rsidP="0002705A">
      <w:pPr>
        <w:pStyle w:val="FootnoteText"/>
        <w:spacing w:before="0" w:after="0"/>
      </w:pPr>
      <w:r>
        <w:rPr>
          <w:rStyle w:val="FootnoteReference"/>
        </w:rPr>
        <w:footnoteRef/>
      </w:r>
      <w:r>
        <w:t xml:space="preserve"> </w:t>
      </w:r>
      <w:hyperlink r:id="rId5" w:history="1">
        <w:r w:rsidRPr="0066010C">
          <w:rPr>
            <w:rStyle w:val="Hyperlink"/>
          </w:rPr>
          <w:t>AEMC 2016</w:t>
        </w:r>
      </w:hyperlink>
    </w:p>
  </w:footnote>
  <w:footnote w:id="7">
    <w:p w:rsidR="00156201" w:rsidRDefault="00156201" w:rsidP="00E972F6">
      <w:pPr>
        <w:pStyle w:val="FootnoteText"/>
      </w:pPr>
      <w:r>
        <w:rPr>
          <w:rStyle w:val="FootnoteReference"/>
        </w:rPr>
        <w:footnoteRef/>
      </w:r>
      <w:r>
        <w:t xml:space="preserve"> Memorandum of Understanding Department of State Development, Business and Innovation - Earth Resources and Energy Safe Victoria,</w:t>
      </w:r>
    </w:p>
  </w:footnote>
  <w:footnote w:id="8">
    <w:p w:rsidR="00156201" w:rsidRDefault="00156201">
      <w:pPr>
        <w:pStyle w:val="FootnoteText"/>
      </w:pPr>
      <w:r>
        <w:rPr>
          <w:rStyle w:val="FootnoteReference"/>
        </w:rPr>
        <w:footnoteRef/>
      </w:r>
      <w:r>
        <w:t xml:space="preserve"> A term defined in the Act to cover both the ‘construction phase’ and ‘operation phase’</w:t>
      </w:r>
    </w:p>
  </w:footnote>
  <w:footnote w:id="9">
    <w:p w:rsidR="00156201" w:rsidRPr="008707B0" w:rsidRDefault="00156201" w:rsidP="008707B0">
      <w:pPr>
        <w:rPr>
          <w:rFonts w:cs="Arial"/>
          <w:color w:val="000000"/>
          <w:szCs w:val="22"/>
          <w:lang w:eastAsia="en-AU"/>
        </w:rPr>
      </w:pPr>
      <w:r>
        <w:rPr>
          <w:rStyle w:val="FootnoteReference"/>
        </w:rPr>
        <w:footnoteRef/>
      </w:r>
      <w:r>
        <w:t xml:space="preserve"> </w:t>
      </w:r>
      <w:r w:rsidRPr="001303AA">
        <w:rPr>
          <w:rFonts w:asciiTheme="minorHAnsi" w:hAnsiTheme="minorHAnsi"/>
          <w:sz w:val="18"/>
        </w:rPr>
        <w:t>In practice DELWP also a</w:t>
      </w:r>
      <w:r w:rsidRPr="008707B0">
        <w:rPr>
          <w:rFonts w:asciiTheme="minorHAnsi" w:hAnsiTheme="minorHAnsi"/>
          <w:sz w:val="18"/>
        </w:rPr>
        <w:t>ccepts the CEMP and investigates environmental incidents during pipeline construction phase</w:t>
      </w:r>
    </w:p>
  </w:footnote>
  <w:footnote w:id="10">
    <w:p w:rsidR="00156201" w:rsidRDefault="00156201">
      <w:pPr>
        <w:pStyle w:val="FootnoteText"/>
      </w:pPr>
      <w:r>
        <w:rPr>
          <w:rStyle w:val="FootnoteReference"/>
        </w:rPr>
        <w:footnoteRef/>
      </w:r>
      <w:r>
        <w:t xml:space="preserve"> ESV accepts the CSMP, the OSMP and OEMP.</w:t>
      </w:r>
    </w:p>
  </w:footnote>
  <w:footnote w:id="11">
    <w:p w:rsidR="00156201" w:rsidRDefault="00156201">
      <w:pPr>
        <w:pStyle w:val="FootnoteText"/>
      </w:pPr>
      <w:r>
        <w:rPr>
          <w:rStyle w:val="FootnoteReference"/>
        </w:rPr>
        <w:footnoteRef/>
      </w:r>
      <w:r>
        <w:t xml:space="preserve"> ESV is the primary point of contact for the operations phase only.</w:t>
      </w:r>
    </w:p>
  </w:footnote>
  <w:footnote w:id="12">
    <w:p w:rsidR="00156201" w:rsidRDefault="00156201">
      <w:pPr>
        <w:pStyle w:val="FootnoteText"/>
      </w:pPr>
      <w:r>
        <w:rPr>
          <w:rStyle w:val="FootnoteReference"/>
        </w:rPr>
        <w:footnoteRef/>
      </w:r>
      <w:r>
        <w:t xml:space="preserve"> DELWP role also includes </w:t>
      </w:r>
      <w:r w:rsidRPr="008707B0">
        <w:t>administration of alteration to the licence</w:t>
      </w:r>
      <w:r>
        <w:t>.</w:t>
      </w:r>
    </w:p>
  </w:footnote>
  <w:footnote w:id="13">
    <w:p w:rsidR="00156201" w:rsidRDefault="00156201">
      <w:pPr>
        <w:pStyle w:val="FootnoteText"/>
      </w:pPr>
      <w:r>
        <w:rPr>
          <w:rStyle w:val="FootnoteReference"/>
        </w:rPr>
        <w:footnoteRef/>
      </w:r>
      <w:r>
        <w:t xml:space="preserve"> </w:t>
      </w:r>
      <w:r w:rsidRPr="000F53C9">
        <w:rPr>
          <w:rFonts w:cs="Arial"/>
          <w:color w:val="000000"/>
          <w:szCs w:val="22"/>
          <w:lang w:eastAsia="en-AU"/>
        </w:rPr>
        <w:t xml:space="preserve">As </w:t>
      </w:r>
      <w:r>
        <w:rPr>
          <w:rFonts w:cs="Arial"/>
          <w:color w:val="000000"/>
          <w:szCs w:val="22"/>
          <w:lang w:eastAsia="en-AU"/>
        </w:rPr>
        <w:t>DELWP</w:t>
      </w:r>
      <w:r w:rsidRPr="000F53C9">
        <w:rPr>
          <w:rFonts w:cs="Arial"/>
          <w:color w:val="000000"/>
          <w:szCs w:val="22"/>
          <w:lang w:eastAsia="en-AU"/>
        </w:rPr>
        <w:t xml:space="preserve"> has the ministerial delegation for this function, DELWP is the primary point of contact.</w:t>
      </w:r>
    </w:p>
  </w:footnote>
  <w:footnote w:id="14">
    <w:p w:rsidR="00156201" w:rsidRDefault="00156201">
      <w:pPr>
        <w:pStyle w:val="FootnoteText"/>
      </w:pPr>
      <w:r>
        <w:rPr>
          <w:rStyle w:val="FootnoteReference"/>
        </w:rPr>
        <w:footnoteRef/>
      </w:r>
      <w:r>
        <w:t xml:space="preserve"> It is noted that the works for the 11 towns under the CNG solution is not licenced under the </w:t>
      </w:r>
      <w:r w:rsidRPr="008707B0">
        <w:rPr>
          <w:i/>
        </w:rPr>
        <w:t>Pipelines Act 2005</w:t>
      </w:r>
      <w:r>
        <w:t xml:space="preserve">. </w:t>
      </w:r>
    </w:p>
  </w:footnote>
  <w:footnote w:id="15">
    <w:p w:rsidR="00156201" w:rsidRDefault="00156201" w:rsidP="005874A7">
      <w:pPr>
        <w:pStyle w:val="FootnoteText"/>
        <w:spacing w:before="0" w:after="0"/>
      </w:pPr>
      <w:r>
        <w:rPr>
          <w:rStyle w:val="FootnoteReference"/>
        </w:rPr>
        <w:footnoteRef/>
      </w:r>
      <w:r>
        <w:t xml:space="preserve"> </w:t>
      </w:r>
      <w:proofErr w:type="gramStart"/>
      <w:r>
        <w:t xml:space="preserve">ABC News (30 August 2016), </w:t>
      </w:r>
      <w:r w:rsidRPr="0041583C">
        <w:rPr>
          <w:i/>
        </w:rPr>
        <w:t>Victorian unconventional gas exploration ban to end fracking and CSG extraction</w:t>
      </w:r>
      <w:r>
        <w:rPr>
          <w:i/>
        </w:rPr>
        <w:t>.</w:t>
      </w:r>
      <w:proofErr w:type="gramEnd"/>
    </w:p>
  </w:footnote>
  <w:footnote w:id="16">
    <w:p w:rsidR="00156201" w:rsidRDefault="00156201" w:rsidP="005874A7">
      <w:pPr>
        <w:pStyle w:val="FootnoteText"/>
        <w:spacing w:before="0" w:after="0"/>
      </w:pPr>
      <w:r>
        <w:rPr>
          <w:rStyle w:val="FootnoteReference"/>
        </w:rPr>
        <w:footnoteRef/>
      </w:r>
      <w:r>
        <w:t xml:space="preserve"> </w:t>
      </w:r>
      <w:proofErr w:type="gramStart"/>
      <w:r>
        <w:t xml:space="preserve">Government of Victoria, (2016), </w:t>
      </w:r>
      <w:r w:rsidRPr="005D4879">
        <w:rPr>
          <w:i/>
        </w:rPr>
        <w:t>Victorian Guide to Regulation</w:t>
      </w:r>
      <w:r>
        <w:t>, Department of Treasury and Finance, Melbourne.</w:t>
      </w:r>
      <w:proofErr w:type="gramEnd"/>
    </w:p>
  </w:footnote>
  <w:footnote w:id="17">
    <w:p w:rsidR="00156201" w:rsidRDefault="00156201" w:rsidP="00735EE3">
      <w:pPr>
        <w:pStyle w:val="FootnoteText"/>
      </w:pPr>
      <w:r>
        <w:rPr>
          <w:rStyle w:val="FootnoteReference"/>
        </w:rPr>
        <w:footnoteRef/>
      </w:r>
      <w:r>
        <w:t xml:space="preserve"> </w:t>
      </w:r>
      <w:proofErr w:type="gramStart"/>
      <w:r>
        <w:t xml:space="preserve">Government of Victoria, (2016), </w:t>
      </w:r>
      <w:r w:rsidRPr="005D4879">
        <w:rPr>
          <w:i/>
        </w:rPr>
        <w:t>Victorian Guide to Regulation</w:t>
      </w:r>
      <w:r>
        <w:t>, Department of Treasury and Finance, Melbourne.</w:t>
      </w:r>
      <w:proofErr w:type="gramEnd"/>
    </w:p>
  </w:footnote>
  <w:footnote w:id="18">
    <w:p w:rsidR="00156201" w:rsidRDefault="00156201">
      <w:pPr>
        <w:pStyle w:val="FootnoteText"/>
      </w:pPr>
      <w:r>
        <w:rPr>
          <w:rStyle w:val="FootnoteReference"/>
        </w:rPr>
        <w:footnoteRef/>
      </w:r>
      <w:r>
        <w:t xml:space="preserve"> Note that the explosion occurred during clean-up after the oil was ignited, pointing towards ineffective incident response procedures. It is noted that AS 2885provides no guidance on safe practices for cleanup.</w:t>
      </w:r>
    </w:p>
  </w:footnote>
  <w:footnote w:id="19">
    <w:p w:rsidR="00156201" w:rsidRDefault="00156201" w:rsidP="00735EE3">
      <w:pPr>
        <w:pStyle w:val="FootnoteText"/>
        <w:spacing w:after="120"/>
      </w:pPr>
      <w:r>
        <w:rPr>
          <w:rStyle w:val="FootnoteReference"/>
        </w:rPr>
        <w:footnoteRef/>
      </w:r>
      <w:r>
        <w:t xml:space="preserve">  See Section 3.2.13 of the </w:t>
      </w:r>
      <w:r>
        <w:rPr>
          <w:i/>
        </w:rPr>
        <w:t>Victorian Guide to Regulation</w:t>
      </w:r>
      <w:r>
        <w:t>.</w:t>
      </w:r>
    </w:p>
  </w:footnote>
  <w:footnote w:id="20">
    <w:p w:rsidR="00156201" w:rsidRDefault="00156201">
      <w:pPr>
        <w:pStyle w:val="FootnoteText"/>
      </w:pPr>
      <w:r>
        <w:rPr>
          <w:rStyle w:val="FootnoteReference"/>
        </w:rPr>
        <w:footnoteRef/>
      </w:r>
      <w:r>
        <w:t xml:space="preserve"> AS 2885</w:t>
      </w:r>
      <w:r w:rsidRPr="00D961C3">
        <w:t xml:space="preserve"> </w:t>
      </w:r>
      <w:r>
        <w:t>is a family of individual standards that collectively c</w:t>
      </w:r>
      <w:r w:rsidRPr="00D961C3">
        <w:t>overs matters relating to design and construction of pipelines, safety engineering design</w:t>
      </w:r>
      <w:r>
        <w:t>, materials, testing, inspection and operation</w:t>
      </w:r>
      <w:r w:rsidRPr="00D961C3">
        <w:t>.</w:t>
      </w:r>
    </w:p>
  </w:footnote>
  <w:footnote w:id="21">
    <w:p w:rsidR="00156201" w:rsidRDefault="00156201" w:rsidP="00A6681E">
      <w:pPr>
        <w:pStyle w:val="FootnoteText"/>
      </w:pPr>
      <w:r w:rsidRPr="00D961C3">
        <w:rPr>
          <w:rStyle w:val="FootnoteReference"/>
        </w:rPr>
        <w:footnoteRef/>
      </w:r>
      <w:r w:rsidRPr="00D961C3">
        <w:t xml:space="preserve"> As with all information provided as part of a licence application, the Minister may ask the applicant for any further information necessary or expedient to enable the Minister to consider and decide on the application.</w:t>
      </w:r>
    </w:p>
  </w:footnote>
  <w:footnote w:id="22">
    <w:p w:rsidR="00156201" w:rsidRDefault="00156201">
      <w:pPr>
        <w:pStyle w:val="FootnoteText"/>
      </w:pPr>
      <w:r>
        <w:rPr>
          <w:rStyle w:val="FootnoteReference"/>
        </w:rPr>
        <w:footnoteRef/>
      </w:r>
      <w:r>
        <w:t xml:space="preserve"> Key assumptions used to obtain these figures – 6% business loan interest rate, USD to AUD exchange rate 1.33 (Google, December 8 2106 , 1:45pm), average cost of a pipeline project (USD$6.57million/mile), </w:t>
      </w:r>
      <w:hyperlink r:id="rId6" w:history="1">
        <w:r w:rsidRPr="00026A01">
          <w:rPr>
            <w:rStyle w:val="Hyperlink"/>
          </w:rPr>
          <w:t>http://www.ogj.com/articles/print/volume-112/issue-9/special-report-pipeline-economics/crude-oil-pipeline-growth-revenues-surge-construction-costs-mount.html</w:t>
        </w:r>
      </w:hyperlink>
      <w:r>
        <w:t xml:space="preserve"> </w:t>
      </w:r>
    </w:p>
  </w:footnote>
  <w:footnote w:id="23">
    <w:p w:rsidR="00156201" w:rsidRPr="007F0ADD" w:rsidRDefault="00156201" w:rsidP="00A703FF">
      <w:pPr>
        <w:pStyle w:val="FootnoteText"/>
        <w:rPr>
          <w:lang w:val="en-US"/>
        </w:rPr>
      </w:pPr>
      <w:r>
        <w:rPr>
          <w:rStyle w:val="FootnoteReference"/>
        </w:rPr>
        <w:footnoteRef/>
      </w:r>
      <w:r>
        <w:t xml:space="preserve"> ABS Catalogue 6306.0 – Employee Earnings and Hours, Australia, May 2014. </w:t>
      </w:r>
      <w:proofErr w:type="gramStart"/>
      <w:r>
        <w:t xml:space="preserve">Available at </w:t>
      </w:r>
      <w:hyperlink r:id="rId7" w:history="1">
        <w:r w:rsidRPr="00C07106">
          <w:rPr>
            <w:rStyle w:val="Hyperlink"/>
          </w:rPr>
          <w:t>http://www.abs.gov.au/ausstats/abs@.nsf/mf/6306.0/</w:t>
        </w:r>
      </w:hyperlink>
      <w:r>
        <w:t>.</w:t>
      </w:r>
      <w:proofErr w:type="gramEnd"/>
      <w:r>
        <w:t xml:space="preserve"> Accessed 29/11/2016.</w:t>
      </w:r>
    </w:p>
  </w:footnote>
  <w:footnote w:id="24">
    <w:p w:rsidR="00156201" w:rsidRPr="007F0ADD" w:rsidRDefault="00156201" w:rsidP="00A703FF">
      <w:pPr>
        <w:pStyle w:val="FootnoteText"/>
        <w:rPr>
          <w:lang w:val="en-US"/>
        </w:rPr>
      </w:pPr>
      <w:r>
        <w:rPr>
          <w:rStyle w:val="FootnoteReference"/>
        </w:rPr>
        <w:footnoteRef/>
      </w:r>
      <w:r>
        <w:t xml:space="preserve"> </w:t>
      </w:r>
      <w:r>
        <w:rPr>
          <w:lang w:val="en-US"/>
        </w:rPr>
        <w:t xml:space="preserve">ABS Catalogue 6302.0 – Average Weekly Earnings, Australia, May 2015. </w:t>
      </w:r>
      <w:proofErr w:type="gramStart"/>
      <w:r>
        <w:rPr>
          <w:lang w:val="en-US"/>
        </w:rPr>
        <w:t xml:space="preserve">Available at </w:t>
      </w:r>
      <w:hyperlink r:id="rId8" w:history="1">
        <w:r w:rsidRPr="00C07106">
          <w:rPr>
            <w:rStyle w:val="Hyperlink"/>
            <w:lang w:val="en-US"/>
          </w:rPr>
          <w:t>http://www.abs.gov.au/AUSSTATS/abs@.nsf/Lookup/6302.0Main+Features1May%202015?OpenDocument</w:t>
        </w:r>
      </w:hyperlink>
      <w:r>
        <w:rPr>
          <w:lang w:val="en-US"/>
        </w:rPr>
        <w:t>.</w:t>
      </w:r>
      <w:proofErr w:type="gramEnd"/>
      <w:r>
        <w:rPr>
          <w:lang w:val="en-US"/>
        </w:rPr>
        <w:t xml:space="preserve"> Accessed 29/11/2016.</w:t>
      </w:r>
    </w:p>
  </w:footnote>
  <w:footnote w:id="25">
    <w:p w:rsidR="00156201" w:rsidRPr="007F0ADD" w:rsidRDefault="00156201" w:rsidP="00A703FF">
      <w:pPr>
        <w:pStyle w:val="FootnoteText"/>
        <w:rPr>
          <w:lang w:val="en-US"/>
        </w:rPr>
      </w:pPr>
      <w:r>
        <w:rPr>
          <w:rStyle w:val="FootnoteReference"/>
        </w:rPr>
        <w:footnoteRef/>
      </w:r>
      <w:r>
        <w:t xml:space="preserve"> </w:t>
      </w:r>
      <w:r>
        <w:rPr>
          <w:lang w:val="en-US"/>
        </w:rPr>
        <w:t xml:space="preserve">These values are those recommended for us by DTF’s RCM Toolkit 2 (available at </w:t>
      </w:r>
      <w:hyperlink r:id="rId9" w:history="1">
        <w:r w:rsidRPr="00C07106">
          <w:rPr>
            <w:rStyle w:val="Hyperlink"/>
            <w:lang w:val="en-US"/>
          </w:rPr>
          <w:t>http://www.dtf.vic.gov.au/Publications/Victoria-Economy-publications/Regulatory-change-measurement-manual)</w:t>
        </w:r>
      </w:hyperlink>
      <w:r>
        <w:rPr>
          <w:lang w:val="en-US"/>
        </w:rPr>
        <w:t xml:space="preserve"> in cases where no specific data on overheads or on costs in the relevant industry are available.</w:t>
      </w:r>
    </w:p>
  </w:footnote>
  <w:footnote w:id="26">
    <w:p w:rsidR="00156201" w:rsidRPr="007E7050" w:rsidRDefault="00156201" w:rsidP="00C164F1">
      <w:pPr>
        <w:pStyle w:val="FootnoteText"/>
        <w:spacing w:before="0" w:after="0"/>
        <w:rPr>
          <w:rFonts w:cstheme="minorHAnsi"/>
          <w:szCs w:val="18"/>
        </w:rPr>
      </w:pPr>
      <w:r w:rsidRPr="007E7050">
        <w:rPr>
          <w:rStyle w:val="FootnoteReference"/>
          <w:rFonts w:asciiTheme="minorHAnsi" w:hAnsiTheme="minorHAnsi" w:cstheme="minorHAnsi"/>
          <w:szCs w:val="18"/>
        </w:rPr>
        <w:footnoteRef/>
      </w:r>
      <w:r w:rsidRPr="007E7050">
        <w:rPr>
          <w:rFonts w:cstheme="minorHAnsi"/>
          <w:szCs w:val="18"/>
        </w:rPr>
        <w:t xml:space="preserve"> </w:t>
      </w:r>
      <w:proofErr w:type="gramStart"/>
      <w:r>
        <w:rPr>
          <w:rFonts w:cstheme="minorHAnsi"/>
          <w:szCs w:val="18"/>
        </w:rPr>
        <w:t xml:space="preserve">Government of Victoria, 2014, </w:t>
      </w:r>
      <w:r>
        <w:rPr>
          <w:rFonts w:cstheme="minorHAnsi"/>
          <w:i/>
          <w:szCs w:val="18"/>
        </w:rPr>
        <w:t xml:space="preserve">Victorian Guide to </w:t>
      </w:r>
      <w:r w:rsidRPr="00C479AE">
        <w:rPr>
          <w:rFonts w:cstheme="minorHAnsi"/>
          <w:i/>
          <w:szCs w:val="18"/>
        </w:rPr>
        <w:t>Regulation</w:t>
      </w:r>
      <w:r>
        <w:rPr>
          <w:rFonts w:cstheme="minorHAnsi"/>
          <w:i/>
          <w:szCs w:val="18"/>
        </w:rPr>
        <w:t>,</w:t>
      </w:r>
      <w:r>
        <w:rPr>
          <w:rFonts w:cstheme="minorHAnsi"/>
          <w:szCs w:val="18"/>
        </w:rPr>
        <w:t xml:space="preserve"> Department of Treasury and Finance, Melbourne.</w:t>
      </w:r>
      <w:proofErr w:type="gramEnd"/>
    </w:p>
  </w:footnote>
  <w:footnote w:id="27">
    <w:p w:rsidR="00156201" w:rsidRDefault="00156201" w:rsidP="00C164F1">
      <w:pPr>
        <w:pStyle w:val="FootnoteText"/>
        <w:spacing w:before="0" w:after="0"/>
      </w:pPr>
      <w:r w:rsidRPr="007C1A9B">
        <w:rPr>
          <w:rStyle w:val="FootnoteReference"/>
        </w:rPr>
        <w:footnoteRef/>
      </w:r>
      <w:r w:rsidRPr="007C1A9B">
        <w:t xml:space="preserve"> </w:t>
      </w:r>
      <w:r>
        <w:t xml:space="preserve">Department of Treasury and Finance, 2013, </w:t>
      </w:r>
      <w:r w:rsidRPr="007C1A9B">
        <w:rPr>
          <w:i/>
        </w:rPr>
        <w:t>Cost Recovery Guidelines</w:t>
      </w:r>
      <w:r>
        <w:t xml:space="preserve">, January. </w:t>
      </w:r>
    </w:p>
  </w:footnote>
  <w:footnote w:id="28">
    <w:p w:rsidR="00156201" w:rsidRDefault="00156201" w:rsidP="00C164F1">
      <w:pPr>
        <w:pStyle w:val="FootnoteText"/>
      </w:pPr>
      <w:r>
        <w:rPr>
          <w:rStyle w:val="FootnoteReference"/>
        </w:rPr>
        <w:footnoteRef/>
      </w:r>
      <w:r>
        <w:t xml:space="preserve"> </w:t>
      </w:r>
      <w:proofErr w:type="gramStart"/>
      <w:r w:rsidRPr="00EB0F39">
        <w:rPr>
          <w:i/>
        </w:rPr>
        <w:t>Pipelines Act 2005</w:t>
      </w:r>
      <w:r>
        <w:t>, s 132A.</w:t>
      </w:r>
      <w:proofErr w:type="gramEnd"/>
      <w:r>
        <w:t xml:space="preserve"> </w:t>
      </w:r>
    </w:p>
  </w:footnote>
  <w:footnote w:id="29">
    <w:p w:rsidR="00156201" w:rsidRPr="00AF5F3C" w:rsidRDefault="00156201" w:rsidP="00C164F1">
      <w:pPr>
        <w:pStyle w:val="FootnoteText"/>
      </w:pPr>
      <w:r>
        <w:rPr>
          <w:rStyle w:val="FootnoteReference"/>
        </w:rPr>
        <w:footnoteRef/>
      </w:r>
      <w:r>
        <w:t xml:space="preserve"> </w:t>
      </w:r>
      <w:r w:rsidRPr="00D961C3">
        <w:rPr>
          <w:rFonts w:cs="Arial"/>
          <w:sz w:val="16"/>
          <w:szCs w:val="16"/>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09" w:rsidRDefault="00D96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rsidP="003D4C3E">
    <w:pPr>
      <w:pStyle w:val="Header"/>
      <w:rPr>
        <w:szCs w:val="28"/>
      </w:rPr>
    </w:pPr>
    <w:r>
      <w:fldChar w:fldCharType="begin"/>
    </w:r>
    <w:r>
      <w:instrText xml:space="preserve"> STYLEREF  "Report Title"  \* MERGEFORMAT </w:instrText>
    </w:r>
    <w:r>
      <w:rPr>
        <w:noProof/>
        <w:szCs w:val="28"/>
      </w:rPr>
      <w:fldChar w:fldCharType="end"/>
    </w:r>
  </w:p>
  <w:p w:rsidR="00156201" w:rsidRDefault="00156201" w:rsidP="003D4C3E">
    <w:pPr>
      <w:pStyle w:val="HeaderLine2"/>
    </w:pPr>
    <w:r>
      <w:rPr>
        <w:rFonts w:ascii="Tahoma" w:hAnsi="Tahoma"/>
        <w:b/>
        <w:noProof/>
        <w:sz w:val="36"/>
        <w:lang w:eastAsia="en-AU"/>
      </w:rPr>
      <mc:AlternateContent>
        <mc:Choice Requires="wps">
          <w:drawing>
            <wp:anchor distT="0" distB="0" distL="114300" distR="114300" simplePos="0" relativeHeight="251652608" behindDoc="0" locked="0" layoutInCell="0" allowOverlap="1" wp14:anchorId="264D9E9C" wp14:editId="397DF8C2">
              <wp:simplePos x="0" y="0"/>
              <wp:positionH relativeFrom="page">
                <wp:align>center</wp:align>
              </wp:positionH>
              <wp:positionV relativeFrom="page">
                <wp:align>center</wp:align>
              </wp:positionV>
              <wp:extent cx="3667125" cy="3034665"/>
              <wp:effectExtent l="9525" t="19050" r="9525" b="13970"/>
              <wp:wrapNone/>
              <wp:docPr id="2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67125" cy="3034665"/>
                      </a:xfrm>
                      <a:prstGeom prst="rect">
                        <a:avLst/>
                      </a:prstGeom>
                      <a:extLst>
                        <a:ext uri="{909E8E84-426E-40DD-AFC4-6F175D3DCCD1}">
                          <a14:hiddenFill xmlns:a14="http://schemas.microsoft.com/office/drawing/2010/main">
                            <a:solidFill>
                              <a:srgbClr val="000000">
                                <a:alpha val="17000"/>
                              </a:srgbClr>
                            </a:solidFill>
                          </a14:hiddenFill>
                        </a:ext>
                        <a:ext uri="{AF507438-7753-43E0-B8FC-AC1667EBCBE1}">
                          <a14:hiddenEffects xmlns:a14="http://schemas.microsoft.com/office/drawing/2010/main">
                            <a:effectLst/>
                          </a14:hiddenEffects>
                        </a:ext>
                      </a:extLst>
                    </wps:spPr>
                    <wps:txbx>
                      <w:txbxContent>
                        <w:p w:rsidR="00156201" w:rsidRDefault="00156201" w:rsidP="00D961C3">
                          <w:pPr>
                            <w:pStyle w:val="NormalWeb"/>
                            <w:spacing w:before="0" w:beforeAutospacing="0" w:after="0" w:afterAutospacing="0"/>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4D9E9C" id="_x0000_t202" coordsize="21600,21600" o:spt="202" path="m,l,21600r21600,l21600,xe">
              <v:stroke joinstyle="miter"/>
              <v:path gradientshapeok="t" o:connecttype="rect"/>
            </v:shapetype>
            <v:shape id="WordArt 6" o:spid="_x0000_s1026" type="#_x0000_t202" style="position:absolute;left:0;text-align:left;margin-left:0;margin-top:0;width:288.75pt;height:238.95pt;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" o:allowincell="f" filled="f" fillcolor="black" stroked="f">
              <v:fill opacity="11051f"/>
              <o:lock v:ext="edit" shapetype="t"/>
              <v:textbox style="mso-fit-shape-to-text:t">
                <w:txbxContent>
                  <w:p w:rsidR="00156201" w:rsidRDefault="00156201" w:rsidP="00D961C3">
                    <w:pPr>
                      <w:pStyle w:val="NormalWeb"/>
                      <w:spacing w:before="0" w:beforeAutospacing="0" w:after="0" w:afterAutospacing="0"/>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09" w:rsidRDefault="00D96A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Pr="004E4C58" w:rsidRDefault="00156201" w:rsidP="00C45263">
    <w:pPr>
      <w:pStyle w:val="Header"/>
      <w:rPr>
        <w:szCs w:val="28"/>
      </w:rPr>
    </w:pPr>
    <w:r>
      <w:rPr>
        <w:szCs w:val="28"/>
      </w:rPr>
      <w:t>Pipelines Regulations RIS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Pr="00042200" w:rsidRDefault="00156201" w:rsidP="005B3A2E">
    <w:pPr>
      <w:pStyle w:val="Header"/>
      <w:rPr>
        <w:szCs w:val="28"/>
      </w:rPr>
    </w:pPr>
    <w:r>
      <w:rPr>
        <w:szCs w:val="28"/>
      </w:rPr>
      <w:t>Pipelines Regulations RIS</w:t>
    </w:r>
    <w:r>
      <w:rPr>
        <w:rFonts w:ascii="Tahoma" w:hAnsi="Tahoma"/>
        <w:b/>
        <w:noProof/>
        <w:sz w:val="36"/>
        <w:lang w:eastAsia="en-AU"/>
      </w:rPr>
      <mc:AlternateContent>
        <mc:Choice Requires="wps">
          <w:drawing>
            <wp:anchor distT="0" distB="0" distL="114300" distR="114300" simplePos="0" relativeHeight="251676160" behindDoc="0" locked="0" layoutInCell="0" allowOverlap="1" wp14:anchorId="179CC4FF" wp14:editId="2B077C86">
              <wp:simplePos x="0" y="0"/>
              <wp:positionH relativeFrom="page">
                <wp:align>center</wp:align>
              </wp:positionH>
              <wp:positionV relativeFrom="page">
                <wp:align>center</wp:align>
              </wp:positionV>
              <wp:extent cx="3667125" cy="3034665"/>
              <wp:effectExtent l="9525" t="19050" r="9525" b="13970"/>
              <wp:wrapNone/>
              <wp:docPr id="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67125" cy="3034665"/>
                      </a:xfrm>
                      <a:prstGeom prst="rect">
                        <a:avLst/>
                      </a:prstGeom>
                      <a:extLst>
                        <a:ext uri="{909E8E84-426E-40DD-AFC4-6F175D3DCCD1}">
                          <a14:hiddenFill xmlns:a14="http://schemas.microsoft.com/office/drawing/2010/main">
                            <a:solidFill>
                              <a:srgbClr val="000000">
                                <a:alpha val="17000"/>
                              </a:srgbClr>
                            </a:solidFill>
                          </a14:hiddenFill>
                        </a:ext>
                        <a:ext uri="{AF507438-7753-43E0-B8FC-AC1667EBCBE1}">
                          <a14:hiddenEffects xmlns:a14="http://schemas.microsoft.com/office/drawing/2010/main">
                            <a:effectLst/>
                          </a14:hiddenEffects>
                        </a:ext>
                      </a:extLst>
                    </wps:spPr>
                    <wps:txbx>
                      <w:txbxContent>
                        <w:p w:rsidR="00156201" w:rsidRDefault="00156201" w:rsidP="004C77FE">
                          <w:pPr>
                            <w:pStyle w:val="NormalWeb"/>
                            <w:spacing w:before="0" w:beforeAutospacing="0" w:after="0" w:afterAutospacing="0"/>
                            <w:jc w:val="center"/>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9CC4FF" id="_x0000_t202" coordsize="21600,21600" o:spt="202" path="m,l,21600r21600,l21600,xe">
              <v:stroke joinstyle="miter"/>
              <v:path gradientshapeok="t" o:connecttype="rect"/>
            </v:shapetype>
            <v:shape id="WordArt 11" o:spid="_x0000_s1031" type="#_x0000_t202" style="position:absolute;left:0;text-align:left;margin-left:0;margin-top:0;width:288.75pt;height:238.95pt;z-index:2516761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" o:allowincell="f" filled="f" fillcolor="black" stroked="f">
              <v:fill opacity="11051f"/>
              <o:lock v:ext="edit" shapetype="t"/>
              <v:textbox style="mso-fit-shape-to-text:t">
                <w:txbxContent>
                  <w:p w:rsidR="00156201" w:rsidRDefault="00156201" w:rsidP="004C77FE">
                    <w:pPr>
                      <w:pStyle w:val="NormalWeb"/>
                      <w:spacing w:before="0" w:beforeAutospacing="0" w:after="0" w:afterAutospacing="0"/>
                      <w:jc w:val="cente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01" w:rsidRDefault="001562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D26C7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4C8487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B6210AA"/>
    <w:lvl w:ilvl="0">
      <w:start w:val="1"/>
      <w:numFmt w:val="decimal"/>
      <w:pStyle w:val="ListNumber3"/>
      <w:lvlText w:val="%1."/>
      <w:lvlJc w:val="left"/>
      <w:pPr>
        <w:tabs>
          <w:tab w:val="num" w:pos="926"/>
        </w:tabs>
        <w:ind w:left="926" w:hanging="360"/>
      </w:pPr>
    </w:lvl>
  </w:abstractNum>
  <w:abstractNum w:abstractNumId="3">
    <w:nsid w:val="FFFFFF7F"/>
    <w:multiLevelType w:val="singleLevel"/>
    <w:tmpl w:val="3DD80E6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AFC1B2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692E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B4CB04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17BE33B8"/>
    <w:lvl w:ilvl="0">
      <w:start w:val="1"/>
      <w:numFmt w:val="decimal"/>
      <w:pStyle w:val="ListNumber"/>
      <w:lvlText w:val="%1."/>
      <w:lvlJc w:val="left"/>
      <w:pPr>
        <w:tabs>
          <w:tab w:val="num" w:pos="360"/>
        </w:tabs>
        <w:ind w:left="360" w:hanging="360"/>
      </w:pPr>
    </w:lvl>
  </w:abstractNum>
  <w:abstractNum w:abstractNumId="8">
    <w:nsid w:val="FFFFFF89"/>
    <w:multiLevelType w:val="singleLevel"/>
    <w:tmpl w:val="F3B04A5A"/>
    <w:lvl w:ilvl="0">
      <w:start w:val="1"/>
      <w:numFmt w:val="bullet"/>
      <w:lvlText w:val=""/>
      <w:lvlJc w:val="left"/>
      <w:pPr>
        <w:tabs>
          <w:tab w:val="num" w:pos="360"/>
        </w:tabs>
        <w:ind w:left="360" w:hanging="360"/>
      </w:pPr>
      <w:rPr>
        <w:rFonts w:ascii="Symbol" w:hAnsi="Symbol" w:hint="default"/>
      </w:rPr>
    </w:lvl>
  </w:abstractNum>
  <w:abstractNum w:abstractNumId="9">
    <w:nsid w:val="00281BCE"/>
    <w:multiLevelType w:val="hybridMultilevel"/>
    <w:tmpl w:val="38185C0E"/>
    <w:lvl w:ilvl="0" w:tplc="3CFE2720">
      <w:start w:val="1"/>
      <w:numFmt w:val="decimal"/>
      <w:lvlText w:val="%1."/>
      <w:lvlJc w:val="left"/>
      <w:pPr>
        <w:ind w:left="720" w:hanging="360"/>
      </w:pPr>
      <w:rPr>
        <w:rFonts w:hint="default"/>
        <w:b/>
      </w:rPr>
    </w:lvl>
    <w:lvl w:ilvl="1" w:tplc="0C090017">
      <w:start w:val="1"/>
      <w:numFmt w:val="lowerLetter"/>
      <w:lvlText w:val="%2)"/>
      <w:lvlJc w:val="left"/>
      <w:pPr>
        <w:ind w:left="1134" w:hanging="567"/>
      </w:pPr>
      <w:rPr>
        <w:rFonts w:hint="default"/>
      </w:rPr>
    </w:lvl>
    <w:lvl w:ilvl="2" w:tplc="08502CBA">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4EF67BF"/>
    <w:multiLevelType w:val="hybridMultilevel"/>
    <w:tmpl w:val="D3E0C6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88170C0"/>
    <w:multiLevelType w:val="hybridMultilevel"/>
    <w:tmpl w:val="C4A80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8997A48"/>
    <w:multiLevelType w:val="hybridMultilevel"/>
    <w:tmpl w:val="CD027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95834C0"/>
    <w:multiLevelType w:val="hybridMultilevel"/>
    <w:tmpl w:val="DBBA29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A2259FC"/>
    <w:multiLevelType w:val="hybridMultilevel"/>
    <w:tmpl w:val="4D54ECB2"/>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17">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8">
    <w:nsid w:val="0ACF6860"/>
    <w:multiLevelType w:val="hybridMultilevel"/>
    <w:tmpl w:val="F8B26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57424FD"/>
    <w:multiLevelType w:val="hybridMultilevel"/>
    <w:tmpl w:val="628E7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6433B2D"/>
    <w:multiLevelType w:val="hybridMultilevel"/>
    <w:tmpl w:val="D012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72479B7"/>
    <w:multiLevelType w:val="hybridMultilevel"/>
    <w:tmpl w:val="2AAECE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7A50D384">
      <w:numFmt w:val="bullet"/>
      <w:lvlText w:val="-"/>
      <w:lvlJc w:val="left"/>
      <w:pPr>
        <w:ind w:left="2520" w:hanging="360"/>
      </w:pPr>
      <w:rPr>
        <w:rFonts w:ascii="Arial" w:eastAsia="Times New Roman" w:hAnsi="Arial" w:cs="Aria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nsid w:val="19E652A9"/>
    <w:multiLevelType w:val="hybridMultilevel"/>
    <w:tmpl w:val="B28AD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AE20EF2"/>
    <w:multiLevelType w:val="hybridMultilevel"/>
    <w:tmpl w:val="0F826E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26">
    <w:nsid w:val="1CAB0553"/>
    <w:multiLevelType w:val="hybridMultilevel"/>
    <w:tmpl w:val="CE32D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CCE2F9B"/>
    <w:multiLevelType w:val="multilevel"/>
    <w:tmpl w:val="ACDE66B8"/>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8">
    <w:nsid w:val="1D4E64CA"/>
    <w:multiLevelType w:val="hybridMultilevel"/>
    <w:tmpl w:val="B6C2B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1ED461D8"/>
    <w:multiLevelType w:val="hybridMultilevel"/>
    <w:tmpl w:val="AB6E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31">
    <w:nsid w:val="22861B73"/>
    <w:multiLevelType w:val="hybridMultilevel"/>
    <w:tmpl w:val="6FEE6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2D21668"/>
    <w:multiLevelType w:val="hybridMultilevel"/>
    <w:tmpl w:val="A180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4447C4E"/>
    <w:multiLevelType w:val="hybridMultilevel"/>
    <w:tmpl w:val="1B9CA8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53F2388"/>
    <w:multiLevelType w:val="hybridMultilevel"/>
    <w:tmpl w:val="883C0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5782002"/>
    <w:multiLevelType w:val="hybridMultilevel"/>
    <w:tmpl w:val="677A0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6843DA7"/>
    <w:multiLevelType w:val="hybridMultilevel"/>
    <w:tmpl w:val="DE50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851"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38">
    <w:nsid w:val="29490867"/>
    <w:multiLevelType w:val="hybridMultilevel"/>
    <w:tmpl w:val="1EA6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A025B95"/>
    <w:multiLevelType w:val="hybridMultilevel"/>
    <w:tmpl w:val="68167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AC3371A"/>
    <w:multiLevelType w:val="hybridMultilevel"/>
    <w:tmpl w:val="D3DA0CA8"/>
    <w:lvl w:ilvl="0" w:tplc="0C090001">
      <w:start w:val="1"/>
      <w:numFmt w:val="bullet"/>
      <w:lvlText w:val=""/>
      <w:lvlJc w:val="left"/>
      <w:pPr>
        <w:ind w:left="927" w:hanging="360"/>
      </w:pPr>
      <w:rPr>
        <w:rFonts w:ascii="Symbol" w:hAnsi="Symbol" w:hint="default"/>
        <w:b/>
      </w:rPr>
    </w:lvl>
    <w:lvl w:ilvl="1" w:tplc="0C090017">
      <w:start w:val="1"/>
      <w:numFmt w:val="lowerLetter"/>
      <w:lvlText w:val="%2)"/>
      <w:lvlJc w:val="left"/>
      <w:pPr>
        <w:ind w:left="1341" w:hanging="567"/>
      </w:pPr>
      <w:rPr>
        <w:rFonts w:hint="default"/>
      </w:rPr>
    </w:lvl>
    <w:lvl w:ilvl="2" w:tplc="08502CBA">
      <w:start w:val="1"/>
      <w:numFmt w:val="lowerRoman"/>
      <w:lvlText w:val="%3."/>
      <w:lvlJc w:val="right"/>
      <w:pPr>
        <w:ind w:left="2367" w:hanging="180"/>
      </w:pPr>
      <w:rPr>
        <w:rFonts w:hint="default"/>
      </w:r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nsid w:val="2B3301DD"/>
    <w:multiLevelType w:val="hybridMultilevel"/>
    <w:tmpl w:val="44107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B7277F1"/>
    <w:multiLevelType w:val="hybridMultilevel"/>
    <w:tmpl w:val="3BDC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C0D1C52"/>
    <w:multiLevelType w:val="hybridMultilevel"/>
    <w:tmpl w:val="44B66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C481411"/>
    <w:multiLevelType w:val="hybridMultilevel"/>
    <w:tmpl w:val="14A2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E453C4B"/>
    <w:multiLevelType w:val="hybridMultilevel"/>
    <w:tmpl w:val="A59A74F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6">
    <w:nsid w:val="315125D3"/>
    <w:multiLevelType w:val="hybridMultilevel"/>
    <w:tmpl w:val="B6D23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2EB1408"/>
    <w:multiLevelType w:val="hybridMultilevel"/>
    <w:tmpl w:val="5BEC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6EC4504"/>
    <w:multiLevelType w:val="hybridMultilevel"/>
    <w:tmpl w:val="00A04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83F7CAC"/>
    <w:multiLevelType w:val="hybridMultilevel"/>
    <w:tmpl w:val="2E8C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8BE0A65"/>
    <w:multiLevelType w:val="hybridMultilevel"/>
    <w:tmpl w:val="49164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52">
    <w:nsid w:val="396A5D9D"/>
    <w:multiLevelType w:val="hybridMultilevel"/>
    <w:tmpl w:val="14B49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A813750"/>
    <w:multiLevelType w:val="hybridMultilevel"/>
    <w:tmpl w:val="4FB2DE90"/>
    <w:lvl w:ilvl="0" w:tplc="0C09000F">
      <w:start w:val="1"/>
      <w:numFmt w:val="decimal"/>
      <w:lvlText w:val="%1."/>
      <w:lvlJc w:val="left"/>
      <w:pPr>
        <w:ind w:left="1287" w:hanging="360"/>
      </w:pPr>
      <w:rPr>
        <w:rFonts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
    <w:nsid w:val="3B73682C"/>
    <w:multiLevelType w:val="multilevel"/>
    <w:tmpl w:val="3B5A6CDC"/>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3BE87C1B"/>
    <w:multiLevelType w:val="hybridMultilevel"/>
    <w:tmpl w:val="FB0A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E8A7385"/>
    <w:multiLevelType w:val="hybridMultilevel"/>
    <w:tmpl w:val="0AFA9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0E42306"/>
    <w:multiLevelType w:val="hybridMultilevel"/>
    <w:tmpl w:val="93908B5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7A50D384">
      <w:numFmt w:val="bullet"/>
      <w:lvlText w:val="-"/>
      <w:lvlJc w:val="left"/>
      <w:pPr>
        <w:ind w:left="2520" w:hanging="360"/>
      </w:pPr>
      <w:rPr>
        <w:rFonts w:ascii="Arial" w:eastAsia="Times New Roman" w:hAnsi="Arial" w:cs="Aria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59">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60">
    <w:nsid w:val="43E27098"/>
    <w:multiLevelType w:val="hybridMultilevel"/>
    <w:tmpl w:val="64DCAAC8"/>
    <w:lvl w:ilvl="0" w:tplc="A1F4A514">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5273391"/>
    <w:multiLevelType w:val="hybridMultilevel"/>
    <w:tmpl w:val="DBF4D60A"/>
    <w:lvl w:ilvl="0" w:tplc="0C09000F">
      <w:start w:val="1"/>
      <w:numFmt w:val="decimal"/>
      <w:lvlText w:val="%1."/>
      <w:lvlJc w:val="left"/>
      <w:pPr>
        <w:ind w:left="1287" w:hanging="360"/>
      </w:pPr>
      <w:rPr>
        <w:rFonts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2">
    <w:nsid w:val="4615622D"/>
    <w:multiLevelType w:val="hybridMultilevel"/>
    <w:tmpl w:val="68B0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783208F"/>
    <w:multiLevelType w:val="hybridMultilevel"/>
    <w:tmpl w:val="6FAEF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4795599B"/>
    <w:multiLevelType w:val="hybridMultilevel"/>
    <w:tmpl w:val="B5E0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8A0718B"/>
    <w:multiLevelType w:val="multilevel"/>
    <w:tmpl w:val="3B5A6CDC"/>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493A7BB1"/>
    <w:multiLevelType w:val="hybridMultilevel"/>
    <w:tmpl w:val="10947C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9906BE1"/>
    <w:multiLevelType w:val="hybridMultilevel"/>
    <w:tmpl w:val="AC0C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AF60A2A"/>
    <w:multiLevelType w:val="hybridMultilevel"/>
    <w:tmpl w:val="24367B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9">
    <w:nsid w:val="4B3332D3"/>
    <w:multiLevelType w:val="multilevel"/>
    <w:tmpl w:val="846ED0CC"/>
    <w:lvl w:ilvl="0">
      <w:start w:val="1"/>
      <w:numFmt w:val="bullet"/>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B0F0"/>
        <w:sz w:val="22"/>
        <w:szCs w:val="22"/>
        <w:u w:color="00B0F0"/>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4C9D628E"/>
    <w:multiLevelType w:val="hybridMultilevel"/>
    <w:tmpl w:val="793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4E747800"/>
    <w:multiLevelType w:val="hybridMultilevel"/>
    <w:tmpl w:val="B0D2F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E7F23EC"/>
    <w:multiLevelType w:val="hybridMultilevel"/>
    <w:tmpl w:val="7AA47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FF93ED1"/>
    <w:multiLevelType w:val="hybridMultilevel"/>
    <w:tmpl w:val="42AE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02B56CB"/>
    <w:multiLevelType w:val="hybridMultilevel"/>
    <w:tmpl w:val="E38C1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32C16DA"/>
    <w:multiLevelType w:val="hybridMultilevel"/>
    <w:tmpl w:val="73C02E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53F06E8C"/>
    <w:multiLevelType w:val="hybridMultilevel"/>
    <w:tmpl w:val="D308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7080ACE"/>
    <w:multiLevelType w:val="hybridMultilevel"/>
    <w:tmpl w:val="80188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75B0D8C"/>
    <w:multiLevelType w:val="hybridMultilevel"/>
    <w:tmpl w:val="CD64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57634381"/>
    <w:multiLevelType w:val="hybridMultilevel"/>
    <w:tmpl w:val="565443E6"/>
    <w:lvl w:ilvl="0" w:tplc="0C090001">
      <w:start w:val="1"/>
      <w:numFmt w:val="bullet"/>
      <w:lvlText w:val=""/>
      <w:lvlJc w:val="left"/>
      <w:pPr>
        <w:ind w:left="720" w:hanging="360"/>
      </w:pPr>
      <w:rPr>
        <w:rFonts w:ascii="Symbol" w:hAnsi="Symbol" w:hint="default"/>
      </w:rPr>
    </w:lvl>
    <w:lvl w:ilvl="1" w:tplc="51406B9C">
      <w:numFmt w:val="bullet"/>
      <w:lvlText w:val="•"/>
      <w:lvlJc w:val="left"/>
      <w:pPr>
        <w:ind w:left="1440" w:hanging="360"/>
      </w:pPr>
      <w:rPr>
        <w:rFonts w:ascii="SymbolMT" w:eastAsia="Times New Roman"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83B1EA5"/>
    <w:multiLevelType w:val="hybridMultilevel"/>
    <w:tmpl w:val="8E5E4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93E6770"/>
    <w:multiLevelType w:val="hybridMultilevel"/>
    <w:tmpl w:val="E6922E20"/>
    <w:lvl w:ilvl="0" w:tplc="BD342A7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59E74EFB"/>
    <w:multiLevelType w:val="multilevel"/>
    <w:tmpl w:val="3B5A6CDC"/>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86">
    <w:nsid w:val="5B2A3225"/>
    <w:multiLevelType w:val="multilevel"/>
    <w:tmpl w:val="D2384C54"/>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5B3009EE"/>
    <w:multiLevelType w:val="hybridMultilevel"/>
    <w:tmpl w:val="BD40E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B870E11"/>
    <w:multiLevelType w:val="multilevel"/>
    <w:tmpl w:val="3FA07162"/>
    <w:lvl w:ilvl="0">
      <w:start w:val="1"/>
      <w:numFmt w:val="decimal"/>
      <w:lvlText w:val="%1."/>
      <w:lvlJc w:val="left"/>
      <w:pPr>
        <w:ind w:left="360" w:hanging="360"/>
      </w:pPr>
      <w:rPr>
        <w:rFonts w:hint="default"/>
        <w:color w:val="002776"/>
        <w:sz w:val="22"/>
      </w:rPr>
    </w:lvl>
    <w:lvl w:ilvl="1">
      <w:start w:val="1"/>
      <w:numFmt w:val="bullet"/>
      <w:lvlText w:val=""/>
      <w:lvlJc w:val="left"/>
      <w:pPr>
        <w:tabs>
          <w:tab w:val="num" w:pos="1134"/>
        </w:tabs>
        <w:ind w:left="1134" w:hanging="567"/>
      </w:pPr>
      <w:rPr>
        <w:rFonts w:ascii="Symbol" w:hAnsi="Symbol" w:hint="default"/>
        <w:b/>
        <w:i w:val="0"/>
        <w:color w:val="1F497D" w:themeColor="text2"/>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91">
    <w:nsid w:val="5C614989"/>
    <w:multiLevelType w:val="hybridMultilevel"/>
    <w:tmpl w:val="931C0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E3A2703"/>
    <w:multiLevelType w:val="hybridMultilevel"/>
    <w:tmpl w:val="9FBA1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EF10974"/>
    <w:multiLevelType w:val="hybridMultilevel"/>
    <w:tmpl w:val="9A2E4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0B12813"/>
    <w:multiLevelType w:val="hybridMultilevel"/>
    <w:tmpl w:val="2308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61C872FC"/>
    <w:multiLevelType w:val="hybridMultilevel"/>
    <w:tmpl w:val="E34EA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5CB6FFE"/>
    <w:multiLevelType w:val="hybridMultilevel"/>
    <w:tmpl w:val="6E065CB2"/>
    <w:lvl w:ilvl="0" w:tplc="69C879F0">
      <w:numFmt w:val="bullet"/>
      <w:lvlText w:val=""/>
      <w:lvlJc w:val="left"/>
      <w:pPr>
        <w:ind w:left="720" w:hanging="360"/>
      </w:pPr>
      <w:rPr>
        <w:rFonts w:ascii="Wingdings" w:eastAsia="Times New Roman"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6267C54"/>
    <w:multiLevelType w:val="hybridMultilevel"/>
    <w:tmpl w:val="F788E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67433E02"/>
    <w:multiLevelType w:val="hybridMultilevel"/>
    <w:tmpl w:val="2A1A7DF6"/>
    <w:lvl w:ilvl="0" w:tplc="3CFE2720">
      <w:start w:val="1"/>
      <w:numFmt w:val="decimal"/>
      <w:lvlText w:val="%1."/>
      <w:lvlJc w:val="left"/>
      <w:pPr>
        <w:ind w:left="720" w:hanging="360"/>
      </w:pPr>
      <w:rPr>
        <w:rFonts w:hint="default"/>
        <w:b/>
      </w:rPr>
    </w:lvl>
    <w:lvl w:ilvl="1" w:tplc="0C090017">
      <w:start w:val="1"/>
      <w:numFmt w:val="lowerLetter"/>
      <w:lvlText w:val="%2)"/>
      <w:lvlJc w:val="left"/>
      <w:pPr>
        <w:ind w:left="1134" w:hanging="567"/>
      </w:pPr>
      <w:rPr>
        <w:rFonts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67E61F1E"/>
    <w:multiLevelType w:val="hybridMultilevel"/>
    <w:tmpl w:val="DC52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6B6E3910"/>
    <w:multiLevelType w:val="hybridMultilevel"/>
    <w:tmpl w:val="21A6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nsid w:val="6CFF4DC2"/>
    <w:multiLevelType w:val="hybridMultilevel"/>
    <w:tmpl w:val="C204C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6E230A01"/>
    <w:multiLevelType w:val="hybridMultilevel"/>
    <w:tmpl w:val="306876A0"/>
    <w:lvl w:ilvl="0" w:tplc="BF96710A">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05">
    <w:nsid w:val="71535D83"/>
    <w:multiLevelType w:val="multilevel"/>
    <w:tmpl w:val="5D54C068"/>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73182A2D"/>
    <w:multiLevelType w:val="hybridMultilevel"/>
    <w:tmpl w:val="E2FED7F2"/>
    <w:lvl w:ilvl="0" w:tplc="02A0F87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74D31029"/>
    <w:multiLevelType w:val="multilevel"/>
    <w:tmpl w:val="124EC158"/>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nsid w:val="74D442EE"/>
    <w:multiLevelType w:val="hybridMultilevel"/>
    <w:tmpl w:val="DE14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63A6F5B"/>
    <w:multiLevelType w:val="hybridMultilevel"/>
    <w:tmpl w:val="7B5E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6A43480"/>
    <w:multiLevelType w:val="hybridMultilevel"/>
    <w:tmpl w:val="AA68FE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1">
    <w:nsid w:val="76C714A7"/>
    <w:multiLevelType w:val="hybridMultilevel"/>
    <w:tmpl w:val="5952F4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2">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113">
    <w:nsid w:val="7886792D"/>
    <w:multiLevelType w:val="hybridMultilevel"/>
    <w:tmpl w:val="E6BAF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78E07D2E"/>
    <w:multiLevelType w:val="hybridMultilevel"/>
    <w:tmpl w:val="5BA2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9394722"/>
    <w:multiLevelType w:val="multilevel"/>
    <w:tmpl w:val="34703D52"/>
    <w:lvl w:ilvl="0">
      <w:start w:val="1"/>
      <w:numFmt w:val="bullet"/>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2776"/>
        <w:sz w:val="24"/>
        <w:u w:color="00B0F0"/>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79DF454F"/>
    <w:multiLevelType w:val="hybridMultilevel"/>
    <w:tmpl w:val="5650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79ED4922"/>
    <w:multiLevelType w:val="hybridMultilevel"/>
    <w:tmpl w:val="A4FA9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7A5E418A"/>
    <w:multiLevelType w:val="multilevel"/>
    <w:tmpl w:val="128E4ACE"/>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nsid w:val="7AE868F9"/>
    <w:multiLevelType w:val="hybridMultilevel"/>
    <w:tmpl w:val="C3DA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C547286"/>
    <w:multiLevelType w:val="hybridMultilevel"/>
    <w:tmpl w:val="AB36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7C7144A8"/>
    <w:multiLevelType w:val="multilevel"/>
    <w:tmpl w:val="3B5A6CDC"/>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7CA64CCD"/>
    <w:multiLevelType w:val="hybridMultilevel"/>
    <w:tmpl w:val="2E4A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7DC26222"/>
    <w:multiLevelType w:val="multilevel"/>
    <w:tmpl w:val="3B5A6CDC"/>
    <w:lvl w:ilvl="0">
      <w:start w:val="1"/>
      <w:numFmt w:val="decimal"/>
      <w:lvlText w:val="%1."/>
      <w:lvlJc w:val="left"/>
      <w:pPr>
        <w:ind w:left="360" w:hanging="360"/>
      </w:pPr>
      <w:rPr>
        <w:rFonts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002776"/>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nsid w:val="7E957E45"/>
    <w:multiLevelType w:val="hybridMultilevel"/>
    <w:tmpl w:val="B874EDF2"/>
    <w:lvl w:ilvl="0" w:tplc="0C090001">
      <w:start w:val="1"/>
      <w:numFmt w:val="bullet"/>
      <w:lvlText w:val=""/>
      <w:lvlJc w:val="left"/>
      <w:pPr>
        <w:ind w:left="720" w:hanging="360"/>
      </w:pPr>
      <w:rPr>
        <w:rFonts w:ascii="Symbol" w:hAnsi="Symbol" w:hint="default"/>
      </w:rPr>
    </w:lvl>
    <w:lvl w:ilvl="1" w:tplc="19C648DE">
      <w:numFmt w:val="bullet"/>
      <w:lvlText w:val="•"/>
      <w:lvlJc w:val="left"/>
      <w:pPr>
        <w:ind w:left="1440" w:hanging="360"/>
      </w:pPr>
      <w:rPr>
        <w:rFonts w:ascii="SymbolMT" w:eastAsia="Times New Roman"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2"/>
  </w:num>
  <w:num w:numId="2">
    <w:abstractNumId w:val="59"/>
  </w:num>
  <w:num w:numId="3">
    <w:abstractNumId w:val="17"/>
  </w:num>
  <w:num w:numId="4">
    <w:abstractNumId w:val="107"/>
  </w:num>
  <w:num w:numId="5">
    <w:abstractNumId w:val="89"/>
  </w:num>
  <w:num w:numId="6">
    <w:abstractNumId w:val="11"/>
  </w:num>
  <w:num w:numId="7">
    <w:abstractNumId w:val="37"/>
  </w:num>
  <w:num w:numId="8">
    <w:abstractNumId w:val="22"/>
  </w:num>
  <w:num w:numId="9">
    <w:abstractNumId w:val="10"/>
  </w:num>
  <w:num w:numId="10">
    <w:abstractNumId w:val="104"/>
  </w:num>
  <w:num w:numId="11">
    <w:abstractNumId w:val="8"/>
  </w:num>
  <w:num w:numId="12">
    <w:abstractNumId w:val="58"/>
  </w:num>
  <w:num w:numId="13">
    <w:abstractNumId w:val="112"/>
  </w:num>
  <w:num w:numId="14">
    <w:abstractNumId w:val="88"/>
  </w:num>
  <w:num w:numId="15">
    <w:abstractNumId w:val="63"/>
  </w:num>
  <w:num w:numId="16">
    <w:abstractNumId w:val="87"/>
  </w:num>
  <w:num w:numId="17">
    <w:abstractNumId w:val="23"/>
  </w:num>
  <w:num w:numId="18">
    <w:abstractNumId w:val="120"/>
  </w:num>
  <w:num w:numId="19">
    <w:abstractNumId w:val="93"/>
  </w:num>
  <w:num w:numId="20">
    <w:abstractNumId w:val="36"/>
  </w:num>
  <w:num w:numId="21">
    <w:abstractNumId w:val="18"/>
  </w:num>
  <w:num w:numId="22">
    <w:abstractNumId w:val="44"/>
  </w:num>
  <w:num w:numId="23">
    <w:abstractNumId w:val="74"/>
  </w:num>
  <w:num w:numId="24">
    <w:abstractNumId w:val="27"/>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41"/>
  </w:num>
  <w:num w:numId="28">
    <w:abstractNumId w:val="102"/>
  </w:num>
  <w:num w:numId="29">
    <w:abstractNumId w:val="14"/>
  </w:num>
  <w:num w:numId="30">
    <w:abstractNumId w:val="47"/>
  </w:num>
  <w:num w:numId="31">
    <w:abstractNumId w:val="86"/>
  </w:num>
  <w:num w:numId="32">
    <w:abstractNumId w:val="28"/>
  </w:num>
  <w:num w:numId="33">
    <w:abstractNumId w:val="66"/>
  </w:num>
  <w:num w:numId="34">
    <w:abstractNumId w:val="106"/>
  </w:num>
  <w:num w:numId="35">
    <w:abstractNumId w:val="35"/>
  </w:num>
  <w:num w:numId="36">
    <w:abstractNumId w:val="103"/>
  </w:num>
  <w:num w:numId="37">
    <w:abstractNumId w:val="31"/>
  </w:num>
  <w:num w:numId="38">
    <w:abstractNumId w:val="50"/>
  </w:num>
  <w:num w:numId="39">
    <w:abstractNumId w:val="75"/>
  </w:num>
  <w:num w:numId="40">
    <w:abstractNumId w:val="43"/>
  </w:num>
  <w:num w:numId="41">
    <w:abstractNumId w:val="45"/>
  </w:num>
  <w:num w:numId="42">
    <w:abstractNumId w:val="122"/>
  </w:num>
  <w:num w:numId="43">
    <w:abstractNumId w:val="12"/>
  </w:num>
  <w:num w:numId="44">
    <w:abstractNumId w:val="107"/>
  </w:num>
  <w:num w:numId="45">
    <w:abstractNumId w:val="107"/>
  </w:num>
  <w:num w:numId="46">
    <w:abstractNumId w:val="96"/>
  </w:num>
  <w:num w:numId="47">
    <w:abstractNumId w:val="32"/>
  </w:num>
  <w:num w:numId="48">
    <w:abstractNumId w:val="53"/>
  </w:num>
  <w:num w:numId="49">
    <w:abstractNumId w:val="61"/>
  </w:num>
  <w:num w:numId="50">
    <w:abstractNumId w:val="37"/>
  </w:num>
  <w:num w:numId="51">
    <w:abstractNumId w:val="37"/>
  </w:num>
  <w:num w:numId="52">
    <w:abstractNumId w:val="104"/>
  </w:num>
  <w:num w:numId="53">
    <w:abstractNumId w:val="52"/>
  </w:num>
  <w:num w:numId="54">
    <w:abstractNumId w:val="117"/>
  </w:num>
  <w:num w:numId="55">
    <w:abstractNumId w:val="37"/>
  </w:num>
  <w:num w:numId="56">
    <w:abstractNumId w:val="64"/>
  </w:num>
  <w:num w:numId="57">
    <w:abstractNumId w:val="109"/>
  </w:num>
  <w:num w:numId="58">
    <w:abstractNumId w:val="46"/>
  </w:num>
  <w:num w:numId="59">
    <w:abstractNumId w:val="56"/>
  </w:num>
  <w:num w:numId="60">
    <w:abstractNumId w:val="111"/>
  </w:num>
  <w:num w:numId="61">
    <w:abstractNumId w:val="92"/>
  </w:num>
  <w:num w:numId="62">
    <w:abstractNumId w:val="80"/>
  </w:num>
  <w:num w:numId="63">
    <w:abstractNumId w:val="20"/>
  </w:num>
  <w:num w:numId="64">
    <w:abstractNumId w:val="42"/>
  </w:num>
  <w:num w:numId="65">
    <w:abstractNumId w:val="110"/>
  </w:num>
  <w:num w:numId="66">
    <w:abstractNumId w:val="79"/>
  </w:num>
  <w:num w:numId="67">
    <w:abstractNumId w:val="48"/>
  </w:num>
  <w:num w:numId="68">
    <w:abstractNumId w:val="26"/>
  </w:num>
  <w:num w:numId="69">
    <w:abstractNumId w:val="119"/>
  </w:num>
  <w:num w:numId="70">
    <w:abstractNumId w:val="91"/>
  </w:num>
  <w:num w:numId="71">
    <w:abstractNumId w:val="116"/>
  </w:num>
  <w:num w:numId="72">
    <w:abstractNumId w:val="99"/>
  </w:num>
  <w:num w:numId="73">
    <w:abstractNumId w:val="13"/>
  </w:num>
  <w:num w:numId="74">
    <w:abstractNumId w:val="107"/>
  </w:num>
  <w:num w:numId="75">
    <w:abstractNumId w:val="107"/>
  </w:num>
  <w:num w:numId="76">
    <w:abstractNumId w:val="55"/>
  </w:num>
  <w:num w:numId="77">
    <w:abstractNumId w:val="73"/>
  </w:num>
  <w:num w:numId="78">
    <w:abstractNumId w:val="82"/>
  </w:num>
  <w:num w:numId="79">
    <w:abstractNumId w:val="6"/>
  </w:num>
  <w:num w:numId="80">
    <w:abstractNumId w:val="5"/>
  </w:num>
  <w:num w:numId="81">
    <w:abstractNumId w:val="4"/>
  </w:num>
  <w:num w:numId="82">
    <w:abstractNumId w:val="7"/>
  </w:num>
  <w:num w:numId="83">
    <w:abstractNumId w:val="3"/>
  </w:num>
  <w:num w:numId="84">
    <w:abstractNumId w:val="2"/>
  </w:num>
  <w:num w:numId="85">
    <w:abstractNumId w:val="1"/>
  </w:num>
  <w:num w:numId="86">
    <w:abstractNumId w:val="0"/>
  </w:num>
  <w:num w:numId="87">
    <w:abstractNumId w:val="107"/>
  </w:num>
  <w:num w:numId="88">
    <w:abstractNumId w:val="34"/>
  </w:num>
  <w:num w:numId="89">
    <w:abstractNumId w:val="107"/>
  </w:num>
  <w:num w:numId="90">
    <w:abstractNumId w:val="107"/>
  </w:num>
  <w:num w:numId="91">
    <w:abstractNumId w:val="107"/>
  </w:num>
  <w:num w:numId="92">
    <w:abstractNumId w:val="107"/>
  </w:num>
  <w:num w:numId="93">
    <w:abstractNumId w:val="107"/>
  </w:num>
  <w:num w:numId="94">
    <w:abstractNumId w:val="107"/>
  </w:num>
  <w:num w:numId="95">
    <w:abstractNumId w:val="107"/>
  </w:num>
  <w:num w:numId="96">
    <w:abstractNumId w:val="115"/>
  </w:num>
  <w:num w:numId="97">
    <w:abstractNumId w:val="69"/>
  </w:num>
  <w:num w:numId="98">
    <w:abstractNumId w:val="105"/>
  </w:num>
  <w:num w:numId="99">
    <w:abstractNumId w:val="118"/>
  </w:num>
  <w:num w:numId="100">
    <w:abstractNumId w:val="54"/>
  </w:num>
  <w:num w:numId="101">
    <w:abstractNumId w:val="121"/>
  </w:num>
  <w:num w:numId="102">
    <w:abstractNumId w:val="123"/>
  </w:num>
  <w:num w:numId="103">
    <w:abstractNumId w:val="65"/>
  </w:num>
  <w:num w:numId="104">
    <w:abstractNumId w:val="84"/>
  </w:num>
  <w:num w:numId="105">
    <w:abstractNumId w:val="107"/>
  </w:num>
  <w:num w:numId="106">
    <w:abstractNumId w:val="107"/>
  </w:num>
  <w:num w:numId="107">
    <w:abstractNumId w:val="107"/>
  </w:num>
  <w:num w:numId="108">
    <w:abstractNumId w:val="107"/>
  </w:num>
  <w:num w:numId="109">
    <w:abstractNumId w:val="107"/>
  </w:num>
  <w:num w:numId="110">
    <w:abstractNumId w:val="107"/>
  </w:num>
  <w:num w:numId="111">
    <w:abstractNumId w:val="107"/>
  </w:num>
  <w:num w:numId="112">
    <w:abstractNumId w:val="107"/>
  </w:num>
  <w:num w:numId="113">
    <w:abstractNumId w:val="107"/>
  </w:num>
  <w:num w:numId="114">
    <w:abstractNumId w:val="107"/>
  </w:num>
  <w:num w:numId="115">
    <w:abstractNumId w:val="107"/>
  </w:num>
  <w:num w:numId="116">
    <w:abstractNumId w:val="107"/>
  </w:num>
  <w:num w:numId="117">
    <w:abstractNumId w:val="95"/>
  </w:num>
  <w:num w:numId="118">
    <w:abstractNumId w:val="81"/>
  </w:num>
  <w:num w:numId="119">
    <w:abstractNumId w:val="49"/>
  </w:num>
  <w:num w:numId="120">
    <w:abstractNumId w:val="124"/>
  </w:num>
  <w:num w:numId="121">
    <w:abstractNumId w:val="19"/>
  </w:num>
  <w:num w:numId="122">
    <w:abstractNumId w:val="9"/>
  </w:num>
  <w:num w:numId="123">
    <w:abstractNumId w:val="98"/>
  </w:num>
  <w:num w:numId="124">
    <w:abstractNumId w:val="40"/>
  </w:num>
  <w:num w:numId="125">
    <w:abstractNumId w:val="21"/>
  </w:num>
  <w:num w:numId="126">
    <w:abstractNumId w:val="57"/>
  </w:num>
  <w:num w:numId="127">
    <w:abstractNumId w:val="83"/>
  </w:num>
  <w:num w:numId="128">
    <w:abstractNumId w:val="77"/>
  </w:num>
  <w:num w:numId="129">
    <w:abstractNumId w:val="37"/>
  </w:num>
  <w:num w:numId="130">
    <w:abstractNumId w:val="37"/>
  </w:num>
  <w:num w:numId="131">
    <w:abstractNumId w:val="37"/>
  </w:num>
  <w:num w:numId="132">
    <w:abstractNumId w:val="37"/>
  </w:num>
  <w:num w:numId="133">
    <w:abstractNumId w:val="37"/>
  </w:num>
  <w:num w:numId="134">
    <w:abstractNumId w:val="37"/>
  </w:num>
  <w:num w:numId="135">
    <w:abstractNumId w:val="37"/>
  </w:num>
  <w:num w:numId="136">
    <w:abstractNumId w:val="37"/>
  </w:num>
  <w:num w:numId="137">
    <w:abstractNumId w:val="37"/>
  </w:num>
  <w:num w:numId="138">
    <w:abstractNumId w:val="37"/>
  </w:num>
  <w:num w:numId="139">
    <w:abstractNumId w:val="37"/>
  </w:num>
  <w:num w:numId="140">
    <w:abstractNumId w:val="107"/>
  </w:num>
  <w:num w:numId="141">
    <w:abstractNumId w:val="76"/>
  </w:num>
  <w:num w:numId="142">
    <w:abstractNumId w:val="107"/>
  </w:num>
  <w:num w:numId="143">
    <w:abstractNumId w:val="107"/>
  </w:num>
  <w:num w:numId="144">
    <w:abstractNumId w:val="107"/>
  </w:num>
  <w:num w:numId="145">
    <w:abstractNumId w:val="107"/>
  </w:num>
  <w:num w:numId="146">
    <w:abstractNumId w:val="15"/>
  </w:num>
  <w:num w:numId="147">
    <w:abstractNumId w:val="113"/>
  </w:num>
  <w:num w:numId="148">
    <w:abstractNumId w:val="107"/>
  </w:num>
  <w:num w:numId="149">
    <w:abstractNumId w:val="107"/>
  </w:num>
  <w:num w:numId="150">
    <w:abstractNumId w:val="37"/>
  </w:num>
  <w:num w:numId="151">
    <w:abstractNumId w:val="60"/>
  </w:num>
  <w:num w:numId="152">
    <w:abstractNumId w:val="24"/>
  </w:num>
  <w:num w:numId="153">
    <w:abstractNumId w:val="97"/>
  </w:num>
  <w:num w:numId="154">
    <w:abstractNumId w:val="37"/>
  </w:num>
  <w:num w:numId="155">
    <w:abstractNumId w:val="107"/>
  </w:num>
  <w:num w:numId="156">
    <w:abstractNumId w:val="39"/>
  </w:num>
  <w:num w:numId="157">
    <w:abstractNumId w:val="104"/>
  </w:num>
  <w:num w:numId="158">
    <w:abstractNumId w:val="37"/>
  </w:num>
  <w:num w:numId="159">
    <w:abstractNumId w:val="78"/>
  </w:num>
  <w:num w:numId="160">
    <w:abstractNumId w:val="107"/>
  </w:num>
  <w:num w:numId="161">
    <w:abstractNumId w:val="107"/>
  </w:num>
  <w:num w:numId="162">
    <w:abstractNumId w:val="16"/>
  </w:num>
  <w:num w:numId="163">
    <w:abstractNumId w:val="67"/>
  </w:num>
  <w:num w:numId="164">
    <w:abstractNumId w:val="107"/>
  </w:num>
  <w:num w:numId="165">
    <w:abstractNumId w:val="107"/>
  </w:num>
  <w:num w:numId="166">
    <w:abstractNumId w:val="70"/>
  </w:num>
  <w:num w:numId="167">
    <w:abstractNumId w:val="37"/>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8"/>
  </w:num>
  <w:num w:numId="170">
    <w:abstractNumId w:val="38"/>
  </w:num>
  <w:num w:numId="171">
    <w:abstractNumId w:val="94"/>
  </w:num>
  <w:num w:numId="172">
    <w:abstractNumId w:val="29"/>
  </w:num>
  <w:num w:numId="173">
    <w:abstractNumId w:val="108"/>
  </w:num>
  <w:num w:numId="174">
    <w:abstractNumId w:val="100"/>
  </w:num>
  <w:num w:numId="175">
    <w:abstractNumId w:val="107"/>
  </w:num>
  <w:num w:numId="176">
    <w:abstractNumId w:val="33"/>
  </w:num>
  <w:num w:numId="177">
    <w:abstractNumId w:val="107"/>
  </w:num>
  <w:num w:numId="178">
    <w:abstractNumId w:val="37"/>
  </w:num>
  <w:num w:numId="179">
    <w:abstractNumId w:val="114"/>
  </w:num>
  <w:num w:numId="180">
    <w:abstractNumId w:val="104"/>
  </w:num>
  <w:num w:numId="181">
    <w:abstractNumId w:val="107"/>
  </w:num>
  <w:num w:numId="182">
    <w:abstractNumId w:val="107"/>
  </w:num>
  <w:num w:numId="183">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7"/>
  </w:num>
  <w:num w:numId="187">
    <w:abstractNumId w:val="37"/>
  </w:num>
  <w:num w:numId="188">
    <w:abstractNumId w:val="37"/>
  </w:num>
  <w:num w:numId="189">
    <w:abstractNumId w:val="37"/>
  </w:num>
  <w:num w:numId="190">
    <w:abstractNumId w:val="3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CBE"/>
    <w:rsid w:val="000001AB"/>
    <w:rsid w:val="00000282"/>
    <w:rsid w:val="000002DC"/>
    <w:rsid w:val="0000230B"/>
    <w:rsid w:val="000024C3"/>
    <w:rsid w:val="000026A9"/>
    <w:rsid w:val="0000305E"/>
    <w:rsid w:val="0000322D"/>
    <w:rsid w:val="00003500"/>
    <w:rsid w:val="00003CCA"/>
    <w:rsid w:val="00004BA1"/>
    <w:rsid w:val="000058CD"/>
    <w:rsid w:val="00006079"/>
    <w:rsid w:val="00006690"/>
    <w:rsid w:val="000069E5"/>
    <w:rsid w:val="00006A9F"/>
    <w:rsid w:val="00007EE9"/>
    <w:rsid w:val="00010019"/>
    <w:rsid w:val="00010875"/>
    <w:rsid w:val="00010C36"/>
    <w:rsid w:val="00010E7D"/>
    <w:rsid w:val="0001118F"/>
    <w:rsid w:val="0001128F"/>
    <w:rsid w:val="00011D2A"/>
    <w:rsid w:val="00011FEE"/>
    <w:rsid w:val="00012C70"/>
    <w:rsid w:val="00014351"/>
    <w:rsid w:val="0001451A"/>
    <w:rsid w:val="0001451B"/>
    <w:rsid w:val="0001458D"/>
    <w:rsid w:val="0001459F"/>
    <w:rsid w:val="00014B2C"/>
    <w:rsid w:val="00014EB4"/>
    <w:rsid w:val="00015491"/>
    <w:rsid w:val="000157D3"/>
    <w:rsid w:val="0001580E"/>
    <w:rsid w:val="0001638C"/>
    <w:rsid w:val="000167FF"/>
    <w:rsid w:val="000171FE"/>
    <w:rsid w:val="000175EC"/>
    <w:rsid w:val="000179BD"/>
    <w:rsid w:val="000179D2"/>
    <w:rsid w:val="00020ABB"/>
    <w:rsid w:val="00020CCD"/>
    <w:rsid w:val="000216EF"/>
    <w:rsid w:val="00021800"/>
    <w:rsid w:val="000226C4"/>
    <w:rsid w:val="00022C61"/>
    <w:rsid w:val="00022F82"/>
    <w:rsid w:val="0002306E"/>
    <w:rsid w:val="00024338"/>
    <w:rsid w:val="000259C8"/>
    <w:rsid w:val="00025B68"/>
    <w:rsid w:val="000263B6"/>
    <w:rsid w:val="00026595"/>
    <w:rsid w:val="00026775"/>
    <w:rsid w:val="00026AC5"/>
    <w:rsid w:val="0002705A"/>
    <w:rsid w:val="00027A98"/>
    <w:rsid w:val="00027CE4"/>
    <w:rsid w:val="00030332"/>
    <w:rsid w:val="0003053E"/>
    <w:rsid w:val="00030F30"/>
    <w:rsid w:val="00031072"/>
    <w:rsid w:val="00031E68"/>
    <w:rsid w:val="00032BCA"/>
    <w:rsid w:val="00032E26"/>
    <w:rsid w:val="00033312"/>
    <w:rsid w:val="00033340"/>
    <w:rsid w:val="00033511"/>
    <w:rsid w:val="0003384F"/>
    <w:rsid w:val="000346D0"/>
    <w:rsid w:val="00035632"/>
    <w:rsid w:val="000359D8"/>
    <w:rsid w:val="00036110"/>
    <w:rsid w:val="000364B9"/>
    <w:rsid w:val="000365F4"/>
    <w:rsid w:val="00040225"/>
    <w:rsid w:val="00040526"/>
    <w:rsid w:val="00040A73"/>
    <w:rsid w:val="0004142B"/>
    <w:rsid w:val="000414D3"/>
    <w:rsid w:val="00041ADD"/>
    <w:rsid w:val="00041D71"/>
    <w:rsid w:val="00042200"/>
    <w:rsid w:val="00042225"/>
    <w:rsid w:val="00042A90"/>
    <w:rsid w:val="00042B39"/>
    <w:rsid w:val="00043622"/>
    <w:rsid w:val="00043E63"/>
    <w:rsid w:val="00044041"/>
    <w:rsid w:val="00044226"/>
    <w:rsid w:val="00044B51"/>
    <w:rsid w:val="00044CA6"/>
    <w:rsid w:val="00044EB4"/>
    <w:rsid w:val="0004528F"/>
    <w:rsid w:val="00045BA0"/>
    <w:rsid w:val="000464FE"/>
    <w:rsid w:val="00046B51"/>
    <w:rsid w:val="000475CE"/>
    <w:rsid w:val="000476D8"/>
    <w:rsid w:val="00050E22"/>
    <w:rsid w:val="000510BC"/>
    <w:rsid w:val="00051164"/>
    <w:rsid w:val="000519AD"/>
    <w:rsid w:val="00051A5B"/>
    <w:rsid w:val="00052A8C"/>
    <w:rsid w:val="00053006"/>
    <w:rsid w:val="00053248"/>
    <w:rsid w:val="00053253"/>
    <w:rsid w:val="00053ABD"/>
    <w:rsid w:val="00053C61"/>
    <w:rsid w:val="00054A03"/>
    <w:rsid w:val="00054F38"/>
    <w:rsid w:val="000552D0"/>
    <w:rsid w:val="00056040"/>
    <w:rsid w:val="00056D5C"/>
    <w:rsid w:val="00057796"/>
    <w:rsid w:val="00057C65"/>
    <w:rsid w:val="000617E1"/>
    <w:rsid w:val="00061808"/>
    <w:rsid w:val="00061AE9"/>
    <w:rsid w:val="0006373B"/>
    <w:rsid w:val="0006374F"/>
    <w:rsid w:val="000637EA"/>
    <w:rsid w:val="0006462F"/>
    <w:rsid w:val="00064662"/>
    <w:rsid w:val="00064FDE"/>
    <w:rsid w:val="00065293"/>
    <w:rsid w:val="00066753"/>
    <w:rsid w:val="00066A96"/>
    <w:rsid w:val="000675FC"/>
    <w:rsid w:val="000706C7"/>
    <w:rsid w:val="000708BE"/>
    <w:rsid w:val="00070D97"/>
    <w:rsid w:val="00070F59"/>
    <w:rsid w:val="00071072"/>
    <w:rsid w:val="000717A4"/>
    <w:rsid w:val="00071B5A"/>
    <w:rsid w:val="00071CC2"/>
    <w:rsid w:val="00071DBC"/>
    <w:rsid w:val="000735D5"/>
    <w:rsid w:val="0007360D"/>
    <w:rsid w:val="000736F1"/>
    <w:rsid w:val="00073877"/>
    <w:rsid w:val="00073BCE"/>
    <w:rsid w:val="00074ABC"/>
    <w:rsid w:val="00075871"/>
    <w:rsid w:val="00075B02"/>
    <w:rsid w:val="00076842"/>
    <w:rsid w:val="00077240"/>
    <w:rsid w:val="00077299"/>
    <w:rsid w:val="000774C2"/>
    <w:rsid w:val="00077860"/>
    <w:rsid w:val="00080392"/>
    <w:rsid w:val="00080562"/>
    <w:rsid w:val="0008070D"/>
    <w:rsid w:val="00080C85"/>
    <w:rsid w:val="00080F67"/>
    <w:rsid w:val="0008158E"/>
    <w:rsid w:val="000817FC"/>
    <w:rsid w:val="000819A6"/>
    <w:rsid w:val="000819AB"/>
    <w:rsid w:val="00081A49"/>
    <w:rsid w:val="00081DFF"/>
    <w:rsid w:val="00081FD5"/>
    <w:rsid w:val="00083609"/>
    <w:rsid w:val="000837F7"/>
    <w:rsid w:val="00084329"/>
    <w:rsid w:val="000850C7"/>
    <w:rsid w:val="000856ED"/>
    <w:rsid w:val="000862C9"/>
    <w:rsid w:val="000866C4"/>
    <w:rsid w:val="00087A0D"/>
    <w:rsid w:val="00090BE8"/>
    <w:rsid w:val="00091248"/>
    <w:rsid w:val="00091EDC"/>
    <w:rsid w:val="00092C4C"/>
    <w:rsid w:val="00092E57"/>
    <w:rsid w:val="00092FE5"/>
    <w:rsid w:val="000932A3"/>
    <w:rsid w:val="0009422D"/>
    <w:rsid w:val="0009440B"/>
    <w:rsid w:val="000944DE"/>
    <w:rsid w:val="000946B7"/>
    <w:rsid w:val="00095D13"/>
    <w:rsid w:val="00095F18"/>
    <w:rsid w:val="00095F46"/>
    <w:rsid w:val="0009623E"/>
    <w:rsid w:val="00096750"/>
    <w:rsid w:val="000968CB"/>
    <w:rsid w:val="00096F80"/>
    <w:rsid w:val="00097217"/>
    <w:rsid w:val="000974E2"/>
    <w:rsid w:val="00097A9E"/>
    <w:rsid w:val="000A023A"/>
    <w:rsid w:val="000A07AE"/>
    <w:rsid w:val="000A1685"/>
    <w:rsid w:val="000A1A5E"/>
    <w:rsid w:val="000A1CD2"/>
    <w:rsid w:val="000A3775"/>
    <w:rsid w:val="000A4282"/>
    <w:rsid w:val="000A54E4"/>
    <w:rsid w:val="000A5725"/>
    <w:rsid w:val="000A5D64"/>
    <w:rsid w:val="000A6ABD"/>
    <w:rsid w:val="000A718C"/>
    <w:rsid w:val="000A7B6B"/>
    <w:rsid w:val="000A7C35"/>
    <w:rsid w:val="000A7C47"/>
    <w:rsid w:val="000B006E"/>
    <w:rsid w:val="000B0B8B"/>
    <w:rsid w:val="000B1CE5"/>
    <w:rsid w:val="000B243C"/>
    <w:rsid w:val="000B254B"/>
    <w:rsid w:val="000B28E0"/>
    <w:rsid w:val="000B31E8"/>
    <w:rsid w:val="000B3975"/>
    <w:rsid w:val="000B3CEC"/>
    <w:rsid w:val="000B3E12"/>
    <w:rsid w:val="000B3FF0"/>
    <w:rsid w:val="000B54A5"/>
    <w:rsid w:val="000B6AFA"/>
    <w:rsid w:val="000B6F8E"/>
    <w:rsid w:val="000B72BC"/>
    <w:rsid w:val="000B7B91"/>
    <w:rsid w:val="000B7BAB"/>
    <w:rsid w:val="000C051B"/>
    <w:rsid w:val="000C0AC7"/>
    <w:rsid w:val="000C1B47"/>
    <w:rsid w:val="000C22E5"/>
    <w:rsid w:val="000C387F"/>
    <w:rsid w:val="000C3B61"/>
    <w:rsid w:val="000C464A"/>
    <w:rsid w:val="000C4B9C"/>
    <w:rsid w:val="000C585D"/>
    <w:rsid w:val="000C5DF5"/>
    <w:rsid w:val="000C7415"/>
    <w:rsid w:val="000C7751"/>
    <w:rsid w:val="000C7758"/>
    <w:rsid w:val="000C7839"/>
    <w:rsid w:val="000D1965"/>
    <w:rsid w:val="000D19BE"/>
    <w:rsid w:val="000D2B14"/>
    <w:rsid w:val="000D2C81"/>
    <w:rsid w:val="000D34F0"/>
    <w:rsid w:val="000D35CC"/>
    <w:rsid w:val="000D3821"/>
    <w:rsid w:val="000D3A3E"/>
    <w:rsid w:val="000D3F09"/>
    <w:rsid w:val="000D47CB"/>
    <w:rsid w:val="000D5452"/>
    <w:rsid w:val="000D5F09"/>
    <w:rsid w:val="000D6479"/>
    <w:rsid w:val="000D6AB5"/>
    <w:rsid w:val="000D6B73"/>
    <w:rsid w:val="000D6BEF"/>
    <w:rsid w:val="000D781A"/>
    <w:rsid w:val="000E001C"/>
    <w:rsid w:val="000E022F"/>
    <w:rsid w:val="000E066C"/>
    <w:rsid w:val="000E0B9A"/>
    <w:rsid w:val="000E183D"/>
    <w:rsid w:val="000E1B0A"/>
    <w:rsid w:val="000E1C39"/>
    <w:rsid w:val="000E2140"/>
    <w:rsid w:val="000E26DD"/>
    <w:rsid w:val="000E26E1"/>
    <w:rsid w:val="000E2B35"/>
    <w:rsid w:val="000E2CA3"/>
    <w:rsid w:val="000E2D1B"/>
    <w:rsid w:val="000E2E14"/>
    <w:rsid w:val="000E3449"/>
    <w:rsid w:val="000E3726"/>
    <w:rsid w:val="000E3E96"/>
    <w:rsid w:val="000E445C"/>
    <w:rsid w:val="000E496C"/>
    <w:rsid w:val="000E4F72"/>
    <w:rsid w:val="000E5DB6"/>
    <w:rsid w:val="000E6F9C"/>
    <w:rsid w:val="000F0BC1"/>
    <w:rsid w:val="000F0D64"/>
    <w:rsid w:val="000F2B92"/>
    <w:rsid w:val="000F2F8D"/>
    <w:rsid w:val="000F3676"/>
    <w:rsid w:val="000F4625"/>
    <w:rsid w:val="000F491D"/>
    <w:rsid w:val="000F4A0D"/>
    <w:rsid w:val="000F532F"/>
    <w:rsid w:val="000F535B"/>
    <w:rsid w:val="000F5360"/>
    <w:rsid w:val="000F592C"/>
    <w:rsid w:val="000F5BFB"/>
    <w:rsid w:val="000F5D83"/>
    <w:rsid w:val="000F693C"/>
    <w:rsid w:val="000F7058"/>
    <w:rsid w:val="000F7D70"/>
    <w:rsid w:val="00100D4D"/>
    <w:rsid w:val="00101D4B"/>
    <w:rsid w:val="0010260E"/>
    <w:rsid w:val="00102741"/>
    <w:rsid w:val="001033B7"/>
    <w:rsid w:val="0010355B"/>
    <w:rsid w:val="0010356D"/>
    <w:rsid w:val="00103ED7"/>
    <w:rsid w:val="001049C3"/>
    <w:rsid w:val="00104F1B"/>
    <w:rsid w:val="00105160"/>
    <w:rsid w:val="0010531C"/>
    <w:rsid w:val="001057BD"/>
    <w:rsid w:val="001057D7"/>
    <w:rsid w:val="0010583E"/>
    <w:rsid w:val="00105977"/>
    <w:rsid w:val="00105F36"/>
    <w:rsid w:val="00106300"/>
    <w:rsid w:val="00106AF9"/>
    <w:rsid w:val="00106F80"/>
    <w:rsid w:val="00107D2E"/>
    <w:rsid w:val="00110318"/>
    <w:rsid w:val="00111411"/>
    <w:rsid w:val="00111689"/>
    <w:rsid w:val="00111DD1"/>
    <w:rsid w:val="00111E40"/>
    <w:rsid w:val="00113631"/>
    <w:rsid w:val="001136F8"/>
    <w:rsid w:val="00114405"/>
    <w:rsid w:val="001146D4"/>
    <w:rsid w:val="001148D8"/>
    <w:rsid w:val="00114A8E"/>
    <w:rsid w:val="001152CC"/>
    <w:rsid w:val="00115CB0"/>
    <w:rsid w:val="00115E9F"/>
    <w:rsid w:val="00115F39"/>
    <w:rsid w:val="00116990"/>
    <w:rsid w:val="00116DDE"/>
    <w:rsid w:val="0012034C"/>
    <w:rsid w:val="00120A9D"/>
    <w:rsid w:val="00120C9E"/>
    <w:rsid w:val="00120EEA"/>
    <w:rsid w:val="00122224"/>
    <w:rsid w:val="00122246"/>
    <w:rsid w:val="00122837"/>
    <w:rsid w:val="00122D0E"/>
    <w:rsid w:val="00123115"/>
    <w:rsid w:val="0012316B"/>
    <w:rsid w:val="001236D5"/>
    <w:rsid w:val="0012394F"/>
    <w:rsid w:val="00123BEB"/>
    <w:rsid w:val="00123FAD"/>
    <w:rsid w:val="00124023"/>
    <w:rsid w:val="00124362"/>
    <w:rsid w:val="001246EE"/>
    <w:rsid w:val="00125484"/>
    <w:rsid w:val="00126722"/>
    <w:rsid w:val="00126F2C"/>
    <w:rsid w:val="001302D0"/>
    <w:rsid w:val="001303AA"/>
    <w:rsid w:val="00130B70"/>
    <w:rsid w:val="00130D6C"/>
    <w:rsid w:val="001311D9"/>
    <w:rsid w:val="001311ED"/>
    <w:rsid w:val="00131AB6"/>
    <w:rsid w:val="0013240B"/>
    <w:rsid w:val="00132E8F"/>
    <w:rsid w:val="00133516"/>
    <w:rsid w:val="0013374B"/>
    <w:rsid w:val="00133DBD"/>
    <w:rsid w:val="001340D4"/>
    <w:rsid w:val="00134540"/>
    <w:rsid w:val="00134780"/>
    <w:rsid w:val="00134DA5"/>
    <w:rsid w:val="0013529E"/>
    <w:rsid w:val="00136CCA"/>
    <w:rsid w:val="00136ECC"/>
    <w:rsid w:val="001371DD"/>
    <w:rsid w:val="001379E0"/>
    <w:rsid w:val="00140C78"/>
    <w:rsid w:val="001414E1"/>
    <w:rsid w:val="00143B98"/>
    <w:rsid w:val="00143BFF"/>
    <w:rsid w:val="00143EAB"/>
    <w:rsid w:val="00144A43"/>
    <w:rsid w:val="00144CDB"/>
    <w:rsid w:val="0014603A"/>
    <w:rsid w:val="00146849"/>
    <w:rsid w:val="00146E61"/>
    <w:rsid w:val="00147334"/>
    <w:rsid w:val="001473CE"/>
    <w:rsid w:val="00147656"/>
    <w:rsid w:val="00147E8C"/>
    <w:rsid w:val="0015051D"/>
    <w:rsid w:val="00150FEB"/>
    <w:rsid w:val="00151BF9"/>
    <w:rsid w:val="001521F2"/>
    <w:rsid w:val="00152575"/>
    <w:rsid w:val="0015358F"/>
    <w:rsid w:val="001535D0"/>
    <w:rsid w:val="00153E58"/>
    <w:rsid w:val="0015502C"/>
    <w:rsid w:val="00155289"/>
    <w:rsid w:val="00155340"/>
    <w:rsid w:val="00155879"/>
    <w:rsid w:val="001561F5"/>
    <w:rsid w:val="00156201"/>
    <w:rsid w:val="001566BB"/>
    <w:rsid w:val="0015768D"/>
    <w:rsid w:val="0015799C"/>
    <w:rsid w:val="00157EAB"/>
    <w:rsid w:val="00161EF7"/>
    <w:rsid w:val="001621DE"/>
    <w:rsid w:val="00162A2A"/>
    <w:rsid w:val="00162D27"/>
    <w:rsid w:val="00163822"/>
    <w:rsid w:val="00163D2C"/>
    <w:rsid w:val="00163E2A"/>
    <w:rsid w:val="00163E89"/>
    <w:rsid w:val="00163EB0"/>
    <w:rsid w:val="001647D4"/>
    <w:rsid w:val="0016534C"/>
    <w:rsid w:val="00165D7D"/>
    <w:rsid w:val="001661FB"/>
    <w:rsid w:val="00166F16"/>
    <w:rsid w:val="0016778F"/>
    <w:rsid w:val="00167D66"/>
    <w:rsid w:val="0017061E"/>
    <w:rsid w:val="00170CC5"/>
    <w:rsid w:val="00170EA6"/>
    <w:rsid w:val="001714F8"/>
    <w:rsid w:val="001718E4"/>
    <w:rsid w:val="00171A41"/>
    <w:rsid w:val="00171EAB"/>
    <w:rsid w:val="00172381"/>
    <w:rsid w:val="00173934"/>
    <w:rsid w:val="001739D6"/>
    <w:rsid w:val="00173E2B"/>
    <w:rsid w:val="00173E9E"/>
    <w:rsid w:val="001744B0"/>
    <w:rsid w:val="0017537C"/>
    <w:rsid w:val="0017551E"/>
    <w:rsid w:val="0017593F"/>
    <w:rsid w:val="00175E31"/>
    <w:rsid w:val="00177FA9"/>
    <w:rsid w:val="00180A99"/>
    <w:rsid w:val="00181994"/>
    <w:rsid w:val="0018208B"/>
    <w:rsid w:val="001826BD"/>
    <w:rsid w:val="00182724"/>
    <w:rsid w:val="001827D3"/>
    <w:rsid w:val="001829CD"/>
    <w:rsid w:val="00182C0E"/>
    <w:rsid w:val="00182F02"/>
    <w:rsid w:val="00182F66"/>
    <w:rsid w:val="00184571"/>
    <w:rsid w:val="00184657"/>
    <w:rsid w:val="00186602"/>
    <w:rsid w:val="00187029"/>
    <w:rsid w:val="00187683"/>
    <w:rsid w:val="00187780"/>
    <w:rsid w:val="001879CC"/>
    <w:rsid w:val="0019033F"/>
    <w:rsid w:val="00190663"/>
    <w:rsid w:val="0019129B"/>
    <w:rsid w:val="001917B5"/>
    <w:rsid w:val="00191D6B"/>
    <w:rsid w:val="00191E1D"/>
    <w:rsid w:val="00192C73"/>
    <w:rsid w:val="0019354C"/>
    <w:rsid w:val="00194EBE"/>
    <w:rsid w:val="001956C2"/>
    <w:rsid w:val="0019576E"/>
    <w:rsid w:val="001959E9"/>
    <w:rsid w:val="00195B18"/>
    <w:rsid w:val="00195E24"/>
    <w:rsid w:val="001965A3"/>
    <w:rsid w:val="0019685B"/>
    <w:rsid w:val="00196F55"/>
    <w:rsid w:val="001975E8"/>
    <w:rsid w:val="001979A3"/>
    <w:rsid w:val="001A0A2E"/>
    <w:rsid w:val="001A17CE"/>
    <w:rsid w:val="001A1FEB"/>
    <w:rsid w:val="001A2CC3"/>
    <w:rsid w:val="001A2DEB"/>
    <w:rsid w:val="001A3A23"/>
    <w:rsid w:val="001A3D34"/>
    <w:rsid w:val="001A47CD"/>
    <w:rsid w:val="001A4EB7"/>
    <w:rsid w:val="001A51B5"/>
    <w:rsid w:val="001A55BE"/>
    <w:rsid w:val="001A578D"/>
    <w:rsid w:val="001A5F7F"/>
    <w:rsid w:val="001A6173"/>
    <w:rsid w:val="001A6424"/>
    <w:rsid w:val="001A7A5B"/>
    <w:rsid w:val="001B0069"/>
    <w:rsid w:val="001B0706"/>
    <w:rsid w:val="001B1728"/>
    <w:rsid w:val="001B1821"/>
    <w:rsid w:val="001B1A2F"/>
    <w:rsid w:val="001B1E8C"/>
    <w:rsid w:val="001B245B"/>
    <w:rsid w:val="001B279B"/>
    <w:rsid w:val="001B3365"/>
    <w:rsid w:val="001B3B4C"/>
    <w:rsid w:val="001B51E1"/>
    <w:rsid w:val="001B701A"/>
    <w:rsid w:val="001B74A3"/>
    <w:rsid w:val="001B7C72"/>
    <w:rsid w:val="001B7D72"/>
    <w:rsid w:val="001C05A2"/>
    <w:rsid w:val="001C0614"/>
    <w:rsid w:val="001C090C"/>
    <w:rsid w:val="001C0F8A"/>
    <w:rsid w:val="001C115F"/>
    <w:rsid w:val="001C166E"/>
    <w:rsid w:val="001C1C50"/>
    <w:rsid w:val="001C2A09"/>
    <w:rsid w:val="001C2D7A"/>
    <w:rsid w:val="001C2FEA"/>
    <w:rsid w:val="001C390C"/>
    <w:rsid w:val="001C4890"/>
    <w:rsid w:val="001C4D4C"/>
    <w:rsid w:val="001C50E9"/>
    <w:rsid w:val="001C53D5"/>
    <w:rsid w:val="001C5A93"/>
    <w:rsid w:val="001C5DF5"/>
    <w:rsid w:val="001C634D"/>
    <w:rsid w:val="001C7126"/>
    <w:rsid w:val="001C766E"/>
    <w:rsid w:val="001C7A9B"/>
    <w:rsid w:val="001D01A3"/>
    <w:rsid w:val="001D031F"/>
    <w:rsid w:val="001D04E4"/>
    <w:rsid w:val="001D0B86"/>
    <w:rsid w:val="001D0FDF"/>
    <w:rsid w:val="001D1159"/>
    <w:rsid w:val="001D153F"/>
    <w:rsid w:val="001D2841"/>
    <w:rsid w:val="001D3174"/>
    <w:rsid w:val="001D48FA"/>
    <w:rsid w:val="001D4AAF"/>
    <w:rsid w:val="001D532A"/>
    <w:rsid w:val="001D573C"/>
    <w:rsid w:val="001D5CE5"/>
    <w:rsid w:val="001D6231"/>
    <w:rsid w:val="001D69E0"/>
    <w:rsid w:val="001E0275"/>
    <w:rsid w:val="001E0294"/>
    <w:rsid w:val="001E07C8"/>
    <w:rsid w:val="001E0B34"/>
    <w:rsid w:val="001E0B4C"/>
    <w:rsid w:val="001E1403"/>
    <w:rsid w:val="001E16F4"/>
    <w:rsid w:val="001E190A"/>
    <w:rsid w:val="001E1DB2"/>
    <w:rsid w:val="001E1DDB"/>
    <w:rsid w:val="001E2044"/>
    <w:rsid w:val="001E2081"/>
    <w:rsid w:val="001E2361"/>
    <w:rsid w:val="001E2C61"/>
    <w:rsid w:val="001E39E4"/>
    <w:rsid w:val="001E3B44"/>
    <w:rsid w:val="001E467B"/>
    <w:rsid w:val="001E473F"/>
    <w:rsid w:val="001E4801"/>
    <w:rsid w:val="001E5085"/>
    <w:rsid w:val="001E627D"/>
    <w:rsid w:val="001E7506"/>
    <w:rsid w:val="001E7C55"/>
    <w:rsid w:val="001E7D69"/>
    <w:rsid w:val="001F05A2"/>
    <w:rsid w:val="001F0F5A"/>
    <w:rsid w:val="001F14DB"/>
    <w:rsid w:val="001F15BD"/>
    <w:rsid w:val="001F199F"/>
    <w:rsid w:val="001F3215"/>
    <w:rsid w:val="001F43A0"/>
    <w:rsid w:val="001F5CF6"/>
    <w:rsid w:val="001F6079"/>
    <w:rsid w:val="001F63A6"/>
    <w:rsid w:val="001F72A7"/>
    <w:rsid w:val="00200478"/>
    <w:rsid w:val="00200DF6"/>
    <w:rsid w:val="002019FF"/>
    <w:rsid w:val="00201AAE"/>
    <w:rsid w:val="00201E47"/>
    <w:rsid w:val="00202610"/>
    <w:rsid w:val="00202BD4"/>
    <w:rsid w:val="00203793"/>
    <w:rsid w:val="00204136"/>
    <w:rsid w:val="002042DA"/>
    <w:rsid w:val="0020509E"/>
    <w:rsid w:val="0020537D"/>
    <w:rsid w:val="00206E2B"/>
    <w:rsid w:val="0021007E"/>
    <w:rsid w:val="00211C13"/>
    <w:rsid w:val="0021205E"/>
    <w:rsid w:val="0021217D"/>
    <w:rsid w:val="0021237A"/>
    <w:rsid w:val="00212D15"/>
    <w:rsid w:val="002139F5"/>
    <w:rsid w:val="00213CCE"/>
    <w:rsid w:val="00213E7B"/>
    <w:rsid w:val="00214539"/>
    <w:rsid w:val="00214ADE"/>
    <w:rsid w:val="00214DB5"/>
    <w:rsid w:val="00214F6D"/>
    <w:rsid w:val="00215E92"/>
    <w:rsid w:val="0021644D"/>
    <w:rsid w:val="00217045"/>
    <w:rsid w:val="00217AE6"/>
    <w:rsid w:val="00217B6A"/>
    <w:rsid w:val="00217CE6"/>
    <w:rsid w:val="00217E06"/>
    <w:rsid w:val="00217F46"/>
    <w:rsid w:val="00217FEA"/>
    <w:rsid w:val="002200A0"/>
    <w:rsid w:val="00221007"/>
    <w:rsid w:val="00221A26"/>
    <w:rsid w:val="00221A8A"/>
    <w:rsid w:val="00221E5D"/>
    <w:rsid w:val="00221FF6"/>
    <w:rsid w:val="00223252"/>
    <w:rsid w:val="002234A4"/>
    <w:rsid w:val="00224000"/>
    <w:rsid w:val="0022456E"/>
    <w:rsid w:val="0022469D"/>
    <w:rsid w:val="002246CD"/>
    <w:rsid w:val="00224C32"/>
    <w:rsid w:val="00225254"/>
    <w:rsid w:val="00226319"/>
    <w:rsid w:val="00226600"/>
    <w:rsid w:val="002269E9"/>
    <w:rsid w:val="00226AB7"/>
    <w:rsid w:val="00227E00"/>
    <w:rsid w:val="0023023F"/>
    <w:rsid w:val="00230489"/>
    <w:rsid w:val="00230D3E"/>
    <w:rsid w:val="0023117F"/>
    <w:rsid w:val="002313F1"/>
    <w:rsid w:val="00231431"/>
    <w:rsid w:val="0023187C"/>
    <w:rsid w:val="00231B6A"/>
    <w:rsid w:val="00232AB1"/>
    <w:rsid w:val="002331FD"/>
    <w:rsid w:val="00233238"/>
    <w:rsid w:val="002333C5"/>
    <w:rsid w:val="00233922"/>
    <w:rsid w:val="00233994"/>
    <w:rsid w:val="00233BF0"/>
    <w:rsid w:val="00233ED2"/>
    <w:rsid w:val="00234374"/>
    <w:rsid w:val="002362E8"/>
    <w:rsid w:val="00236A94"/>
    <w:rsid w:val="00236AD0"/>
    <w:rsid w:val="00236B82"/>
    <w:rsid w:val="00236E3B"/>
    <w:rsid w:val="0023706A"/>
    <w:rsid w:val="0023710A"/>
    <w:rsid w:val="0023786A"/>
    <w:rsid w:val="00237CE9"/>
    <w:rsid w:val="00240AF9"/>
    <w:rsid w:val="00240EC3"/>
    <w:rsid w:val="0024185C"/>
    <w:rsid w:val="00242202"/>
    <w:rsid w:val="00243D06"/>
    <w:rsid w:val="00243EB2"/>
    <w:rsid w:val="002444F0"/>
    <w:rsid w:val="00244611"/>
    <w:rsid w:val="00244622"/>
    <w:rsid w:val="0024545C"/>
    <w:rsid w:val="002455AB"/>
    <w:rsid w:val="002456BD"/>
    <w:rsid w:val="00245B3E"/>
    <w:rsid w:val="002466EF"/>
    <w:rsid w:val="002468B6"/>
    <w:rsid w:val="0024762C"/>
    <w:rsid w:val="00250008"/>
    <w:rsid w:val="00250150"/>
    <w:rsid w:val="002501CA"/>
    <w:rsid w:val="0025042F"/>
    <w:rsid w:val="00250537"/>
    <w:rsid w:val="00250AB5"/>
    <w:rsid w:val="00250E74"/>
    <w:rsid w:val="00251450"/>
    <w:rsid w:val="0025210E"/>
    <w:rsid w:val="00252612"/>
    <w:rsid w:val="00252694"/>
    <w:rsid w:val="002527A2"/>
    <w:rsid w:val="002533CF"/>
    <w:rsid w:val="002535C1"/>
    <w:rsid w:val="002537F4"/>
    <w:rsid w:val="002539EC"/>
    <w:rsid w:val="00253F06"/>
    <w:rsid w:val="00253F6E"/>
    <w:rsid w:val="002557C5"/>
    <w:rsid w:val="00255B5B"/>
    <w:rsid w:val="00255DFC"/>
    <w:rsid w:val="00257686"/>
    <w:rsid w:val="00260B24"/>
    <w:rsid w:val="00260B4D"/>
    <w:rsid w:val="00261AFF"/>
    <w:rsid w:val="002627B7"/>
    <w:rsid w:val="00262A78"/>
    <w:rsid w:val="00263455"/>
    <w:rsid w:val="00263542"/>
    <w:rsid w:val="0026482B"/>
    <w:rsid w:val="00264C32"/>
    <w:rsid w:val="00264FE6"/>
    <w:rsid w:val="00265261"/>
    <w:rsid w:val="00265817"/>
    <w:rsid w:val="00265A60"/>
    <w:rsid w:val="00266AF4"/>
    <w:rsid w:val="00267CC5"/>
    <w:rsid w:val="00270B23"/>
    <w:rsid w:val="00271582"/>
    <w:rsid w:val="002718B6"/>
    <w:rsid w:val="00271CE8"/>
    <w:rsid w:val="00271E1F"/>
    <w:rsid w:val="00271F1C"/>
    <w:rsid w:val="00272473"/>
    <w:rsid w:val="002729A9"/>
    <w:rsid w:val="0027325F"/>
    <w:rsid w:val="00273CDF"/>
    <w:rsid w:val="00274EB9"/>
    <w:rsid w:val="00274EEA"/>
    <w:rsid w:val="00275014"/>
    <w:rsid w:val="0027511B"/>
    <w:rsid w:val="002760F4"/>
    <w:rsid w:val="0027630F"/>
    <w:rsid w:val="00276A04"/>
    <w:rsid w:val="00276B78"/>
    <w:rsid w:val="00276CAC"/>
    <w:rsid w:val="00277289"/>
    <w:rsid w:val="00277610"/>
    <w:rsid w:val="00280346"/>
    <w:rsid w:val="002809B2"/>
    <w:rsid w:val="00280A54"/>
    <w:rsid w:val="00281F83"/>
    <w:rsid w:val="00283486"/>
    <w:rsid w:val="00283A66"/>
    <w:rsid w:val="00284409"/>
    <w:rsid w:val="0028451F"/>
    <w:rsid w:val="00284FA7"/>
    <w:rsid w:val="002857BB"/>
    <w:rsid w:val="00285AE6"/>
    <w:rsid w:val="002862E1"/>
    <w:rsid w:val="00286AC1"/>
    <w:rsid w:val="00286D3E"/>
    <w:rsid w:val="00286F4D"/>
    <w:rsid w:val="002871F0"/>
    <w:rsid w:val="00287DFC"/>
    <w:rsid w:val="002905C7"/>
    <w:rsid w:val="002905D4"/>
    <w:rsid w:val="0029065B"/>
    <w:rsid w:val="00290AA0"/>
    <w:rsid w:val="00290AC4"/>
    <w:rsid w:val="00290D36"/>
    <w:rsid w:val="00291854"/>
    <w:rsid w:val="00291C7F"/>
    <w:rsid w:val="002920CF"/>
    <w:rsid w:val="00292198"/>
    <w:rsid w:val="00292906"/>
    <w:rsid w:val="00292C23"/>
    <w:rsid w:val="00293FAD"/>
    <w:rsid w:val="002941A4"/>
    <w:rsid w:val="00294235"/>
    <w:rsid w:val="00294B81"/>
    <w:rsid w:val="00294F60"/>
    <w:rsid w:val="00295028"/>
    <w:rsid w:val="002957F0"/>
    <w:rsid w:val="00295F11"/>
    <w:rsid w:val="002960A8"/>
    <w:rsid w:val="00297196"/>
    <w:rsid w:val="00297263"/>
    <w:rsid w:val="00297DF6"/>
    <w:rsid w:val="002A0246"/>
    <w:rsid w:val="002A0E10"/>
    <w:rsid w:val="002A0FF8"/>
    <w:rsid w:val="002A105D"/>
    <w:rsid w:val="002A1086"/>
    <w:rsid w:val="002A2175"/>
    <w:rsid w:val="002A346E"/>
    <w:rsid w:val="002A3A69"/>
    <w:rsid w:val="002A3B5E"/>
    <w:rsid w:val="002A445D"/>
    <w:rsid w:val="002A4694"/>
    <w:rsid w:val="002A49F5"/>
    <w:rsid w:val="002A4D4F"/>
    <w:rsid w:val="002A514B"/>
    <w:rsid w:val="002A51D0"/>
    <w:rsid w:val="002A67CA"/>
    <w:rsid w:val="002A6E0C"/>
    <w:rsid w:val="002A74E3"/>
    <w:rsid w:val="002A7F97"/>
    <w:rsid w:val="002B07C5"/>
    <w:rsid w:val="002B0AFF"/>
    <w:rsid w:val="002B189C"/>
    <w:rsid w:val="002B2340"/>
    <w:rsid w:val="002B2E67"/>
    <w:rsid w:val="002B2EDA"/>
    <w:rsid w:val="002B400E"/>
    <w:rsid w:val="002B40C6"/>
    <w:rsid w:val="002B455B"/>
    <w:rsid w:val="002B48D1"/>
    <w:rsid w:val="002B5116"/>
    <w:rsid w:val="002B5227"/>
    <w:rsid w:val="002B597E"/>
    <w:rsid w:val="002B6253"/>
    <w:rsid w:val="002B6E5D"/>
    <w:rsid w:val="002B7931"/>
    <w:rsid w:val="002B7B2C"/>
    <w:rsid w:val="002C015F"/>
    <w:rsid w:val="002C04A4"/>
    <w:rsid w:val="002C0BEB"/>
    <w:rsid w:val="002C0FB0"/>
    <w:rsid w:val="002C1B17"/>
    <w:rsid w:val="002C2899"/>
    <w:rsid w:val="002C31F2"/>
    <w:rsid w:val="002C31FA"/>
    <w:rsid w:val="002C388A"/>
    <w:rsid w:val="002C428D"/>
    <w:rsid w:val="002C4443"/>
    <w:rsid w:val="002C491C"/>
    <w:rsid w:val="002C7105"/>
    <w:rsid w:val="002C726C"/>
    <w:rsid w:val="002C7283"/>
    <w:rsid w:val="002D01AC"/>
    <w:rsid w:val="002D128C"/>
    <w:rsid w:val="002D1314"/>
    <w:rsid w:val="002D2E0B"/>
    <w:rsid w:val="002D3CF5"/>
    <w:rsid w:val="002D41E5"/>
    <w:rsid w:val="002D481E"/>
    <w:rsid w:val="002D499E"/>
    <w:rsid w:val="002D49A2"/>
    <w:rsid w:val="002D50B4"/>
    <w:rsid w:val="002D5C52"/>
    <w:rsid w:val="002D6977"/>
    <w:rsid w:val="002D7829"/>
    <w:rsid w:val="002E0AF6"/>
    <w:rsid w:val="002E0B67"/>
    <w:rsid w:val="002E0EDF"/>
    <w:rsid w:val="002E1060"/>
    <w:rsid w:val="002E1173"/>
    <w:rsid w:val="002E1212"/>
    <w:rsid w:val="002E2862"/>
    <w:rsid w:val="002E3626"/>
    <w:rsid w:val="002E36AC"/>
    <w:rsid w:val="002E3A84"/>
    <w:rsid w:val="002E3BCA"/>
    <w:rsid w:val="002E3DBE"/>
    <w:rsid w:val="002E4244"/>
    <w:rsid w:val="002E4B3B"/>
    <w:rsid w:val="002E4C7D"/>
    <w:rsid w:val="002E52DA"/>
    <w:rsid w:val="002E5A6A"/>
    <w:rsid w:val="002E70C6"/>
    <w:rsid w:val="002E7303"/>
    <w:rsid w:val="002E7954"/>
    <w:rsid w:val="002E79CC"/>
    <w:rsid w:val="002E7DDC"/>
    <w:rsid w:val="002E7E8B"/>
    <w:rsid w:val="002E7FF6"/>
    <w:rsid w:val="002F0490"/>
    <w:rsid w:val="002F049F"/>
    <w:rsid w:val="002F11E6"/>
    <w:rsid w:val="002F134C"/>
    <w:rsid w:val="002F1E33"/>
    <w:rsid w:val="002F24BB"/>
    <w:rsid w:val="002F34AD"/>
    <w:rsid w:val="002F36B1"/>
    <w:rsid w:val="002F3DC6"/>
    <w:rsid w:val="002F3E25"/>
    <w:rsid w:val="002F4274"/>
    <w:rsid w:val="002F42CF"/>
    <w:rsid w:val="002F4B9B"/>
    <w:rsid w:val="002F5BDF"/>
    <w:rsid w:val="002F6E0D"/>
    <w:rsid w:val="002F7C65"/>
    <w:rsid w:val="002F7D60"/>
    <w:rsid w:val="002F7E1D"/>
    <w:rsid w:val="0030019B"/>
    <w:rsid w:val="0030217E"/>
    <w:rsid w:val="003028A7"/>
    <w:rsid w:val="003034BF"/>
    <w:rsid w:val="00303558"/>
    <w:rsid w:val="00304FD4"/>
    <w:rsid w:val="00305AB7"/>
    <w:rsid w:val="003069C7"/>
    <w:rsid w:val="003069CD"/>
    <w:rsid w:val="00306EC6"/>
    <w:rsid w:val="00307516"/>
    <w:rsid w:val="0030767F"/>
    <w:rsid w:val="003076BD"/>
    <w:rsid w:val="003078C7"/>
    <w:rsid w:val="00311975"/>
    <w:rsid w:val="003119DF"/>
    <w:rsid w:val="00312664"/>
    <w:rsid w:val="00313C0B"/>
    <w:rsid w:val="00314F36"/>
    <w:rsid w:val="00315EEE"/>
    <w:rsid w:val="003166AA"/>
    <w:rsid w:val="00317F9F"/>
    <w:rsid w:val="00320C86"/>
    <w:rsid w:val="0032112F"/>
    <w:rsid w:val="00321386"/>
    <w:rsid w:val="00321B3F"/>
    <w:rsid w:val="00321FEA"/>
    <w:rsid w:val="0032221B"/>
    <w:rsid w:val="0032246C"/>
    <w:rsid w:val="003226AC"/>
    <w:rsid w:val="00323C70"/>
    <w:rsid w:val="00323CA8"/>
    <w:rsid w:val="00323F9B"/>
    <w:rsid w:val="003242AB"/>
    <w:rsid w:val="00324347"/>
    <w:rsid w:val="0032466D"/>
    <w:rsid w:val="003250AA"/>
    <w:rsid w:val="00325C3D"/>
    <w:rsid w:val="0032666A"/>
    <w:rsid w:val="00326C47"/>
    <w:rsid w:val="003272DF"/>
    <w:rsid w:val="00327784"/>
    <w:rsid w:val="00327ADF"/>
    <w:rsid w:val="00327B08"/>
    <w:rsid w:val="00327E2A"/>
    <w:rsid w:val="0033011F"/>
    <w:rsid w:val="003301B9"/>
    <w:rsid w:val="0033073A"/>
    <w:rsid w:val="00331142"/>
    <w:rsid w:val="003317E4"/>
    <w:rsid w:val="00332B71"/>
    <w:rsid w:val="00332D66"/>
    <w:rsid w:val="00334338"/>
    <w:rsid w:val="00335E53"/>
    <w:rsid w:val="003368A8"/>
    <w:rsid w:val="00336B03"/>
    <w:rsid w:val="00336D8B"/>
    <w:rsid w:val="00337B2A"/>
    <w:rsid w:val="00340030"/>
    <w:rsid w:val="00340760"/>
    <w:rsid w:val="00340AF2"/>
    <w:rsid w:val="00340F33"/>
    <w:rsid w:val="00341B47"/>
    <w:rsid w:val="0034223A"/>
    <w:rsid w:val="003427A9"/>
    <w:rsid w:val="00342ADC"/>
    <w:rsid w:val="00342D34"/>
    <w:rsid w:val="003430E5"/>
    <w:rsid w:val="003431BA"/>
    <w:rsid w:val="00343CDF"/>
    <w:rsid w:val="00343EE0"/>
    <w:rsid w:val="00345E05"/>
    <w:rsid w:val="00346190"/>
    <w:rsid w:val="003466C9"/>
    <w:rsid w:val="00346CD5"/>
    <w:rsid w:val="00347CE6"/>
    <w:rsid w:val="00351B19"/>
    <w:rsid w:val="00351F50"/>
    <w:rsid w:val="00352A3E"/>
    <w:rsid w:val="0035397F"/>
    <w:rsid w:val="003545B7"/>
    <w:rsid w:val="003549CB"/>
    <w:rsid w:val="00354BFE"/>
    <w:rsid w:val="00354E2F"/>
    <w:rsid w:val="003557BD"/>
    <w:rsid w:val="00355AD7"/>
    <w:rsid w:val="003560D5"/>
    <w:rsid w:val="00356468"/>
    <w:rsid w:val="003569D6"/>
    <w:rsid w:val="00356A29"/>
    <w:rsid w:val="0035705F"/>
    <w:rsid w:val="00357E72"/>
    <w:rsid w:val="00360984"/>
    <w:rsid w:val="00361646"/>
    <w:rsid w:val="0036194A"/>
    <w:rsid w:val="00362195"/>
    <w:rsid w:val="00362943"/>
    <w:rsid w:val="0036301A"/>
    <w:rsid w:val="00363520"/>
    <w:rsid w:val="00364094"/>
    <w:rsid w:val="0036450B"/>
    <w:rsid w:val="00364728"/>
    <w:rsid w:val="0036567E"/>
    <w:rsid w:val="00365DA0"/>
    <w:rsid w:val="00366494"/>
    <w:rsid w:val="00366700"/>
    <w:rsid w:val="003667D7"/>
    <w:rsid w:val="00366928"/>
    <w:rsid w:val="0036758E"/>
    <w:rsid w:val="00370150"/>
    <w:rsid w:val="0037082C"/>
    <w:rsid w:val="00370CFE"/>
    <w:rsid w:val="003713E0"/>
    <w:rsid w:val="0037168B"/>
    <w:rsid w:val="00371A61"/>
    <w:rsid w:val="003725D7"/>
    <w:rsid w:val="00373261"/>
    <w:rsid w:val="0037398B"/>
    <w:rsid w:val="00373E75"/>
    <w:rsid w:val="003740B2"/>
    <w:rsid w:val="00374391"/>
    <w:rsid w:val="003745C3"/>
    <w:rsid w:val="00375A50"/>
    <w:rsid w:val="0037657A"/>
    <w:rsid w:val="003769EB"/>
    <w:rsid w:val="00376C6D"/>
    <w:rsid w:val="00376DF4"/>
    <w:rsid w:val="00377831"/>
    <w:rsid w:val="00377E64"/>
    <w:rsid w:val="00380444"/>
    <w:rsid w:val="003809D8"/>
    <w:rsid w:val="00380DD9"/>
    <w:rsid w:val="00381087"/>
    <w:rsid w:val="003813F3"/>
    <w:rsid w:val="00381F18"/>
    <w:rsid w:val="00382113"/>
    <w:rsid w:val="0038237D"/>
    <w:rsid w:val="003827F6"/>
    <w:rsid w:val="003828F2"/>
    <w:rsid w:val="00382D72"/>
    <w:rsid w:val="00382FF9"/>
    <w:rsid w:val="0038317C"/>
    <w:rsid w:val="00383BF2"/>
    <w:rsid w:val="00384299"/>
    <w:rsid w:val="003844EC"/>
    <w:rsid w:val="00384C35"/>
    <w:rsid w:val="00384E35"/>
    <w:rsid w:val="0038586E"/>
    <w:rsid w:val="00385924"/>
    <w:rsid w:val="00386174"/>
    <w:rsid w:val="00386197"/>
    <w:rsid w:val="00386936"/>
    <w:rsid w:val="00386A89"/>
    <w:rsid w:val="00386B1C"/>
    <w:rsid w:val="00386B84"/>
    <w:rsid w:val="00386BD7"/>
    <w:rsid w:val="00386D83"/>
    <w:rsid w:val="00386DD7"/>
    <w:rsid w:val="00386FC8"/>
    <w:rsid w:val="00387206"/>
    <w:rsid w:val="00387966"/>
    <w:rsid w:val="00387C3A"/>
    <w:rsid w:val="0039088D"/>
    <w:rsid w:val="00391F49"/>
    <w:rsid w:val="00392088"/>
    <w:rsid w:val="0039244A"/>
    <w:rsid w:val="003931A6"/>
    <w:rsid w:val="00393BAA"/>
    <w:rsid w:val="00394779"/>
    <w:rsid w:val="003952E2"/>
    <w:rsid w:val="00395D25"/>
    <w:rsid w:val="00395E0F"/>
    <w:rsid w:val="0039738F"/>
    <w:rsid w:val="003A1D36"/>
    <w:rsid w:val="003A1E85"/>
    <w:rsid w:val="003A1F51"/>
    <w:rsid w:val="003A34F7"/>
    <w:rsid w:val="003A37E9"/>
    <w:rsid w:val="003A415B"/>
    <w:rsid w:val="003A4792"/>
    <w:rsid w:val="003A484E"/>
    <w:rsid w:val="003A4D42"/>
    <w:rsid w:val="003A50D1"/>
    <w:rsid w:val="003A5478"/>
    <w:rsid w:val="003A5DA4"/>
    <w:rsid w:val="003A6365"/>
    <w:rsid w:val="003A6A67"/>
    <w:rsid w:val="003A707C"/>
    <w:rsid w:val="003A79A8"/>
    <w:rsid w:val="003A7C53"/>
    <w:rsid w:val="003A7CD6"/>
    <w:rsid w:val="003A7E88"/>
    <w:rsid w:val="003B0309"/>
    <w:rsid w:val="003B0956"/>
    <w:rsid w:val="003B13DB"/>
    <w:rsid w:val="003B17C9"/>
    <w:rsid w:val="003B1B0C"/>
    <w:rsid w:val="003B1CBE"/>
    <w:rsid w:val="003B1EA5"/>
    <w:rsid w:val="003B33AF"/>
    <w:rsid w:val="003B39CC"/>
    <w:rsid w:val="003B3F6B"/>
    <w:rsid w:val="003B4765"/>
    <w:rsid w:val="003B54B3"/>
    <w:rsid w:val="003B60EB"/>
    <w:rsid w:val="003B67E3"/>
    <w:rsid w:val="003B6F5D"/>
    <w:rsid w:val="003B7EA8"/>
    <w:rsid w:val="003C00EF"/>
    <w:rsid w:val="003C0608"/>
    <w:rsid w:val="003C08BB"/>
    <w:rsid w:val="003C15CA"/>
    <w:rsid w:val="003C3022"/>
    <w:rsid w:val="003C452F"/>
    <w:rsid w:val="003C4D0B"/>
    <w:rsid w:val="003C5BCC"/>
    <w:rsid w:val="003C5DB3"/>
    <w:rsid w:val="003C64E3"/>
    <w:rsid w:val="003C666D"/>
    <w:rsid w:val="003C6E73"/>
    <w:rsid w:val="003C6FFF"/>
    <w:rsid w:val="003C73C8"/>
    <w:rsid w:val="003D05F3"/>
    <w:rsid w:val="003D07E8"/>
    <w:rsid w:val="003D108B"/>
    <w:rsid w:val="003D1210"/>
    <w:rsid w:val="003D18E5"/>
    <w:rsid w:val="003D1B32"/>
    <w:rsid w:val="003D212F"/>
    <w:rsid w:val="003D2C6E"/>
    <w:rsid w:val="003D2E29"/>
    <w:rsid w:val="003D3845"/>
    <w:rsid w:val="003D4C3E"/>
    <w:rsid w:val="003D5A15"/>
    <w:rsid w:val="003D5F2D"/>
    <w:rsid w:val="003D649A"/>
    <w:rsid w:val="003D6E58"/>
    <w:rsid w:val="003D7673"/>
    <w:rsid w:val="003D7BB9"/>
    <w:rsid w:val="003D7D63"/>
    <w:rsid w:val="003E0084"/>
    <w:rsid w:val="003E162D"/>
    <w:rsid w:val="003E3B9D"/>
    <w:rsid w:val="003E3C54"/>
    <w:rsid w:val="003E3CA4"/>
    <w:rsid w:val="003E3E81"/>
    <w:rsid w:val="003E3FCD"/>
    <w:rsid w:val="003E41DB"/>
    <w:rsid w:val="003E6AA2"/>
    <w:rsid w:val="003E73CC"/>
    <w:rsid w:val="003F0082"/>
    <w:rsid w:val="003F01B0"/>
    <w:rsid w:val="003F056E"/>
    <w:rsid w:val="003F0C45"/>
    <w:rsid w:val="003F12AF"/>
    <w:rsid w:val="003F1585"/>
    <w:rsid w:val="003F1B87"/>
    <w:rsid w:val="003F3213"/>
    <w:rsid w:val="003F36CF"/>
    <w:rsid w:val="003F3B9A"/>
    <w:rsid w:val="003F3BA9"/>
    <w:rsid w:val="003F3CF5"/>
    <w:rsid w:val="003F4956"/>
    <w:rsid w:val="003F61FC"/>
    <w:rsid w:val="003F656C"/>
    <w:rsid w:val="003F6EFA"/>
    <w:rsid w:val="003F7265"/>
    <w:rsid w:val="003F7BCA"/>
    <w:rsid w:val="00400700"/>
    <w:rsid w:val="004007EC"/>
    <w:rsid w:val="00400822"/>
    <w:rsid w:val="004011EF"/>
    <w:rsid w:val="004020A2"/>
    <w:rsid w:val="004028DA"/>
    <w:rsid w:val="00404291"/>
    <w:rsid w:val="00404C23"/>
    <w:rsid w:val="00404DEA"/>
    <w:rsid w:val="0040503F"/>
    <w:rsid w:val="004057B6"/>
    <w:rsid w:val="00405980"/>
    <w:rsid w:val="00405A32"/>
    <w:rsid w:val="00405B5E"/>
    <w:rsid w:val="00406534"/>
    <w:rsid w:val="00406561"/>
    <w:rsid w:val="00406A62"/>
    <w:rsid w:val="00407A6B"/>
    <w:rsid w:val="00407D47"/>
    <w:rsid w:val="00407FE6"/>
    <w:rsid w:val="0041028C"/>
    <w:rsid w:val="0041039E"/>
    <w:rsid w:val="00411724"/>
    <w:rsid w:val="00411E62"/>
    <w:rsid w:val="00411E66"/>
    <w:rsid w:val="004121E0"/>
    <w:rsid w:val="00412A2F"/>
    <w:rsid w:val="00413630"/>
    <w:rsid w:val="00413822"/>
    <w:rsid w:val="004143B2"/>
    <w:rsid w:val="00414440"/>
    <w:rsid w:val="00414F7B"/>
    <w:rsid w:val="0041583C"/>
    <w:rsid w:val="004167E3"/>
    <w:rsid w:val="004169D2"/>
    <w:rsid w:val="004170A0"/>
    <w:rsid w:val="0041716C"/>
    <w:rsid w:val="0041722D"/>
    <w:rsid w:val="00417598"/>
    <w:rsid w:val="00417CFB"/>
    <w:rsid w:val="00421842"/>
    <w:rsid w:val="00421D50"/>
    <w:rsid w:val="004222C6"/>
    <w:rsid w:val="00422667"/>
    <w:rsid w:val="00422A68"/>
    <w:rsid w:val="00424006"/>
    <w:rsid w:val="004250CA"/>
    <w:rsid w:val="00425248"/>
    <w:rsid w:val="004252B0"/>
    <w:rsid w:val="00425454"/>
    <w:rsid w:val="00425B9C"/>
    <w:rsid w:val="00425FDE"/>
    <w:rsid w:val="0042644D"/>
    <w:rsid w:val="00426DE2"/>
    <w:rsid w:val="0042764F"/>
    <w:rsid w:val="00427915"/>
    <w:rsid w:val="00427AAA"/>
    <w:rsid w:val="00427FC2"/>
    <w:rsid w:val="00430410"/>
    <w:rsid w:val="004310D1"/>
    <w:rsid w:val="00431A0C"/>
    <w:rsid w:val="00431BC8"/>
    <w:rsid w:val="00431F05"/>
    <w:rsid w:val="004323A9"/>
    <w:rsid w:val="00433D4A"/>
    <w:rsid w:val="004340F3"/>
    <w:rsid w:val="0043441C"/>
    <w:rsid w:val="004345E1"/>
    <w:rsid w:val="00434767"/>
    <w:rsid w:val="00434EE2"/>
    <w:rsid w:val="00435106"/>
    <w:rsid w:val="00435667"/>
    <w:rsid w:val="00435907"/>
    <w:rsid w:val="00436342"/>
    <w:rsid w:val="00436AF7"/>
    <w:rsid w:val="00437408"/>
    <w:rsid w:val="004401A0"/>
    <w:rsid w:val="00440FA5"/>
    <w:rsid w:val="0044129B"/>
    <w:rsid w:val="00441A86"/>
    <w:rsid w:val="00441EA3"/>
    <w:rsid w:val="004421F0"/>
    <w:rsid w:val="00442723"/>
    <w:rsid w:val="004434C7"/>
    <w:rsid w:val="0044374C"/>
    <w:rsid w:val="004438C1"/>
    <w:rsid w:val="004444FC"/>
    <w:rsid w:val="00444888"/>
    <w:rsid w:val="004449E3"/>
    <w:rsid w:val="00444FEA"/>
    <w:rsid w:val="004478CE"/>
    <w:rsid w:val="004479FA"/>
    <w:rsid w:val="00447BA8"/>
    <w:rsid w:val="00450549"/>
    <w:rsid w:val="004507DC"/>
    <w:rsid w:val="00450FAE"/>
    <w:rsid w:val="004511A0"/>
    <w:rsid w:val="00451AC6"/>
    <w:rsid w:val="00451E53"/>
    <w:rsid w:val="00452A4C"/>
    <w:rsid w:val="00452A9D"/>
    <w:rsid w:val="00453877"/>
    <w:rsid w:val="00453A84"/>
    <w:rsid w:val="004543F2"/>
    <w:rsid w:val="00454770"/>
    <w:rsid w:val="004547B4"/>
    <w:rsid w:val="0045579E"/>
    <w:rsid w:val="0045687F"/>
    <w:rsid w:val="00456B0D"/>
    <w:rsid w:val="00456E0E"/>
    <w:rsid w:val="00460254"/>
    <w:rsid w:val="00460392"/>
    <w:rsid w:val="004615E0"/>
    <w:rsid w:val="0046162B"/>
    <w:rsid w:val="0046219B"/>
    <w:rsid w:val="0046325D"/>
    <w:rsid w:val="004636FB"/>
    <w:rsid w:val="0046410F"/>
    <w:rsid w:val="004642DF"/>
    <w:rsid w:val="00464387"/>
    <w:rsid w:val="00464448"/>
    <w:rsid w:val="00466034"/>
    <w:rsid w:val="00466260"/>
    <w:rsid w:val="0046653F"/>
    <w:rsid w:val="00466C99"/>
    <w:rsid w:val="00467271"/>
    <w:rsid w:val="004673EE"/>
    <w:rsid w:val="00467448"/>
    <w:rsid w:val="00467A83"/>
    <w:rsid w:val="00470B11"/>
    <w:rsid w:val="00470B8A"/>
    <w:rsid w:val="00471F42"/>
    <w:rsid w:val="00472C3F"/>
    <w:rsid w:val="00472FF9"/>
    <w:rsid w:val="00473B2A"/>
    <w:rsid w:val="004740B0"/>
    <w:rsid w:val="0047511F"/>
    <w:rsid w:val="004764E8"/>
    <w:rsid w:val="00476D1B"/>
    <w:rsid w:val="00476E7A"/>
    <w:rsid w:val="004772A8"/>
    <w:rsid w:val="00477639"/>
    <w:rsid w:val="0047773E"/>
    <w:rsid w:val="00481005"/>
    <w:rsid w:val="0048129B"/>
    <w:rsid w:val="00481EFF"/>
    <w:rsid w:val="00482179"/>
    <w:rsid w:val="0048295D"/>
    <w:rsid w:val="00482AFC"/>
    <w:rsid w:val="00482B84"/>
    <w:rsid w:val="00482B9D"/>
    <w:rsid w:val="00483F2D"/>
    <w:rsid w:val="004840F5"/>
    <w:rsid w:val="00484228"/>
    <w:rsid w:val="0048568B"/>
    <w:rsid w:val="0048620E"/>
    <w:rsid w:val="004864E4"/>
    <w:rsid w:val="00486A30"/>
    <w:rsid w:val="00487261"/>
    <w:rsid w:val="00490518"/>
    <w:rsid w:val="00490F11"/>
    <w:rsid w:val="00491F6C"/>
    <w:rsid w:val="004927D5"/>
    <w:rsid w:val="00492B7A"/>
    <w:rsid w:val="004935ED"/>
    <w:rsid w:val="004936A5"/>
    <w:rsid w:val="00493997"/>
    <w:rsid w:val="00494815"/>
    <w:rsid w:val="00494A79"/>
    <w:rsid w:val="00495957"/>
    <w:rsid w:val="004979A8"/>
    <w:rsid w:val="004A0231"/>
    <w:rsid w:val="004A0A4D"/>
    <w:rsid w:val="004A104C"/>
    <w:rsid w:val="004A115A"/>
    <w:rsid w:val="004A1B3A"/>
    <w:rsid w:val="004A1F5A"/>
    <w:rsid w:val="004A21AA"/>
    <w:rsid w:val="004A325D"/>
    <w:rsid w:val="004A3E24"/>
    <w:rsid w:val="004A4514"/>
    <w:rsid w:val="004A4D7B"/>
    <w:rsid w:val="004A5CAE"/>
    <w:rsid w:val="004A7C3A"/>
    <w:rsid w:val="004B08E1"/>
    <w:rsid w:val="004B0D6F"/>
    <w:rsid w:val="004B1B45"/>
    <w:rsid w:val="004B2CF7"/>
    <w:rsid w:val="004B33AF"/>
    <w:rsid w:val="004B3A10"/>
    <w:rsid w:val="004B3B3D"/>
    <w:rsid w:val="004B3D68"/>
    <w:rsid w:val="004B3EE2"/>
    <w:rsid w:val="004B46D3"/>
    <w:rsid w:val="004B4A8F"/>
    <w:rsid w:val="004B4ABD"/>
    <w:rsid w:val="004B5B22"/>
    <w:rsid w:val="004B603A"/>
    <w:rsid w:val="004B7586"/>
    <w:rsid w:val="004B7C96"/>
    <w:rsid w:val="004B7FA5"/>
    <w:rsid w:val="004C01DD"/>
    <w:rsid w:val="004C128A"/>
    <w:rsid w:val="004C158B"/>
    <w:rsid w:val="004C181A"/>
    <w:rsid w:val="004C1A8D"/>
    <w:rsid w:val="004C2174"/>
    <w:rsid w:val="004C2425"/>
    <w:rsid w:val="004C2528"/>
    <w:rsid w:val="004C294E"/>
    <w:rsid w:val="004C33C6"/>
    <w:rsid w:val="004C38D4"/>
    <w:rsid w:val="004C4347"/>
    <w:rsid w:val="004C598A"/>
    <w:rsid w:val="004C5FFE"/>
    <w:rsid w:val="004C763A"/>
    <w:rsid w:val="004C77FE"/>
    <w:rsid w:val="004D1472"/>
    <w:rsid w:val="004D1FDE"/>
    <w:rsid w:val="004D2344"/>
    <w:rsid w:val="004D2B59"/>
    <w:rsid w:val="004D3C19"/>
    <w:rsid w:val="004D3C78"/>
    <w:rsid w:val="004D632F"/>
    <w:rsid w:val="004D7197"/>
    <w:rsid w:val="004D7404"/>
    <w:rsid w:val="004D7B5D"/>
    <w:rsid w:val="004D7E14"/>
    <w:rsid w:val="004E1438"/>
    <w:rsid w:val="004E148B"/>
    <w:rsid w:val="004E1867"/>
    <w:rsid w:val="004E1C17"/>
    <w:rsid w:val="004E20C5"/>
    <w:rsid w:val="004E23AB"/>
    <w:rsid w:val="004E3241"/>
    <w:rsid w:val="004E4C58"/>
    <w:rsid w:val="004E57F1"/>
    <w:rsid w:val="004E6852"/>
    <w:rsid w:val="004E6E23"/>
    <w:rsid w:val="004E7091"/>
    <w:rsid w:val="004E7737"/>
    <w:rsid w:val="004E78BB"/>
    <w:rsid w:val="004F079B"/>
    <w:rsid w:val="004F08C3"/>
    <w:rsid w:val="004F1283"/>
    <w:rsid w:val="004F13FC"/>
    <w:rsid w:val="004F2170"/>
    <w:rsid w:val="004F2200"/>
    <w:rsid w:val="004F26E9"/>
    <w:rsid w:val="004F3651"/>
    <w:rsid w:val="004F40F8"/>
    <w:rsid w:val="004F4BA1"/>
    <w:rsid w:val="004F523A"/>
    <w:rsid w:val="004F5C43"/>
    <w:rsid w:val="004F63FF"/>
    <w:rsid w:val="004F68D0"/>
    <w:rsid w:val="004F6EA6"/>
    <w:rsid w:val="004F746B"/>
    <w:rsid w:val="004F7A7A"/>
    <w:rsid w:val="0050027C"/>
    <w:rsid w:val="005006A9"/>
    <w:rsid w:val="00501689"/>
    <w:rsid w:val="00501D5F"/>
    <w:rsid w:val="005026D2"/>
    <w:rsid w:val="0050305A"/>
    <w:rsid w:val="00506053"/>
    <w:rsid w:val="00506673"/>
    <w:rsid w:val="0050707A"/>
    <w:rsid w:val="005070D5"/>
    <w:rsid w:val="005104CA"/>
    <w:rsid w:val="0051105A"/>
    <w:rsid w:val="005112F4"/>
    <w:rsid w:val="00511593"/>
    <w:rsid w:val="00511910"/>
    <w:rsid w:val="00512227"/>
    <w:rsid w:val="00512AB4"/>
    <w:rsid w:val="00512CC1"/>
    <w:rsid w:val="00512F32"/>
    <w:rsid w:val="0051442A"/>
    <w:rsid w:val="00514804"/>
    <w:rsid w:val="005149AF"/>
    <w:rsid w:val="00514A32"/>
    <w:rsid w:val="00517336"/>
    <w:rsid w:val="00517793"/>
    <w:rsid w:val="00517D0C"/>
    <w:rsid w:val="005202CA"/>
    <w:rsid w:val="005209D8"/>
    <w:rsid w:val="00520E21"/>
    <w:rsid w:val="0052150E"/>
    <w:rsid w:val="00521FAA"/>
    <w:rsid w:val="00522535"/>
    <w:rsid w:val="00522B8C"/>
    <w:rsid w:val="00522CE9"/>
    <w:rsid w:val="00522CFE"/>
    <w:rsid w:val="0052301A"/>
    <w:rsid w:val="00523E52"/>
    <w:rsid w:val="005241BF"/>
    <w:rsid w:val="00524F61"/>
    <w:rsid w:val="005260CC"/>
    <w:rsid w:val="00526EA3"/>
    <w:rsid w:val="00527064"/>
    <w:rsid w:val="00527125"/>
    <w:rsid w:val="005273B6"/>
    <w:rsid w:val="0053243A"/>
    <w:rsid w:val="00532A4A"/>
    <w:rsid w:val="00532B20"/>
    <w:rsid w:val="00532DCD"/>
    <w:rsid w:val="0053317C"/>
    <w:rsid w:val="005333F1"/>
    <w:rsid w:val="00533B3F"/>
    <w:rsid w:val="00534A37"/>
    <w:rsid w:val="00534C5C"/>
    <w:rsid w:val="005354FA"/>
    <w:rsid w:val="00535525"/>
    <w:rsid w:val="00535553"/>
    <w:rsid w:val="00535732"/>
    <w:rsid w:val="005367D0"/>
    <w:rsid w:val="00537199"/>
    <w:rsid w:val="00537E2C"/>
    <w:rsid w:val="00540110"/>
    <w:rsid w:val="005408AD"/>
    <w:rsid w:val="00541876"/>
    <w:rsid w:val="00541952"/>
    <w:rsid w:val="00542C9D"/>
    <w:rsid w:val="00542DF8"/>
    <w:rsid w:val="005438EB"/>
    <w:rsid w:val="005439A7"/>
    <w:rsid w:val="00543CC7"/>
    <w:rsid w:val="0054454F"/>
    <w:rsid w:val="005448A9"/>
    <w:rsid w:val="00544E94"/>
    <w:rsid w:val="00545704"/>
    <w:rsid w:val="00546B3A"/>
    <w:rsid w:val="00547606"/>
    <w:rsid w:val="00547AEB"/>
    <w:rsid w:val="00547E9E"/>
    <w:rsid w:val="00547F87"/>
    <w:rsid w:val="005500F2"/>
    <w:rsid w:val="005516D7"/>
    <w:rsid w:val="00551962"/>
    <w:rsid w:val="00551BC4"/>
    <w:rsid w:val="00552345"/>
    <w:rsid w:val="00552664"/>
    <w:rsid w:val="005538EC"/>
    <w:rsid w:val="00553AC7"/>
    <w:rsid w:val="00553B51"/>
    <w:rsid w:val="00555300"/>
    <w:rsid w:val="005563E8"/>
    <w:rsid w:val="00556543"/>
    <w:rsid w:val="00556696"/>
    <w:rsid w:val="0055694D"/>
    <w:rsid w:val="00560543"/>
    <w:rsid w:val="00562640"/>
    <w:rsid w:val="00562758"/>
    <w:rsid w:val="00563843"/>
    <w:rsid w:val="00563D04"/>
    <w:rsid w:val="00563F64"/>
    <w:rsid w:val="00564B96"/>
    <w:rsid w:val="00564F0A"/>
    <w:rsid w:val="00564F7A"/>
    <w:rsid w:val="00565124"/>
    <w:rsid w:val="00565663"/>
    <w:rsid w:val="005661A1"/>
    <w:rsid w:val="00566DE3"/>
    <w:rsid w:val="00567281"/>
    <w:rsid w:val="00567343"/>
    <w:rsid w:val="005674C4"/>
    <w:rsid w:val="00567A51"/>
    <w:rsid w:val="00567C59"/>
    <w:rsid w:val="00567FB2"/>
    <w:rsid w:val="0057013A"/>
    <w:rsid w:val="00570A83"/>
    <w:rsid w:val="00570A98"/>
    <w:rsid w:val="0057101B"/>
    <w:rsid w:val="0057102B"/>
    <w:rsid w:val="005710AE"/>
    <w:rsid w:val="0057123C"/>
    <w:rsid w:val="00571C99"/>
    <w:rsid w:val="00572346"/>
    <w:rsid w:val="00572B5E"/>
    <w:rsid w:val="00573333"/>
    <w:rsid w:val="0057458D"/>
    <w:rsid w:val="0057465A"/>
    <w:rsid w:val="00574661"/>
    <w:rsid w:val="0057520E"/>
    <w:rsid w:val="00575529"/>
    <w:rsid w:val="005755BB"/>
    <w:rsid w:val="005762AD"/>
    <w:rsid w:val="005777C5"/>
    <w:rsid w:val="00577A99"/>
    <w:rsid w:val="005803FD"/>
    <w:rsid w:val="0058066F"/>
    <w:rsid w:val="00580A99"/>
    <w:rsid w:val="00580B24"/>
    <w:rsid w:val="0058107C"/>
    <w:rsid w:val="00581571"/>
    <w:rsid w:val="00581AF3"/>
    <w:rsid w:val="00581C69"/>
    <w:rsid w:val="00581E62"/>
    <w:rsid w:val="00582180"/>
    <w:rsid w:val="005822B7"/>
    <w:rsid w:val="00582CDA"/>
    <w:rsid w:val="0058386C"/>
    <w:rsid w:val="00583BB6"/>
    <w:rsid w:val="00583FC8"/>
    <w:rsid w:val="005859DB"/>
    <w:rsid w:val="00585C40"/>
    <w:rsid w:val="00586A42"/>
    <w:rsid w:val="005874A7"/>
    <w:rsid w:val="005874B0"/>
    <w:rsid w:val="0058758C"/>
    <w:rsid w:val="005878BB"/>
    <w:rsid w:val="00587D86"/>
    <w:rsid w:val="00590F73"/>
    <w:rsid w:val="00591067"/>
    <w:rsid w:val="00591D28"/>
    <w:rsid w:val="00592443"/>
    <w:rsid w:val="00592865"/>
    <w:rsid w:val="00592B7A"/>
    <w:rsid w:val="00592C9D"/>
    <w:rsid w:val="0059337C"/>
    <w:rsid w:val="00593A96"/>
    <w:rsid w:val="00594708"/>
    <w:rsid w:val="005963E0"/>
    <w:rsid w:val="00596B22"/>
    <w:rsid w:val="00596D04"/>
    <w:rsid w:val="00596EBE"/>
    <w:rsid w:val="005A0F6E"/>
    <w:rsid w:val="005A1BD1"/>
    <w:rsid w:val="005A3F8D"/>
    <w:rsid w:val="005A55AA"/>
    <w:rsid w:val="005A5743"/>
    <w:rsid w:val="005A7616"/>
    <w:rsid w:val="005A76FE"/>
    <w:rsid w:val="005B01BC"/>
    <w:rsid w:val="005B0400"/>
    <w:rsid w:val="005B05BD"/>
    <w:rsid w:val="005B06EE"/>
    <w:rsid w:val="005B0734"/>
    <w:rsid w:val="005B0B90"/>
    <w:rsid w:val="005B1352"/>
    <w:rsid w:val="005B16DF"/>
    <w:rsid w:val="005B242F"/>
    <w:rsid w:val="005B2FD4"/>
    <w:rsid w:val="005B38F6"/>
    <w:rsid w:val="005B3987"/>
    <w:rsid w:val="005B3A2E"/>
    <w:rsid w:val="005B3CDE"/>
    <w:rsid w:val="005B643C"/>
    <w:rsid w:val="005B66D4"/>
    <w:rsid w:val="005B6806"/>
    <w:rsid w:val="005B6C84"/>
    <w:rsid w:val="005B6F68"/>
    <w:rsid w:val="005B779C"/>
    <w:rsid w:val="005C123B"/>
    <w:rsid w:val="005C1D72"/>
    <w:rsid w:val="005C1E6A"/>
    <w:rsid w:val="005C271A"/>
    <w:rsid w:val="005C36A6"/>
    <w:rsid w:val="005C3BE6"/>
    <w:rsid w:val="005C4D1B"/>
    <w:rsid w:val="005C4E77"/>
    <w:rsid w:val="005C513D"/>
    <w:rsid w:val="005C5A9F"/>
    <w:rsid w:val="005C5D29"/>
    <w:rsid w:val="005C5E86"/>
    <w:rsid w:val="005C60C1"/>
    <w:rsid w:val="005C66CD"/>
    <w:rsid w:val="005D01EF"/>
    <w:rsid w:val="005D03B4"/>
    <w:rsid w:val="005D0443"/>
    <w:rsid w:val="005D1707"/>
    <w:rsid w:val="005D33B4"/>
    <w:rsid w:val="005D3BA7"/>
    <w:rsid w:val="005D4486"/>
    <w:rsid w:val="005D453D"/>
    <w:rsid w:val="005D5D77"/>
    <w:rsid w:val="005D6CC6"/>
    <w:rsid w:val="005D6E92"/>
    <w:rsid w:val="005D76D3"/>
    <w:rsid w:val="005D782C"/>
    <w:rsid w:val="005D7965"/>
    <w:rsid w:val="005D7C6D"/>
    <w:rsid w:val="005E021E"/>
    <w:rsid w:val="005E06C8"/>
    <w:rsid w:val="005E153B"/>
    <w:rsid w:val="005E1D74"/>
    <w:rsid w:val="005E2F35"/>
    <w:rsid w:val="005E37D7"/>
    <w:rsid w:val="005E399D"/>
    <w:rsid w:val="005E39AF"/>
    <w:rsid w:val="005E3AFE"/>
    <w:rsid w:val="005E3EB3"/>
    <w:rsid w:val="005E3F3A"/>
    <w:rsid w:val="005E43B8"/>
    <w:rsid w:val="005E54B7"/>
    <w:rsid w:val="005E69E4"/>
    <w:rsid w:val="005E72F4"/>
    <w:rsid w:val="005F088A"/>
    <w:rsid w:val="005F0E27"/>
    <w:rsid w:val="005F117D"/>
    <w:rsid w:val="005F1579"/>
    <w:rsid w:val="005F2568"/>
    <w:rsid w:val="005F25CF"/>
    <w:rsid w:val="005F2EC5"/>
    <w:rsid w:val="005F2ED9"/>
    <w:rsid w:val="005F3680"/>
    <w:rsid w:val="005F3804"/>
    <w:rsid w:val="005F3EF6"/>
    <w:rsid w:val="005F6758"/>
    <w:rsid w:val="005F6DBF"/>
    <w:rsid w:val="005F7218"/>
    <w:rsid w:val="005F726B"/>
    <w:rsid w:val="005F76AC"/>
    <w:rsid w:val="005F7C07"/>
    <w:rsid w:val="00600D4E"/>
    <w:rsid w:val="00601633"/>
    <w:rsid w:val="00601914"/>
    <w:rsid w:val="00601EAE"/>
    <w:rsid w:val="00602176"/>
    <w:rsid w:val="00603091"/>
    <w:rsid w:val="006030DD"/>
    <w:rsid w:val="00603E9C"/>
    <w:rsid w:val="00604999"/>
    <w:rsid w:val="006058C7"/>
    <w:rsid w:val="00605E2F"/>
    <w:rsid w:val="006071A7"/>
    <w:rsid w:val="006073D3"/>
    <w:rsid w:val="00607C8D"/>
    <w:rsid w:val="006102AE"/>
    <w:rsid w:val="006103B7"/>
    <w:rsid w:val="0061062D"/>
    <w:rsid w:val="00610BFB"/>
    <w:rsid w:val="0061104E"/>
    <w:rsid w:val="0061190A"/>
    <w:rsid w:val="00611E68"/>
    <w:rsid w:val="0061207E"/>
    <w:rsid w:val="00612AA5"/>
    <w:rsid w:val="00612EB7"/>
    <w:rsid w:val="00614D9C"/>
    <w:rsid w:val="00615147"/>
    <w:rsid w:val="00616502"/>
    <w:rsid w:val="00616638"/>
    <w:rsid w:val="00616B06"/>
    <w:rsid w:val="0061739B"/>
    <w:rsid w:val="006174F9"/>
    <w:rsid w:val="0061755B"/>
    <w:rsid w:val="00617D45"/>
    <w:rsid w:val="0062050A"/>
    <w:rsid w:val="00622B15"/>
    <w:rsid w:val="006234E5"/>
    <w:rsid w:val="00623F69"/>
    <w:rsid w:val="0062411D"/>
    <w:rsid w:val="0062464E"/>
    <w:rsid w:val="00624C5F"/>
    <w:rsid w:val="00624FF3"/>
    <w:rsid w:val="0062581C"/>
    <w:rsid w:val="00625845"/>
    <w:rsid w:val="00626DE2"/>
    <w:rsid w:val="006306D0"/>
    <w:rsid w:val="00630A65"/>
    <w:rsid w:val="00630CCE"/>
    <w:rsid w:val="0063142B"/>
    <w:rsid w:val="00631D16"/>
    <w:rsid w:val="00631ECA"/>
    <w:rsid w:val="0063294C"/>
    <w:rsid w:val="00632B6A"/>
    <w:rsid w:val="006330D3"/>
    <w:rsid w:val="0063350B"/>
    <w:rsid w:val="006336A4"/>
    <w:rsid w:val="00634155"/>
    <w:rsid w:val="006341B2"/>
    <w:rsid w:val="00634402"/>
    <w:rsid w:val="006344D1"/>
    <w:rsid w:val="006345D5"/>
    <w:rsid w:val="00634643"/>
    <w:rsid w:val="00634F4B"/>
    <w:rsid w:val="006356AB"/>
    <w:rsid w:val="006356BF"/>
    <w:rsid w:val="00635C9F"/>
    <w:rsid w:val="0063627D"/>
    <w:rsid w:val="00636414"/>
    <w:rsid w:val="00637196"/>
    <w:rsid w:val="006407A7"/>
    <w:rsid w:val="00640AC3"/>
    <w:rsid w:val="00641057"/>
    <w:rsid w:val="0064231C"/>
    <w:rsid w:val="0064328E"/>
    <w:rsid w:val="00643B68"/>
    <w:rsid w:val="00644430"/>
    <w:rsid w:val="00644605"/>
    <w:rsid w:val="00644AF6"/>
    <w:rsid w:val="006450A2"/>
    <w:rsid w:val="0064522F"/>
    <w:rsid w:val="006454E3"/>
    <w:rsid w:val="00645DF0"/>
    <w:rsid w:val="006460DB"/>
    <w:rsid w:val="006461B1"/>
    <w:rsid w:val="0064643F"/>
    <w:rsid w:val="00646A56"/>
    <w:rsid w:val="00646F87"/>
    <w:rsid w:val="00647BBE"/>
    <w:rsid w:val="00647CAE"/>
    <w:rsid w:val="006500B2"/>
    <w:rsid w:val="00650633"/>
    <w:rsid w:val="00650AEA"/>
    <w:rsid w:val="00650E61"/>
    <w:rsid w:val="00651D7A"/>
    <w:rsid w:val="00652CE0"/>
    <w:rsid w:val="006530E9"/>
    <w:rsid w:val="00653857"/>
    <w:rsid w:val="0065391A"/>
    <w:rsid w:val="006540C2"/>
    <w:rsid w:val="006546AD"/>
    <w:rsid w:val="0065473D"/>
    <w:rsid w:val="00654984"/>
    <w:rsid w:val="00654C32"/>
    <w:rsid w:val="00655A5D"/>
    <w:rsid w:val="00655C54"/>
    <w:rsid w:val="006567F3"/>
    <w:rsid w:val="00656B82"/>
    <w:rsid w:val="00656B8F"/>
    <w:rsid w:val="00657004"/>
    <w:rsid w:val="00657741"/>
    <w:rsid w:val="00657746"/>
    <w:rsid w:val="00657C85"/>
    <w:rsid w:val="0066010C"/>
    <w:rsid w:val="00660709"/>
    <w:rsid w:val="00661B55"/>
    <w:rsid w:val="00662126"/>
    <w:rsid w:val="00662B41"/>
    <w:rsid w:val="0066329B"/>
    <w:rsid w:val="00663815"/>
    <w:rsid w:val="00663A7F"/>
    <w:rsid w:val="00664D92"/>
    <w:rsid w:val="00665491"/>
    <w:rsid w:val="00665DDE"/>
    <w:rsid w:val="0066718A"/>
    <w:rsid w:val="00667402"/>
    <w:rsid w:val="00667476"/>
    <w:rsid w:val="00667632"/>
    <w:rsid w:val="00667ECE"/>
    <w:rsid w:val="00667FFB"/>
    <w:rsid w:val="0067022C"/>
    <w:rsid w:val="0067072D"/>
    <w:rsid w:val="0067091C"/>
    <w:rsid w:val="00670A3B"/>
    <w:rsid w:val="00670F3B"/>
    <w:rsid w:val="00671379"/>
    <w:rsid w:val="00671412"/>
    <w:rsid w:val="00671804"/>
    <w:rsid w:val="00671DBA"/>
    <w:rsid w:val="00672729"/>
    <w:rsid w:val="006732A7"/>
    <w:rsid w:val="006736DE"/>
    <w:rsid w:val="00673AB9"/>
    <w:rsid w:val="00673BED"/>
    <w:rsid w:val="00673CB8"/>
    <w:rsid w:val="00674002"/>
    <w:rsid w:val="006746C4"/>
    <w:rsid w:val="006757CA"/>
    <w:rsid w:val="00675D64"/>
    <w:rsid w:val="00676170"/>
    <w:rsid w:val="0067631C"/>
    <w:rsid w:val="0067690D"/>
    <w:rsid w:val="00676F10"/>
    <w:rsid w:val="00680145"/>
    <w:rsid w:val="00680445"/>
    <w:rsid w:val="00680740"/>
    <w:rsid w:val="00680968"/>
    <w:rsid w:val="006812F6"/>
    <w:rsid w:val="006813B8"/>
    <w:rsid w:val="00683FF1"/>
    <w:rsid w:val="00684469"/>
    <w:rsid w:val="006844CF"/>
    <w:rsid w:val="006847FA"/>
    <w:rsid w:val="006862F7"/>
    <w:rsid w:val="006869CC"/>
    <w:rsid w:val="006877F0"/>
    <w:rsid w:val="00687F3B"/>
    <w:rsid w:val="00690526"/>
    <w:rsid w:val="00691495"/>
    <w:rsid w:val="00691F9D"/>
    <w:rsid w:val="0069233C"/>
    <w:rsid w:val="00692349"/>
    <w:rsid w:val="006923EA"/>
    <w:rsid w:val="00692B6C"/>
    <w:rsid w:val="006930CC"/>
    <w:rsid w:val="006933D3"/>
    <w:rsid w:val="0069484C"/>
    <w:rsid w:val="006954FE"/>
    <w:rsid w:val="00697070"/>
    <w:rsid w:val="00697E71"/>
    <w:rsid w:val="006A083A"/>
    <w:rsid w:val="006A09C3"/>
    <w:rsid w:val="006A17F4"/>
    <w:rsid w:val="006A25E2"/>
    <w:rsid w:val="006A2D2A"/>
    <w:rsid w:val="006A2E9B"/>
    <w:rsid w:val="006A3277"/>
    <w:rsid w:val="006A34D4"/>
    <w:rsid w:val="006A453B"/>
    <w:rsid w:val="006A55C8"/>
    <w:rsid w:val="006A5AFD"/>
    <w:rsid w:val="006A5F05"/>
    <w:rsid w:val="006A5F90"/>
    <w:rsid w:val="006A71E2"/>
    <w:rsid w:val="006A7BFE"/>
    <w:rsid w:val="006A7DFA"/>
    <w:rsid w:val="006B04D0"/>
    <w:rsid w:val="006B0777"/>
    <w:rsid w:val="006B0C0C"/>
    <w:rsid w:val="006B2952"/>
    <w:rsid w:val="006B29A4"/>
    <w:rsid w:val="006B31B5"/>
    <w:rsid w:val="006B3408"/>
    <w:rsid w:val="006B3B50"/>
    <w:rsid w:val="006B3D05"/>
    <w:rsid w:val="006B51F1"/>
    <w:rsid w:val="006B554A"/>
    <w:rsid w:val="006B6112"/>
    <w:rsid w:val="006B6C33"/>
    <w:rsid w:val="006B739F"/>
    <w:rsid w:val="006B7E14"/>
    <w:rsid w:val="006C018C"/>
    <w:rsid w:val="006C0667"/>
    <w:rsid w:val="006C0AB4"/>
    <w:rsid w:val="006C0F9B"/>
    <w:rsid w:val="006C10DC"/>
    <w:rsid w:val="006C1BF9"/>
    <w:rsid w:val="006C1CB0"/>
    <w:rsid w:val="006C2B21"/>
    <w:rsid w:val="006C3440"/>
    <w:rsid w:val="006C34CE"/>
    <w:rsid w:val="006C414C"/>
    <w:rsid w:val="006C4671"/>
    <w:rsid w:val="006C4A6A"/>
    <w:rsid w:val="006C512D"/>
    <w:rsid w:val="006C56FC"/>
    <w:rsid w:val="006C5AA8"/>
    <w:rsid w:val="006C6784"/>
    <w:rsid w:val="006C6E9C"/>
    <w:rsid w:val="006C739D"/>
    <w:rsid w:val="006C7732"/>
    <w:rsid w:val="006D0A99"/>
    <w:rsid w:val="006D2089"/>
    <w:rsid w:val="006D2A8D"/>
    <w:rsid w:val="006D359B"/>
    <w:rsid w:val="006D366F"/>
    <w:rsid w:val="006D3A18"/>
    <w:rsid w:val="006D3B88"/>
    <w:rsid w:val="006D4332"/>
    <w:rsid w:val="006D4AC5"/>
    <w:rsid w:val="006D4E16"/>
    <w:rsid w:val="006D54B0"/>
    <w:rsid w:val="006D55E4"/>
    <w:rsid w:val="006D63F5"/>
    <w:rsid w:val="006D67DA"/>
    <w:rsid w:val="006D7AB6"/>
    <w:rsid w:val="006D7BE7"/>
    <w:rsid w:val="006E1749"/>
    <w:rsid w:val="006E29D8"/>
    <w:rsid w:val="006E2A7E"/>
    <w:rsid w:val="006E2F34"/>
    <w:rsid w:val="006E47DA"/>
    <w:rsid w:val="006E4E3C"/>
    <w:rsid w:val="006E53C6"/>
    <w:rsid w:val="006E656D"/>
    <w:rsid w:val="006E6E44"/>
    <w:rsid w:val="006F07BE"/>
    <w:rsid w:val="006F0C62"/>
    <w:rsid w:val="006F0D4F"/>
    <w:rsid w:val="006F0F68"/>
    <w:rsid w:val="006F1140"/>
    <w:rsid w:val="006F1C84"/>
    <w:rsid w:val="006F3A82"/>
    <w:rsid w:val="006F4073"/>
    <w:rsid w:val="006F6C11"/>
    <w:rsid w:val="006F7555"/>
    <w:rsid w:val="006F7651"/>
    <w:rsid w:val="00700014"/>
    <w:rsid w:val="00701E60"/>
    <w:rsid w:val="00703C58"/>
    <w:rsid w:val="00704577"/>
    <w:rsid w:val="0070473E"/>
    <w:rsid w:val="00705528"/>
    <w:rsid w:val="007057BC"/>
    <w:rsid w:val="00705D28"/>
    <w:rsid w:val="00705E3B"/>
    <w:rsid w:val="00710562"/>
    <w:rsid w:val="0071089F"/>
    <w:rsid w:val="00710B98"/>
    <w:rsid w:val="00710FF7"/>
    <w:rsid w:val="00711009"/>
    <w:rsid w:val="00711178"/>
    <w:rsid w:val="007121AF"/>
    <w:rsid w:val="00712313"/>
    <w:rsid w:val="00712C3E"/>
    <w:rsid w:val="00712E0A"/>
    <w:rsid w:val="007131BB"/>
    <w:rsid w:val="00713728"/>
    <w:rsid w:val="00714855"/>
    <w:rsid w:val="00715026"/>
    <w:rsid w:val="007152B4"/>
    <w:rsid w:val="00715368"/>
    <w:rsid w:val="00715A77"/>
    <w:rsid w:val="0071609D"/>
    <w:rsid w:val="007165AC"/>
    <w:rsid w:val="00716E6C"/>
    <w:rsid w:val="00717C09"/>
    <w:rsid w:val="007200BF"/>
    <w:rsid w:val="00720DFF"/>
    <w:rsid w:val="00721EC7"/>
    <w:rsid w:val="00721F35"/>
    <w:rsid w:val="00722A73"/>
    <w:rsid w:val="00722D38"/>
    <w:rsid w:val="007230F6"/>
    <w:rsid w:val="00723227"/>
    <w:rsid w:val="0072394A"/>
    <w:rsid w:val="007257C4"/>
    <w:rsid w:val="00725F1D"/>
    <w:rsid w:val="00727AC5"/>
    <w:rsid w:val="00727BEC"/>
    <w:rsid w:val="007306BD"/>
    <w:rsid w:val="0073183A"/>
    <w:rsid w:val="00732488"/>
    <w:rsid w:val="007336F7"/>
    <w:rsid w:val="007342F4"/>
    <w:rsid w:val="0073462F"/>
    <w:rsid w:val="00734784"/>
    <w:rsid w:val="00734D6A"/>
    <w:rsid w:val="00735297"/>
    <w:rsid w:val="007355A9"/>
    <w:rsid w:val="00735A2B"/>
    <w:rsid w:val="00735EE3"/>
    <w:rsid w:val="0073613F"/>
    <w:rsid w:val="00736848"/>
    <w:rsid w:val="00736EA6"/>
    <w:rsid w:val="00736FE0"/>
    <w:rsid w:val="00737406"/>
    <w:rsid w:val="00737DD8"/>
    <w:rsid w:val="00740AAA"/>
    <w:rsid w:val="00741058"/>
    <w:rsid w:val="00741E3D"/>
    <w:rsid w:val="0074208F"/>
    <w:rsid w:val="00743130"/>
    <w:rsid w:val="00743570"/>
    <w:rsid w:val="007438E5"/>
    <w:rsid w:val="0074447C"/>
    <w:rsid w:val="0074509B"/>
    <w:rsid w:val="0074628E"/>
    <w:rsid w:val="0074727F"/>
    <w:rsid w:val="00747E8C"/>
    <w:rsid w:val="00750050"/>
    <w:rsid w:val="00750878"/>
    <w:rsid w:val="00750906"/>
    <w:rsid w:val="00750F23"/>
    <w:rsid w:val="00750F8C"/>
    <w:rsid w:val="007512C3"/>
    <w:rsid w:val="0075140E"/>
    <w:rsid w:val="0075148E"/>
    <w:rsid w:val="00751E43"/>
    <w:rsid w:val="007523E2"/>
    <w:rsid w:val="00753DD9"/>
    <w:rsid w:val="00754E26"/>
    <w:rsid w:val="007551DE"/>
    <w:rsid w:val="007554F7"/>
    <w:rsid w:val="00755660"/>
    <w:rsid w:val="00755868"/>
    <w:rsid w:val="00755F22"/>
    <w:rsid w:val="007561A5"/>
    <w:rsid w:val="007563C5"/>
    <w:rsid w:val="00756455"/>
    <w:rsid w:val="00756841"/>
    <w:rsid w:val="00756D4C"/>
    <w:rsid w:val="0075710D"/>
    <w:rsid w:val="00757625"/>
    <w:rsid w:val="00757C20"/>
    <w:rsid w:val="007609C0"/>
    <w:rsid w:val="00760EF2"/>
    <w:rsid w:val="00760F68"/>
    <w:rsid w:val="007614E2"/>
    <w:rsid w:val="007620CC"/>
    <w:rsid w:val="00762B27"/>
    <w:rsid w:val="00763174"/>
    <w:rsid w:val="007633F6"/>
    <w:rsid w:val="00765952"/>
    <w:rsid w:val="0076613D"/>
    <w:rsid w:val="0076674A"/>
    <w:rsid w:val="00766EAF"/>
    <w:rsid w:val="00767D3C"/>
    <w:rsid w:val="00770662"/>
    <w:rsid w:val="00770803"/>
    <w:rsid w:val="00770FEE"/>
    <w:rsid w:val="00772335"/>
    <w:rsid w:val="0077233A"/>
    <w:rsid w:val="00772555"/>
    <w:rsid w:val="00772766"/>
    <w:rsid w:val="00772A0D"/>
    <w:rsid w:val="0077359E"/>
    <w:rsid w:val="00774114"/>
    <w:rsid w:val="00774171"/>
    <w:rsid w:val="00774275"/>
    <w:rsid w:val="00774F80"/>
    <w:rsid w:val="00776E67"/>
    <w:rsid w:val="00780061"/>
    <w:rsid w:val="0078016D"/>
    <w:rsid w:val="00780504"/>
    <w:rsid w:val="00780969"/>
    <w:rsid w:val="00780A9F"/>
    <w:rsid w:val="00780E82"/>
    <w:rsid w:val="00781312"/>
    <w:rsid w:val="00782713"/>
    <w:rsid w:val="0078303E"/>
    <w:rsid w:val="00783062"/>
    <w:rsid w:val="00783347"/>
    <w:rsid w:val="0078342A"/>
    <w:rsid w:val="00783AE6"/>
    <w:rsid w:val="00784438"/>
    <w:rsid w:val="00784831"/>
    <w:rsid w:val="00784CF0"/>
    <w:rsid w:val="00784F60"/>
    <w:rsid w:val="00785196"/>
    <w:rsid w:val="0078571F"/>
    <w:rsid w:val="0078677B"/>
    <w:rsid w:val="00786CE1"/>
    <w:rsid w:val="007870FF"/>
    <w:rsid w:val="007911BC"/>
    <w:rsid w:val="00791286"/>
    <w:rsid w:val="007915A6"/>
    <w:rsid w:val="00791995"/>
    <w:rsid w:val="00792858"/>
    <w:rsid w:val="0079398B"/>
    <w:rsid w:val="00794162"/>
    <w:rsid w:val="0079458B"/>
    <w:rsid w:val="00794919"/>
    <w:rsid w:val="0079544A"/>
    <w:rsid w:val="00795F93"/>
    <w:rsid w:val="007967FA"/>
    <w:rsid w:val="00796BBF"/>
    <w:rsid w:val="00796F64"/>
    <w:rsid w:val="007973F1"/>
    <w:rsid w:val="007975EB"/>
    <w:rsid w:val="00797FAE"/>
    <w:rsid w:val="00797FB2"/>
    <w:rsid w:val="007A0806"/>
    <w:rsid w:val="007A1118"/>
    <w:rsid w:val="007A1DB7"/>
    <w:rsid w:val="007A20F4"/>
    <w:rsid w:val="007A20F6"/>
    <w:rsid w:val="007A3F03"/>
    <w:rsid w:val="007A402B"/>
    <w:rsid w:val="007A48B0"/>
    <w:rsid w:val="007A51B8"/>
    <w:rsid w:val="007A5212"/>
    <w:rsid w:val="007A5306"/>
    <w:rsid w:val="007A5601"/>
    <w:rsid w:val="007A64FA"/>
    <w:rsid w:val="007A657D"/>
    <w:rsid w:val="007A6828"/>
    <w:rsid w:val="007A70F9"/>
    <w:rsid w:val="007A7D50"/>
    <w:rsid w:val="007A7DCD"/>
    <w:rsid w:val="007B0EA8"/>
    <w:rsid w:val="007B1157"/>
    <w:rsid w:val="007B19F4"/>
    <w:rsid w:val="007B2593"/>
    <w:rsid w:val="007B2813"/>
    <w:rsid w:val="007B2B42"/>
    <w:rsid w:val="007B33F3"/>
    <w:rsid w:val="007B35F7"/>
    <w:rsid w:val="007B444F"/>
    <w:rsid w:val="007B521A"/>
    <w:rsid w:val="007B5CFA"/>
    <w:rsid w:val="007B6417"/>
    <w:rsid w:val="007B6541"/>
    <w:rsid w:val="007B6F36"/>
    <w:rsid w:val="007B73AE"/>
    <w:rsid w:val="007B7BC7"/>
    <w:rsid w:val="007B7D00"/>
    <w:rsid w:val="007B7E90"/>
    <w:rsid w:val="007C067B"/>
    <w:rsid w:val="007C0DE0"/>
    <w:rsid w:val="007C1237"/>
    <w:rsid w:val="007C1608"/>
    <w:rsid w:val="007C172A"/>
    <w:rsid w:val="007C2553"/>
    <w:rsid w:val="007C2D19"/>
    <w:rsid w:val="007C30E9"/>
    <w:rsid w:val="007C31C1"/>
    <w:rsid w:val="007C405F"/>
    <w:rsid w:val="007C4612"/>
    <w:rsid w:val="007C4E33"/>
    <w:rsid w:val="007C4E7A"/>
    <w:rsid w:val="007C5432"/>
    <w:rsid w:val="007C564C"/>
    <w:rsid w:val="007C5737"/>
    <w:rsid w:val="007C5A5F"/>
    <w:rsid w:val="007C5A73"/>
    <w:rsid w:val="007C5B00"/>
    <w:rsid w:val="007C7CA6"/>
    <w:rsid w:val="007C7E53"/>
    <w:rsid w:val="007D056B"/>
    <w:rsid w:val="007D0CC4"/>
    <w:rsid w:val="007D0E8E"/>
    <w:rsid w:val="007D14D5"/>
    <w:rsid w:val="007D2822"/>
    <w:rsid w:val="007D2DF4"/>
    <w:rsid w:val="007D308B"/>
    <w:rsid w:val="007D41A6"/>
    <w:rsid w:val="007D42F2"/>
    <w:rsid w:val="007D4A33"/>
    <w:rsid w:val="007D5D76"/>
    <w:rsid w:val="007D65CB"/>
    <w:rsid w:val="007D74FE"/>
    <w:rsid w:val="007D779B"/>
    <w:rsid w:val="007D7890"/>
    <w:rsid w:val="007D7F95"/>
    <w:rsid w:val="007E01E1"/>
    <w:rsid w:val="007E0470"/>
    <w:rsid w:val="007E0B40"/>
    <w:rsid w:val="007E146F"/>
    <w:rsid w:val="007E16B9"/>
    <w:rsid w:val="007E17BB"/>
    <w:rsid w:val="007E192D"/>
    <w:rsid w:val="007E1EDD"/>
    <w:rsid w:val="007E2828"/>
    <w:rsid w:val="007E292E"/>
    <w:rsid w:val="007E3FE9"/>
    <w:rsid w:val="007E4083"/>
    <w:rsid w:val="007E56F2"/>
    <w:rsid w:val="007E5A69"/>
    <w:rsid w:val="007E7396"/>
    <w:rsid w:val="007E7538"/>
    <w:rsid w:val="007E78F6"/>
    <w:rsid w:val="007E7A43"/>
    <w:rsid w:val="007F0870"/>
    <w:rsid w:val="007F098D"/>
    <w:rsid w:val="007F0B92"/>
    <w:rsid w:val="007F0F39"/>
    <w:rsid w:val="007F0F6F"/>
    <w:rsid w:val="007F247E"/>
    <w:rsid w:val="007F3220"/>
    <w:rsid w:val="007F3E3F"/>
    <w:rsid w:val="007F4C0A"/>
    <w:rsid w:val="007F5345"/>
    <w:rsid w:val="007F54A7"/>
    <w:rsid w:val="007F6AE1"/>
    <w:rsid w:val="007F7392"/>
    <w:rsid w:val="007F7909"/>
    <w:rsid w:val="007F7D13"/>
    <w:rsid w:val="007F7E05"/>
    <w:rsid w:val="008005C1"/>
    <w:rsid w:val="008015CF"/>
    <w:rsid w:val="00801BC8"/>
    <w:rsid w:val="00802460"/>
    <w:rsid w:val="00802A3C"/>
    <w:rsid w:val="00802D65"/>
    <w:rsid w:val="00803337"/>
    <w:rsid w:val="0080339A"/>
    <w:rsid w:val="008033A2"/>
    <w:rsid w:val="008035F7"/>
    <w:rsid w:val="00803840"/>
    <w:rsid w:val="00803E8B"/>
    <w:rsid w:val="008047E1"/>
    <w:rsid w:val="00805D5E"/>
    <w:rsid w:val="00806B26"/>
    <w:rsid w:val="0081073F"/>
    <w:rsid w:val="00810E38"/>
    <w:rsid w:val="00811692"/>
    <w:rsid w:val="00811DF4"/>
    <w:rsid w:val="008122C5"/>
    <w:rsid w:val="00812AA3"/>
    <w:rsid w:val="00813E8E"/>
    <w:rsid w:val="00814061"/>
    <w:rsid w:val="00814EA1"/>
    <w:rsid w:val="00815C94"/>
    <w:rsid w:val="0081641E"/>
    <w:rsid w:val="00817814"/>
    <w:rsid w:val="00817BAE"/>
    <w:rsid w:val="00817C99"/>
    <w:rsid w:val="00820C04"/>
    <w:rsid w:val="0082152B"/>
    <w:rsid w:val="00821C0B"/>
    <w:rsid w:val="0082225C"/>
    <w:rsid w:val="00822408"/>
    <w:rsid w:val="008232FE"/>
    <w:rsid w:val="008234B7"/>
    <w:rsid w:val="00823907"/>
    <w:rsid w:val="00824000"/>
    <w:rsid w:val="00824009"/>
    <w:rsid w:val="0082404D"/>
    <w:rsid w:val="00824212"/>
    <w:rsid w:val="00824DFD"/>
    <w:rsid w:val="008250C7"/>
    <w:rsid w:val="00826010"/>
    <w:rsid w:val="00826262"/>
    <w:rsid w:val="00830931"/>
    <w:rsid w:val="00832CBB"/>
    <w:rsid w:val="0083332D"/>
    <w:rsid w:val="0083351E"/>
    <w:rsid w:val="00833C9D"/>
    <w:rsid w:val="008342DD"/>
    <w:rsid w:val="008345BC"/>
    <w:rsid w:val="0083527A"/>
    <w:rsid w:val="00836216"/>
    <w:rsid w:val="00836270"/>
    <w:rsid w:val="0083726E"/>
    <w:rsid w:val="00837C5C"/>
    <w:rsid w:val="00840635"/>
    <w:rsid w:val="00840683"/>
    <w:rsid w:val="00840929"/>
    <w:rsid w:val="00840D1C"/>
    <w:rsid w:val="00841917"/>
    <w:rsid w:val="00841B69"/>
    <w:rsid w:val="00841D9B"/>
    <w:rsid w:val="00842B6C"/>
    <w:rsid w:val="00842C08"/>
    <w:rsid w:val="00843807"/>
    <w:rsid w:val="0084399F"/>
    <w:rsid w:val="00844CAE"/>
    <w:rsid w:val="00845672"/>
    <w:rsid w:val="0084577B"/>
    <w:rsid w:val="008459EC"/>
    <w:rsid w:val="00846C0B"/>
    <w:rsid w:val="0084724B"/>
    <w:rsid w:val="00847C0D"/>
    <w:rsid w:val="00847F8B"/>
    <w:rsid w:val="0085018E"/>
    <w:rsid w:val="0085041E"/>
    <w:rsid w:val="00850ECD"/>
    <w:rsid w:val="00852AD9"/>
    <w:rsid w:val="00853088"/>
    <w:rsid w:val="00853424"/>
    <w:rsid w:val="00853D3B"/>
    <w:rsid w:val="0085415E"/>
    <w:rsid w:val="00854371"/>
    <w:rsid w:val="008545F3"/>
    <w:rsid w:val="008554E6"/>
    <w:rsid w:val="0085671F"/>
    <w:rsid w:val="00857594"/>
    <w:rsid w:val="0085776B"/>
    <w:rsid w:val="00857791"/>
    <w:rsid w:val="00860224"/>
    <w:rsid w:val="008603D9"/>
    <w:rsid w:val="008603FE"/>
    <w:rsid w:val="0086106B"/>
    <w:rsid w:val="00861783"/>
    <w:rsid w:val="00861848"/>
    <w:rsid w:val="00862262"/>
    <w:rsid w:val="00862315"/>
    <w:rsid w:val="00862421"/>
    <w:rsid w:val="008624BE"/>
    <w:rsid w:val="00864266"/>
    <w:rsid w:val="008647BF"/>
    <w:rsid w:val="00864A14"/>
    <w:rsid w:val="00865DD8"/>
    <w:rsid w:val="008664F6"/>
    <w:rsid w:val="00866C39"/>
    <w:rsid w:val="00866E3E"/>
    <w:rsid w:val="00866EEC"/>
    <w:rsid w:val="00866F89"/>
    <w:rsid w:val="00867057"/>
    <w:rsid w:val="008707B0"/>
    <w:rsid w:val="008707F0"/>
    <w:rsid w:val="00870D1C"/>
    <w:rsid w:val="0087158D"/>
    <w:rsid w:val="008716FC"/>
    <w:rsid w:val="00872B90"/>
    <w:rsid w:val="00872CAC"/>
    <w:rsid w:val="008734A2"/>
    <w:rsid w:val="00873980"/>
    <w:rsid w:val="0087438D"/>
    <w:rsid w:val="00874504"/>
    <w:rsid w:val="00874CD8"/>
    <w:rsid w:val="00874D22"/>
    <w:rsid w:val="00874EDE"/>
    <w:rsid w:val="00874FC3"/>
    <w:rsid w:val="0087559B"/>
    <w:rsid w:val="00875822"/>
    <w:rsid w:val="008765C1"/>
    <w:rsid w:val="008765F5"/>
    <w:rsid w:val="00876D83"/>
    <w:rsid w:val="008778D4"/>
    <w:rsid w:val="00877F72"/>
    <w:rsid w:val="00880167"/>
    <w:rsid w:val="0088074E"/>
    <w:rsid w:val="00880BA9"/>
    <w:rsid w:val="00881041"/>
    <w:rsid w:val="008810F0"/>
    <w:rsid w:val="0088119D"/>
    <w:rsid w:val="00885D88"/>
    <w:rsid w:val="00886691"/>
    <w:rsid w:val="008870D7"/>
    <w:rsid w:val="00887741"/>
    <w:rsid w:val="00887759"/>
    <w:rsid w:val="00887843"/>
    <w:rsid w:val="00887AFB"/>
    <w:rsid w:val="008902C2"/>
    <w:rsid w:val="0089043C"/>
    <w:rsid w:val="0089094F"/>
    <w:rsid w:val="00890EEF"/>
    <w:rsid w:val="008917A1"/>
    <w:rsid w:val="00891D2B"/>
    <w:rsid w:val="008927EB"/>
    <w:rsid w:val="00892B49"/>
    <w:rsid w:val="0089400E"/>
    <w:rsid w:val="00894124"/>
    <w:rsid w:val="00894186"/>
    <w:rsid w:val="0089430B"/>
    <w:rsid w:val="008944E5"/>
    <w:rsid w:val="00894758"/>
    <w:rsid w:val="00895080"/>
    <w:rsid w:val="00895286"/>
    <w:rsid w:val="00896076"/>
    <w:rsid w:val="008967C5"/>
    <w:rsid w:val="00896952"/>
    <w:rsid w:val="00896C60"/>
    <w:rsid w:val="00897062"/>
    <w:rsid w:val="00897126"/>
    <w:rsid w:val="00897977"/>
    <w:rsid w:val="00897CBA"/>
    <w:rsid w:val="008A01C5"/>
    <w:rsid w:val="008A0888"/>
    <w:rsid w:val="008A10B8"/>
    <w:rsid w:val="008A1243"/>
    <w:rsid w:val="008A1F72"/>
    <w:rsid w:val="008A2D4C"/>
    <w:rsid w:val="008A2D6B"/>
    <w:rsid w:val="008A379A"/>
    <w:rsid w:val="008A46B5"/>
    <w:rsid w:val="008A46F6"/>
    <w:rsid w:val="008A562E"/>
    <w:rsid w:val="008A75E3"/>
    <w:rsid w:val="008B0730"/>
    <w:rsid w:val="008B119A"/>
    <w:rsid w:val="008B122E"/>
    <w:rsid w:val="008B1269"/>
    <w:rsid w:val="008B1272"/>
    <w:rsid w:val="008B1992"/>
    <w:rsid w:val="008B37E1"/>
    <w:rsid w:val="008B4C6E"/>
    <w:rsid w:val="008B4FC7"/>
    <w:rsid w:val="008B57E3"/>
    <w:rsid w:val="008B5CD5"/>
    <w:rsid w:val="008B6258"/>
    <w:rsid w:val="008B6B36"/>
    <w:rsid w:val="008B6FFF"/>
    <w:rsid w:val="008B7350"/>
    <w:rsid w:val="008B7BD0"/>
    <w:rsid w:val="008C00A9"/>
    <w:rsid w:val="008C0949"/>
    <w:rsid w:val="008C0E95"/>
    <w:rsid w:val="008C1A92"/>
    <w:rsid w:val="008C2072"/>
    <w:rsid w:val="008C333F"/>
    <w:rsid w:val="008C3AA4"/>
    <w:rsid w:val="008C3D16"/>
    <w:rsid w:val="008C3F53"/>
    <w:rsid w:val="008C4151"/>
    <w:rsid w:val="008C4EB5"/>
    <w:rsid w:val="008C56B1"/>
    <w:rsid w:val="008C5A9E"/>
    <w:rsid w:val="008C5C93"/>
    <w:rsid w:val="008C6544"/>
    <w:rsid w:val="008C6F1E"/>
    <w:rsid w:val="008C7271"/>
    <w:rsid w:val="008C72B2"/>
    <w:rsid w:val="008C7592"/>
    <w:rsid w:val="008C7888"/>
    <w:rsid w:val="008C7992"/>
    <w:rsid w:val="008D0778"/>
    <w:rsid w:val="008D0A41"/>
    <w:rsid w:val="008D0D9B"/>
    <w:rsid w:val="008D179C"/>
    <w:rsid w:val="008D1D33"/>
    <w:rsid w:val="008D2FD0"/>
    <w:rsid w:val="008D3466"/>
    <w:rsid w:val="008D363A"/>
    <w:rsid w:val="008D3BDC"/>
    <w:rsid w:val="008D3F13"/>
    <w:rsid w:val="008D5C0B"/>
    <w:rsid w:val="008D5EB6"/>
    <w:rsid w:val="008D6C83"/>
    <w:rsid w:val="008D7E42"/>
    <w:rsid w:val="008E01A2"/>
    <w:rsid w:val="008E0C27"/>
    <w:rsid w:val="008E1CDB"/>
    <w:rsid w:val="008E2C2B"/>
    <w:rsid w:val="008E3490"/>
    <w:rsid w:val="008E44BB"/>
    <w:rsid w:val="008E4826"/>
    <w:rsid w:val="008E497F"/>
    <w:rsid w:val="008E5402"/>
    <w:rsid w:val="008E5E9E"/>
    <w:rsid w:val="008E6024"/>
    <w:rsid w:val="008E6486"/>
    <w:rsid w:val="008E656D"/>
    <w:rsid w:val="008E6BE1"/>
    <w:rsid w:val="008E6CFD"/>
    <w:rsid w:val="008E7557"/>
    <w:rsid w:val="008E7D9F"/>
    <w:rsid w:val="008F03AD"/>
    <w:rsid w:val="008F048D"/>
    <w:rsid w:val="008F1302"/>
    <w:rsid w:val="008F1A3F"/>
    <w:rsid w:val="008F2227"/>
    <w:rsid w:val="008F2280"/>
    <w:rsid w:val="008F2AED"/>
    <w:rsid w:val="008F2ECA"/>
    <w:rsid w:val="008F3A15"/>
    <w:rsid w:val="008F3A87"/>
    <w:rsid w:val="008F3E58"/>
    <w:rsid w:val="008F4249"/>
    <w:rsid w:val="008F45A1"/>
    <w:rsid w:val="008F4D4A"/>
    <w:rsid w:val="008F5072"/>
    <w:rsid w:val="008F59EA"/>
    <w:rsid w:val="008F5ABE"/>
    <w:rsid w:val="008F5E4A"/>
    <w:rsid w:val="008F65BB"/>
    <w:rsid w:val="008F6803"/>
    <w:rsid w:val="008F78AE"/>
    <w:rsid w:val="008F7F1D"/>
    <w:rsid w:val="00900123"/>
    <w:rsid w:val="009003BE"/>
    <w:rsid w:val="00900748"/>
    <w:rsid w:val="00900C0F"/>
    <w:rsid w:val="009010F2"/>
    <w:rsid w:val="00901B44"/>
    <w:rsid w:val="00901C1E"/>
    <w:rsid w:val="00901CF8"/>
    <w:rsid w:val="00901EB3"/>
    <w:rsid w:val="009034A7"/>
    <w:rsid w:val="00904267"/>
    <w:rsid w:val="00904CC5"/>
    <w:rsid w:val="00904FF8"/>
    <w:rsid w:val="009053DF"/>
    <w:rsid w:val="0090553E"/>
    <w:rsid w:val="0090746D"/>
    <w:rsid w:val="00907793"/>
    <w:rsid w:val="009077F3"/>
    <w:rsid w:val="009102B1"/>
    <w:rsid w:val="00910BB9"/>
    <w:rsid w:val="00910EC1"/>
    <w:rsid w:val="009114B5"/>
    <w:rsid w:val="009114C7"/>
    <w:rsid w:val="009127E6"/>
    <w:rsid w:val="0091316B"/>
    <w:rsid w:val="00914AC9"/>
    <w:rsid w:val="00915C94"/>
    <w:rsid w:val="00915EA0"/>
    <w:rsid w:val="00916183"/>
    <w:rsid w:val="0091644B"/>
    <w:rsid w:val="009178EE"/>
    <w:rsid w:val="0092195B"/>
    <w:rsid w:val="0092257D"/>
    <w:rsid w:val="009228A2"/>
    <w:rsid w:val="009235F0"/>
    <w:rsid w:val="00923975"/>
    <w:rsid w:val="00923D27"/>
    <w:rsid w:val="009243A8"/>
    <w:rsid w:val="00924B08"/>
    <w:rsid w:val="00924D2C"/>
    <w:rsid w:val="0092534D"/>
    <w:rsid w:val="00925459"/>
    <w:rsid w:val="00925AE3"/>
    <w:rsid w:val="00926307"/>
    <w:rsid w:val="00926EF8"/>
    <w:rsid w:val="009279D0"/>
    <w:rsid w:val="00927F7C"/>
    <w:rsid w:val="009300E1"/>
    <w:rsid w:val="00930E03"/>
    <w:rsid w:val="009310B3"/>
    <w:rsid w:val="00931FD1"/>
    <w:rsid w:val="009324BC"/>
    <w:rsid w:val="009325E0"/>
    <w:rsid w:val="00933799"/>
    <w:rsid w:val="00933BA9"/>
    <w:rsid w:val="00933C9B"/>
    <w:rsid w:val="009341F9"/>
    <w:rsid w:val="00934264"/>
    <w:rsid w:val="0093508D"/>
    <w:rsid w:val="009354C7"/>
    <w:rsid w:val="00935661"/>
    <w:rsid w:val="009356BC"/>
    <w:rsid w:val="009360BE"/>
    <w:rsid w:val="00936AF1"/>
    <w:rsid w:val="00937235"/>
    <w:rsid w:val="0093756A"/>
    <w:rsid w:val="009376F2"/>
    <w:rsid w:val="00937C93"/>
    <w:rsid w:val="00940446"/>
    <w:rsid w:val="00940642"/>
    <w:rsid w:val="009408B4"/>
    <w:rsid w:val="0094193C"/>
    <w:rsid w:val="00941BD7"/>
    <w:rsid w:val="00942030"/>
    <w:rsid w:val="00942B32"/>
    <w:rsid w:val="00943348"/>
    <w:rsid w:val="0094378B"/>
    <w:rsid w:val="009438D8"/>
    <w:rsid w:val="00943CED"/>
    <w:rsid w:val="0094403C"/>
    <w:rsid w:val="0094409F"/>
    <w:rsid w:val="0094462E"/>
    <w:rsid w:val="0094482B"/>
    <w:rsid w:val="00945F0F"/>
    <w:rsid w:val="0094650F"/>
    <w:rsid w:val="00946784"/>
    <w:rsid w:val="00946ECA"/>
    <w:rsid w:val="00946EEA"/>
    <w:rsid w:val="00947545"/>
    <w:rsid w:val="00947848"/>
    <w:rsid w:val="00947AAC"/>
    <w:rsid w:val="00950399"/>
    <w:rsid w:val="00950F23"/>
    <w:rsid w:val="009510B6"/>
    <w:rsid w:val="009514E5"/>
    <w:rsid w:val="009514FC"/>
    <w:rsid w:val="009525E5"/>
    <w:rsid w:val="00952B0B"/>
    <w:rsid w:val="0095373F"/>
    <w:rsid w:val="00953BA8"/>
    <w:rsid w:val="009546BB"/>
    <w:rsid w:val="009551F8"/>
    <w:rsid w:val="0095574B"/>
    <w:rsid w:val="00955DFB"/>
    <w:rsid w:val="0095646C"/>
    <w:rsid w:val="00956D2F"/>
    <w:rsid w:val="00957058"/>
    <w:rsid w:val="00957080"/>
    <w:rsid w:val="009575DF"/>
    <w:rsid w:val="00957716"/>
    <w:rsid w:val="009577F8"/>
    <w:rsid w:val="00957995"/>
    <w:rsid w:val="00960D77"/>
    <w:rsid w:val="00961045"/>
    <w:rsid w:val="00962295"/>
    <w:rsid w:val="0096277C"/>
    <w:rsid w:val="00962EFA"/>
    <w:rsid w:val="00963196"/>
    <w:rsid w:val="00963631"/>
    <w:rsid w:val="00964443"/>
    <w:rsid w:val="00964949"/>
    <w:rsid w:val="0096544E"/>
    <w:rsid w:val="009654BA"/>
    <w:rsid w:val="00965786"/>
    <w:rsid w:val="0096592A"/>
    <w:rsid w:val="009665BC"/>
    <w:rsid w:val="009669E1"/>
    <w:rsid w:val="00966A6C"/>
    <w:rsid w:val="00966EA3"/>
    <w:rsid w:val="00970ABF"/>
    <w:rsid w:val="009722B0"/>
    <w:rsid w:val="0097247B"/>
    <w:rsid w:val="00972F6D"/>
    <w:rsid w:val="00973517"/>
    <w:rsid w:val="00973C04"/>
    <w:rsid w:val="009744CF"/>
    <w:rsid w:val="0097481F"/>
    <w:rsid w:val="00974D83"/>
    <w:rsid w:val="0097512B"/>
    <w:rsid w:val="0097557F"/>
    <w:rsid w:val="0097558D"/>
    <w:rsid w:val="00975A7D"/>
    <w:rsid w:val="00976D34"/>
    <w:rsid w:val="009808CA"/>
    <w:rsid w:val="00980AF5"/>
    <w:rsid w:val="00980C16"/>
    <w:rsid w:val="00981408"/>
    <w:rsid w:val="00981881"/>
    <w:rsid w:val="009828C7"/>
    <w:rsid w:val="00983196"/>
    <w:rsid w:val="00984AEF"/>
    <w:rsid w:val="00984F94"/>
    <w:rsid w:val="0098569C"/>
    <w:rsid w:val="00985D7B"/>
    <w:rsid w:val="009862E9"/>
    <w:rsid w:val="00987F9F"/>
    <w:rsid w:val="00990437"/>
    <w:rsid w:val="0099047A"/>
    <w:rsid w:val="00990895"/>
    <w:rsid w:val="00990D71"/>
    <w:rsid w:val="009910BA"/>
    <w:rsid w:val="009916FA"/>
    <w:rsid w:val="00991E9A"/>
    <w:rsid w:val="0099333D"/>
    <w:rsid w:val="00993695"/>
    <w:rsid w:val="00993F1B"/>
    <w:rsid w:val="00994218"/>
    <w:rsid w:val="009943C3"/>
    <w:rsid w:val="00994838"/>
    <w:rsid w:val="00994B04"/>
    <w:rsid w:val="0099577E"/>
    <w:rsid w:val="00995A07"/>
    <w:rsid w:val="00995D52"/>
    <w:rsid w:val="009969C7"/>
    <w:rsid w:val="00997004"/>
    <w:rsid w:val="009A0486"/>
    <w:rsid w:val="009A0506"/>
    <w:rsid w:val="009A073B"/>
    <w:rsid w:val="009A10C1"/>
    <w:rsid w:val="009A12F4"/>
    <w:rsid w:val="009A161D"/>
    <w:rsid w:val="009A2209"/>
    <w:rsid w:val="009A2937"/>
    <w:rsid w:val="009A2941"/>
    <w:rsid w:val="009A2BC5"/>
    <w:rsid w:val="009A3416"/>
    <w:rsid w:val="009A36AD"/>
    <w:rsid w:val="009A37C1"/>
    <w:rsid w:val="009A48C5"/>
    <w:rsid w:val="009A4A3E"/>
    <w:rsid w:val="009A53F9"/>
    <w:rsid w:val="009A5524"/>
    <w:rsid w:val="009A6740"/>
    <w:rsid w:val="009A6F5C"/>
    <w:rsid w:val="009A72E2"/>
    <w:rsid w:val="009B12C4"/>
    <w:rsid w:val="009B2343"/>
    <w:rsid w:val="009B2E10"/>
    <w:rsid w:val="009B301E"/>
    <w:rsid w:val="009B311B"/>
    <w:rsid w:val="009B39F6"/>
    <w:rsid w:val="009B3A61"/>
    <w:rsid w:val="009B3D0B"/>
    <w:rsid w:val="009B4785"/>
    <w:rsid w:val="009B4A1A"/>
    <w:rsid w:val="009B4B43"/>
    <w:rsid w:val="009B4C34"/>
    <w:rsid w:val="009B4F17"/>
    <w:rsid w:val="009B5445"/>
    <w:rsid w:val="009B55AE"/>
    <w:rsid w:val="009B616A"/>
    <w:rsid w:val="009B727C"/>
    <w:rsid w:val="009B755C"/>
    <w:rsid w:val="009B766B"/>
    <w:rsid w:val="009C0061"/>
    <w:rsid w:val="009C16BF"/>
    <w:rsid w:val="009C1FE2"/>
    <w:rsid w:val="009C2D5D"/>
    <w:rsid w:val="009C3957"/>
    <w:rsid w:val="009C3A4F"/>
    <w:rsid w:val="009C3E70"/>
    <w:rsid w:val="009C4461"/>
    <w:rsid w:val="009C4A1B"/>
    <w:rsid w:val="009C4EC6"/>
    <w:rsid w:val="009C57C3"/>
    <w:rsid w:val="009C59B2"/>
    <w:rsid w:val="009C6671"/>
    <w:rsid w:val="009C7A71"/>
    <w:rsid w:val="009C7D00"/>
    <w:rsid w:val="009D009D"/>
    <w:rsid w:val="009D0410"/>
    <w:rsid w:val="009D06C9"/>
    <w:rsid w:val="009D080E"/>
    <w:rsid w:val="009D41C2"/>
    <w:rsid w:val="009D57E2"/>
    <w:rsid w:val="009D5917"/>
    <w:rsid w:val="009D5EF4"/>
    <w:rsid w:val="009D67A4"/>
    <w:rsid w:val="009D7C7B"/>
    <w:rsid w:val="009E065E"/>
    <w:rsid w:val="009E0782"/>
    <w:rsid w:val="009E1032"/>
    <w:rsid w:val="009E110B"/>
    <w:rsid w:val="009E3835"/>
    <w:rsid w:val="009E3986"/>
    <w:rsid w:val="009E50D4"/>
    <w:rsid w:val="009E512D"/>
    <w:rsid w:val="009E603E"/>
    <w:rsid w:val="009E6E2A"/>
    <w:rsid w:val="009E6EBD"/>
    <w:rsid w:val="009E7241"/>
    <w:rsid w:val="009F0274"/>
    <w:rsid w:val="009F0BBB"/>
    <w:rsid w:val="009F0BF0"/>
    <w:rsid w:val="009F1659"/>
    <w:rsid w:val="009F1799"/>
    <w:rsid w:val="009F1940"/>
    <w:rsid w:val="009F1E7B"/>
    <w:rsid w:val="009F2515"/>
    <w:rsid w:val="009F3252"/>
    <w:rsid w:val="009F335B"/>
    <w:rsid w:val="009F488A"/>
    <w:rsid w:val="009F48F6"/>
    <w:rsid w:val="009F5028"/>
    <w:rsid w:val="009F6AC4"/>
    <w:rsid w:val="009F6F69"/>
    <w:rsid w:val="009F7E0E"/>
    <w:rsid w:val="00A00136"/>
    <w:rsid w:val="00A01476"/>
    <w:rsid w:val="00A01F46"/>
    <w:rsid w:val="00A02451"/>
    <w:rsid w:val="00A02945"/>
    <w:rsid w:val="00A0307E"/>
    <w:rsid w:val="00A036D6"/>
    <w:rsid w:val="00A0376D"/>
    <w:rsid w:val="00A038E3"/>
    <w:rsid w:val="00A04501"/>
    <w:rsid w:val="00A0464C"/>
    <w:rsid w:val="00A0481F"/>
    <w:rsid w:val="00A058F3"/>
    <w:rsid w:val="00A0640E"/>
    <w:rsid w:val="00A06EBE"/>
    <w:rsid w:val="00A0735C"/>
    <w:rsid w:val="00A07759"/>
    <w:rsid w:val="00A07B82"/>
    <w:rsid w:val="00A100C2"/>
    <w:rsid w:val="00A101D6"/>
    <w:rsid w:val="00A105CC"/>
    <w:rsid w:val="00A10C04"/>
    <w:rsid w:val="00A1105A"/>
    <w:rsid w:val="00A12190"/>
    <w:rsid w:val="00A13F18"/>
    <w:rsid w:val="00A14304"/>
    <w:rsid w:val="00A14570"/>
    <w:rsid w:val="00A14B6B"/>
    <w:rsid w:val="00A14DA9"/>
    <w:rsid w:val="00A157A4"/>
    <w:rsid w:val="00A16404"/>
    <w:rsid w:val="00A167CD"/>
    <w:rsid w:val="00A16B18"/>
    <w:rsid w:val="00A174F0"/>
    <w:rsid w:val="00A17714"/>
    <w:rsid w:val="00A17831"/>
    <w:rsid w:val="00A17DC9"/>
    <w:rsid w:val="00A200CF"/>
    <w:rsid w:val="00A2029E"/>
    <w:rsid w:val="00A209A1"/>
    <w:rsid w:val="00A21254"/>
    <w:rsid w:val="00A21632"/>
    <w:rsid w:val="00A228EE"/>
    <w:rsid w:val="00A22F5B"/>
    <w:rsid w:val="00A23E11"/>
    <w:rsid w:val="00A2438F"/>
    <w:rsid w:val="00A24EDD"/>
    <w:rsid w:val="00A25386"/>
    <w:rsid w:val="00A2592D"/>
    <w:rsid w:val="00A25E79"/>
    <w:rsid w:val="00A26067"/>
    <w:rsid w:val="00A261E8"/>
    <w:rsid w:val="00A26292"/>
    <w:rsid w:val="00A268A0"/>
    <w:rsid w:val="00A27284"/>
    <w:rsid w:val="00A32BE2"/>
    <w:rsid w:val="00A32CC3"/>
    <w:rsid w:val="00A3352A"/>
    <w:rsid w:val="00A3484F"/>
    <w:rsid w:val="00A34F48"/>
    <w:rsid w:val="00A3509E"/>
    <w:rsid w:val="00A35235"/>
    <w:rsid w:val="00A3528D"/>
    <w:rsid w:val="00A355D6"/>
    <w:rsid w:val="00A35C67"/>
    <w:rsid w:val="00A35FEA"/>
    <w:rsid w:val="00A365BB"/>
    <w:rsid w:val="00A36958"/>
    <w:rsid w:val="00A36A03"/>
    <w:rsid w:val="00A36DB4"/>
    <w:rsid w:val="00A370D5"/>
    <w:rsid w:val="00A37105"/>
    <w:rsid w:val="00A41C9C"/>
    <w:rsid w:val="00A41E64"/>
    <w:rsid w:val="00A41EA5"/>
    <w:rsid w:val="00A42412"/>
    <w:rsid w:val="00A4262F"/>
    <w:rsid w:val="00A42E98"/>
    <w:rsid w:val="00A446C1"/>
    <w:rsid w:val="00A450C2"/>
    <w:rsid w:val="00A454E7"/>
    <w:rsid w:val="00A45614"/>
    <w:rsid w:val="00A45C8A"/>
    <w:rsid w:val="00A46692"/>
    <w:rsid w:val="00A46BD8"/>
    <w:rsid w:val="00A4721C"/>
    <w:rsid w:val="00A50D43"/>
    <w:rsid w:val="00A512AD"/>
    <w:rsid w:val="00A52494"/>
    <w:rsid w:val="00A52825"/>
    <w:rsid w:val="00A53029"/>
    <w:rsid w:val="00A53E6B"/>
    <w:rsid w:val="00A546E6"/>
    <w:rsid w:val="00A54781"/>
    <w:rsid w:val="00A54FE9"/>
    <w:rsid w:val="00A54FF0"/>
    <w:rsid w:val="00A551D6"/>
    <w:rsid w:val="00A555C1"/>
    <w:rsid w:val="00A55E0A"/>
    <w:rsid w:val="00A55F0D"/>
    <w:rsid w:val="00A561FA"/>
    <w:rsid w:val="00A60D96"/>
    <w:rsid w:val="00A616E0"/>
    <w:rsid w:val="00A61C92"/>
    <w:rsid w:val="00A62046"/>
    <w:rsid w:val="00A6285A"/>
    <w:rsid w:val="00A62EBD"/>
    <w:rsid w:val="00A63447"/>
    <w:rsid w:val="00A63EB7"/>
    <w:rsid w:val="00A63F78"/>
    <w:rsid w:val="00A65862"/>
    <w:rsid w:val="00A65F3B"/>
    <w:rsid w:val="00A662BE"/>
    <w:rsid w:val="00A6634A"/>
    <w:rsid w:val="00A6666B"/>
    <w:rsid w:val="00A6681E"/>
    <w:rsid w:val="00A67148"/>
    <w:rsid w:val="00A67846"/>
    <w:rsid w:val="00A67F02"/>
    <w:rsid w:val="00A703FF"/>
    <w:rsid w:val="00A70BF0"/>
    <w:rsid w:val="00A70D41"/>
    <w:rsid w:val="00A71047"/>
    <w:rsid w:val="00A714C7"/>
    <w:rsid w:val="00A71AA4"/>
    <w:rsid w:val="00A71DC1"/>
    <w:rsid w:val="00A722FC"/>
    <w:rsid w:val="00A72A41"/>
    <w:rsid w:val="00A7437A"/>
    <w:rsid w:val="00A74B3A"/>
    <w:rsid w:val="00A74D7A"/>
    <w:rsid w:val="00A74EBA"/>
    <w:rsid w:val="00A75451"/>
    <w:rsid w:val="00A755EA"/>
    <w:rsid w:val="00A75A97"/>
    <w:rsid w:val="00A7610E"/>
    <w:rsid w:val="00A7650A"/>
    <w:rsid w:val="00A76C5F"/>
    <w:rsid w:val="00A771C4"/>
    <w:rsid w:val="00A7790E"/>
    <w:rsid w:val="00A80387"/>
    <w:rsid w:val="00A80545"/>
    <w:rsid w:val="00A80A5F"/>
    <w:rsid w:val="00A81F0D"/>
    <w:rsid w:val="00A82926"/>
    <w:rsid w:val="00A82B7B"/>
    <w:rsid w:val="00A82E08"/>
    <w:rsid w:val="00A836DB"/>
    <w:rsid w:val="00A83930"/>
    <w:rsid w:val="00A83B9D"/>
    <w:rsid w:val="00A846A0"/>
    <w:rsid w:val="00A84B50"/>
    <w:rsid w:val="00A84CBE"/>
    <w:rsid w:val="00A84CF2"/>
    <w:rsid w:val="00A8551B"/>
    <w:rsid w:val="00A858E8"/>
    <w:rsid w:val="00A86DA0"/>
    <w:rsid w:val="00A86DAE"/>
    <w:rsid w:val="00A87E31"/>
    <w:rsid w:val="00A90903"/>
    <w:rsid w:val="00A90E34"/>
    <w:rsid w:val="00A90EAD"/>
    <w:rsid w:val="00A915BE"/>
    <w:rsid w:val="00A91BE6"/>
    <w:rsid w:val="00A92F5C"/>
    <w:rsid w:val="00A932F7"/>
    <w:rsid w:val="00A9343D"/>
    <w:rsid w:val="00A93535"/>
    <w:rsid w:val="00A93592"/>
    <w:rsid w:val="00A9393D"/>
    <w:rsid w:val="00A94978"/>
    <w:rsid w:val="00A95FCF"/>
    <w:rsid w:val="00A9639D"/>
    <w:rsid w:val="00A96A6B"/>
    <w:rsid w:val="00A96D8E"/>
    <w:rsid w:val="00A971C3"/>
    <w:rsid w:val="00A97D35"/>
    <w:rsid w:val="00AA0C10"/>
    <w:rsid w:val="00AA0FD0"/>
    <w:rsid w:val="00AA151C"/>
    <w:rsid w:val="00AA1630"/>
    <w:rsid w:val="00AA17DD"/>
    <w:rsid w:val="00AA325D"/>
    <w:rsid w:val="00AA3267"/>
    <w:rsid w:val="00AA336B"/>
    <w:rsid w:val="00AA37DB"/>
    <w:rsid w:val="00AA4ABD"/>
    <w:rsid w:val="00AA5290"/>
    <w:rsid w:val="00AA530E"/>
    <w:rsid w:val="00AA67A1"/>
    <w:rsid w:val="00AA67B3"/>
    <w:rsid w:val="00AA6DB8"/>
    <w:rsid w:val="00AA7411"/>
    <w:rsid w:val="00AA780D"/>
    <w:rsid w:val="00AA7B2D"/>
    <w:rsid w:val="00AB0240"/>
    <w:rsid w:val="00AB1786"/>
    <w:rsid w:val="00AB21A6"/>
    <w:rsid w:val="00AB242F"/>
    <w:rsid w:val="00AB270F"/>
    <w:rsid w:val="00AB314D"/>
    <w:rsid w:val="00AB3601"/>
    <w:rsid w:val="00AB3C56"/>
    <w:rsid w:val="00AB4BE2"/>
    <w:rsid w:val="00AB591E"/>
    <w:rsid w:val="00AB5A14"/>
    <w:rsid w:val="00AB5C90"/>
    <w:rsid w:val="00AB5DE4"/>
    <w:rsid w:val="00AC0096"/>
    <w:rsid w:val="00AC0C42"/>
    <w:rsid w:val="00AC1286"/>
    <w:rsid w:val="00AC1780"/>
    <w:rsid w:val="00AC187E"/>
    <w:rsid w:val="00AC192E"/>
    <w:rsid w:val="00AC1F2F"/>
    <w:rsid w:val="00AC2062"/>
    <w:rsid w:val="00AC2105"/>
    <w:rsid w:val="00AC2A26"/>
    <w:rsid w:val="00AC2AF3"/>
    <w:rsid w:val="00AC33DB"/>
    <w:rsid w:val="00AC33DF"/>
    <w:rsid w:val="00AC4800"/>
    <w:rsid w:val="00AC485B"/>
    <w:rsid w:val="00AC6184"/>
    <w:rsid w:val="00AC6200"/>
    <w:rsid w:val="00AC6CA0"/>
    <w:rsid w:val="00AD0236"/>
    <w:rsid w:val="00AD085B"/>
    <w:rsid w:val="00AD0C5A"/>
    <w:rsid w:val="00AD10A5"/>
    <w:rsid w:val="00AD1846"/>
    <w:rsid w:val="00AD1DFC"/>
    <w:rsid w:val="00AD2405"/>
    <w:rsid w:val="00AD3FEF"/>
    <w:rsid w:val="00AD480A"/>
    <w:rsid w:val="00AD4E58"/>
    <w:rsid w:val="00AD5068"/>
    <w:rsid w:val="00AD58C8"/>
    <w:rsid w:val="00AD5DBD"/>
    <w:rsid w:val="00AD606C"/>
    <w:rsid w:val="00AD67E6"/>
    <w:rsid w:val="00AD6B96"/>
    <w:rsid w:val="00AD6BC5"/>
    <w:rsid w:val="00AD75B7"/>
    <w:rsid w:val="00AD7A69"/>
    <w:rsid w:val="00AD7EF8"/>
    <w:rsid w:val="00AE0159"/>
    <w:rsid w:val="00AE0602"/>
    <w:rsid w:val="00AE061D"/>
    <w:rsid w:val="00AE0C9E"/>
    <w:rsid w:val="00AE110A"/>
    <w:rsid w:val="00AE1A26"/>
    <w:rsid w:val="00AE1AD9"/>
    <w:rsid w:val="00AE1D6D"/>
    <w:rsid w:val="00AE3B05"/>
    <w:rsid w:val="00AE44E9"/>
    <w:rsid w:val="00AE4681"/>
    <w:rsid w:val="00AE47CF"/>
    <w:rsid w:val="00AE49C0"/>
    <w:rsid w:val="00AE4B78"/>
    <w:rsid w:val="00AE4F81"/>
    <w:rsid w:val="00AE5647"/>
    <w:rsid w:val="00AE56F3"/>
    <w:rsid w:val="00AE5793"/>
    <w:rsid w:val="00AE678E"/>
    <w:rsid w:val="00AE68AA"/>
    <w:rsid w:val="00AE6C80"/>
    <w:rsid w:val="00AE6D57"/>
    <w:rsid w:val="00AE74A0"/>
    <w:rsid w:val="00AE7A38"/>
    <w:rsid w:val="00AF006B"/>
    <w:rsid w:val="00AF0672"/>
    <w:rsid w:val="00AF10FB"/>
    <w:rsid w:val="00AF16F9"/>
    <w:rsid w:val="00AF1CF5"/>
    <w:rsid w:val="00AF2891"/>
    <w:rsid w:val="00AF31B8"/>
    <w:rsid w:val="00AF3258"/>
    <w:rsid w:val="00AF3953"/>
    <w:rsid w:val="00AF3BEB"/>
    <w:rsid w:val="00AF416B"/>
    <w:rsid w:val="00AF48DD"/>
    <w:rsid w:val="00AF4D36"/>
    <w:rsid w:val="00AF54FE"/>
    <w:rsid w:val="00AF585A"/>
    <w:rsid w:val="00AF5F3C"/>
    <w:rsid w:val="00AF6C58"/>
    <w:rsid w:val="00AF6E63"/>
    <w:rsid w:val="00AF7694"/>
    <w:rsid w:val="00B001FD"/>
    <w:rsid w:val="00B01245"/>
    <w:rsid w:val="00B01FFB"/>
    <w:rsid w:val="00B0202B"/>
    <w:rsid w:val="00B02357"/>
    <w:rsid w:val="00B027DE"/>
    <w:rsid w:val="00B02912"/>
    <w:rsid w:val="00B02C3D"/>
    <w:rsid w:val="00B02D3D"/>
    <w:rsid w:val="00B0357A"/>
    <w:rsid w:val="00B03921"/>
    <w:rsid w:val="00B039F4"/>
    <w:rsid w:val="00B04D03"/>
    <w:rsid w:val="00B05D97"/>
    <w:rsid w:val="00B062F3"/>
    <w:rsid w:val="00B063BB"/>
    <w:rsid w:val="00B06817"/>
    <w:rsid w:val="00B06C6F"/>
    <w:rsid w:val="00B06FC2"/>
    <w:rsid w:val="00B07297"/>
    <w:rsid w:val="00B074BF"/>
    <w:rsid w:val="00B1100B"/>
    <w:rsid w:val="00B11407"/>
    <w:rsid w:val="00B1180B"/>
    <w:rsid w:val="00B1199F"/>
    <w:rsid w:val="00B13026"/>
    <w:rsid w:val="00B13C2B"/>
    <w:rsid w:val="00B15349"/>
    <w:rsid w:val="00B154A0"/>
    <w:rsid w:val="00B15B46"/>
    <w:rsid w:val="00B15BE9"/>
    <w:rsid w:val="00B15E96"/>
    <w:rsid w:val="00B16E92"/>
    <w:rsid w:val="00B16EE2"/>
    <w:rsid w:val="00B172DC"/>
    <w:rsid w:val="00B1747F"/>
    <w:rsid w:val="00B174AD"/>
    <w:rsid w:val="00B17F65"/>
    <w:rsid w:val="00B20897"/>
    <w:rsid w:val="00B209A6"/>
    <w:rsid w:val="00B2254A"/>
    <w:rsid w:val="00B234CA"/>
    <w:rsid w:val="00B23F12"/>
    <w:rsid w:val="00B24804"/>
    <w:rsid w:val="00B2531A"/>
    <w:rsid w:val="00B255A5"/>
    <w:rsid w:val="00B259D4"/>
    <w:rsid w:val="00B263B0"/>
    <w:rsid w:val="00B26D0D"/>
    <w:rsid w:val="00B27A86"/>
    <w:rsid w:val="00B27CEF"/>
    <w:rsid w:val="00B304EE"/>
    <w:rsid w:val="00B3053B"/>
    <w:rsid w:val="00B30602"/>
    <w:rsid w:val="00B30C61"/>
    <w:rsid w:val="00B319D8"/>
    <w:rsid w:val="00B31B69"/>
    <w:rsid w:val="00B34D6A"/>
    <w:rsid w:val="00B34E92"/>
    <w:rsid w:val="00B35398"/>
    <w:rsid w:val="00B3555C"/>
    <w:rsid w:val="00B36A0E"/>
    <w:rsid w:val="00B36CC9"/>
    <w:rsid w:val="00B36FE0"/>
    <w:rsid w:val="00B3708A"/>
    <w:rsid w:val="00B37A01"/>
    <w:rsid w:val="00B37FAE"/>
    <w:rsid w:val="00B40071"/>
    <w:rsid w:val="00B40089"/>
    <w:rsid w:val="00B40BB3"/>
    <w:rsid w:val="00B41C6E"/>
    <w:rsid w:val="00B41C84"/>
    <w:rsid w:val="00B42868"/>
    <w:rsid w:val="00B42CB5"/>
    <w:rsid w:val="00B42DE3"/>
    <w:rsid w:val="00B4345A"/>
    <w:rsid w:val="00B43B39"/>
    <w:rsid w:val="00B44E8F"/>
    <w:rsid w:val="00B45B18"/>
    <w:rsid w:val="00B46374"/>
    <w:rsid w:val="00B465F7"/>
    <w:rsid w:val="00B46FE3"/>
    <w:rsid w:val="00B473D3"/>
    <w:rsid w:val="00B476D2"/>
    <w:rsid w:val="00B47781"/>
    <w:rsid w:val="00B47A6C"/>
    <w:rsid w:val="00B50817"/>
    <w:rsid w:val="00B509DB"/>
    <w:rsid w:val="00B50CCA"/>
    <w:rsid w:val="00B50DBC"/>
    <w:rsid w:val="00B5155E"/>
    <w:rsid w:val="00B51A3C"/>
    <w:rsid w:val="00B52BB7"/>
    <w:rsid w:val="00B5350F"/>
    <w:rsid w:val="00B53E0F"/>
    <w:rsid w:val="00B54936"/>
    <w:rsid w:val="00B549D5"/>
    <w:rsid w:val="00B54C14"/>
    <w:rsid w:val="00B55A48"/>
    <w:rsid w:val="00B55ABA"/>
    <w:rsid w:val="00B5614F"/>
    <w:rsid w:val="00B566A5"/>
    <w:rsid w:val="00B56860"/>
    <w:rsid w:val="00B5689C"/>
    <w:rsid w:val="00B600D1"/>
    <w:rsid w:val="00B6040B"/>
    <w:rsid w:val="00B61513"/>
    <w:rsid w:val="00B622CD"/>
    <w:rsid w:val="00B62385"/>
    <w:rsid w:val="00B64117"/>
    <w:rsid w:val="00B64B8B"/>
    <w:rsid w:val="00B64C17"/>
    <w:rsid w:val="00B66C5F"/>
    <w:rsid w:val="00B67EE5"/>
    <w:rsid w:val="00B70384"/>
    <w:rsid w:val="00B70435"/>
    <w:rsid w:val="00B706FB"/>
    <w:rsid w:val="00B71056"/>
    <w:rsid w:val="00B71935"/>
    <w:rsid w:val="00B728A2"/>
    <w:rsid w:val="00B72AA4"/>
    <w:rsid w:val="00B72CCE"/>
    <w:rsid w:val="00B73C94"/>
    <w:rsid w:val="00B7442E"/>
    <w:rsid w:val="00B74435"/>
    <w:rsid w:val="00B7598F"/>
    <w:rsid w:val="00B75A59"/>
    <w:rsid w:val="00B76A79"/>
    <w:rsid w:val="00B774E0"/>
    <w:rsid w:val="00B7757E"/>
    <w:rsid w:val="00B77BBC"/>
    <w:rsid w:val="00B77CF0"/>
    <w:rsid w:val="00B80850"/>
    <w:rsid w:val="00B80897"/>
    <w:rsid w:val="00B81AD5"/>
    <w:rsid w:val="00B81CD8"/>
    <w:rsid w:val="00B82064"/>
    <w:rsid w:val="00B82B1D"/>
    <w:rsid w:val="00B82E81"/>
    <w:rsid w:val="00B843B5"/>
    <w:rsid w:val="00B848A9"/>
    <w:rsid w:val="00B850C2"/>
    <w:rsid w:val="00B85847"/>
    <w:rsid w:val="00B858ED"/>
    <w:rsid w:val="00B85A89"/>
    <w:rsid w:val="00B8749D"/>
    <w:rsid w:val="00B876BF"/>
    <w:rsid w:val="00B87C60"/>
    <w:rsid w:val="00B87E24"/>
    <w:rsid w:val="00B87F70"/>
    <w:rsid w:val="00B909FB"/>
    <w:rsid w:val="00B90CEB"/>
    <w:rsid w:val="00B91508"/>
    <w:rsid w:val="00B91E09"/>
    <w:rsid w:val="00B922E0"/>
    <w:rsid w:val="00B926FC"/>
    <w:rsid w:val="00B92799"/>
    <w:rsid w:val="00B93757"/>
    <w:rsid w:val="00B93790"/>
    <w:rsid w:val="00B9424E"/>
    <w:rsid w:val="00B94399"/>
    <w:rsid w:val="00B94666"/>
    <w:rsid w:val="00B94677"/>
    <w:rsid w:val="00B94890"/>
    <w:rsid w:val="00B94E61"/>
    <w:rsid w:val="00B95300"/>
    <w:rsid w:val="00B95A9A"/>
    <w:rsid w:val="00B95BCB"/>
    <w:rsid w:val="00B96FD4"/>
    <w:rsid w:val="00B970B7"/>
    <w:rsid w:val="00B97D51"/>
    <w:rsid w:val="00B97EDD"/>
    <w:rsid w:val="00B97FCE"/>
    <w:rsid w:val="00BA02AC"/>
    <w:rsid w:val="00BA0342"/>
    <w:rsid w:val="00BA087F"/>
    <w:rsid w:val="00BA0A09"/>
    <w:rsid w:val="00BA15A4"/>
    <w:rsid w:val="00BA1BC8"/>
    <w:rsid w:val="00BA2BFE"/>
    <w:rsid w:val="00BA2FEF"/>
    <w:rsid w:val="00BA3DAB"/>
    <w:rsid w:val="00BA487E"/>
    <w:rsid w:val="00BA5397"/>
    <w:rsid w:val="00BA58C6"/>
    <w:rsid w:val="00BA6023"/>
    <w:rsid w:val="00BA618C"/>
    <w:rsid w:val="00BA651F"/>
    <w:rsid w:val="00BA6DD1"/>
    <w:rsid w:val="00BA6E95"/>
    <w:rsid w:val="00BA6F2C"/>
    <w:rsid w:val="00BA6FF0"/>
    <w:rsid w:val="00BA7124"/>
    <w:rsid w:val="00BA77EC"/>
    <w:rsid w:val="00BB0260"/>
    <w:rsid w:val="00BB172B"/>
    <w:rsid w:val="00BB197A"/>
    <w:rsid w:val="00BB1C2A"/>
    <w:rsid w:val="00BB2003"/>
    <w:rsid w:val="00BB2D11"/>
    <w:rsid w:val="00BB370D"/>
    <w:rsid w:val="00BB38DF"/>
    <w:rsid w:val="00BB3A32"/>
    <w:rsid w:val="00BB3C01"/>
    <w:rsid w:val="00BB46E5"/>
    <w:rsid w:val="00BB48B3"/>
    <w:rsid w:val="00BB5EB0"/>
    <w:rsid w:val="00BB6DA1"/>
    <w:rsid w:val="00BB6DE7"/>
    <w:rsid w:val="00BB7387"/>
    <w:rsid w:val="00BB77E0"/>
    <w:rsid w:val="00BC09A3"/>
    <w:rsid w:val="00BC1327"/>
    <w:rsid w:val="00BC17C1"/>
    <w:rsid w:val="00BC183C"/>
    <w:rsid w:val="00BC269A"/>
    <w:rsid w:val="00BC28A5"/>
    <w:rsid w:val="00BC2D6B"/>
    <w:rsid w:val="00BC2D6D"/>
    <w:rsid w:val="00BC4D39"/>
    <w:rsid w:val="00BC4D7D"/>
    <w:rsid w:val="00BC53CD"/>
    <w:rsid w:val="00BD0F91"/>
    <w:rsid w:val="00BD103E"/>
    <w:rsid w:val="00BD1624"/>
    <w:rsid w:val="00BD17EE"/>
    <w:rsid w:val="00BD22CB"/>
    <w:rsid w:val="00BD2BE5"/>
    <w:rsid w:val="00BD34BD"/>
    <w:rsid w:val="00BD3829"/>
    <w:rsid w:val="00BD3F6D"/>
    <w:rsid w:val="00BD5436"/>
    <w:rsid w:val="00BD5E7D"/>
    <w:rsid w:val="00BD6AD8"/>
    <w:rsid w:val="00BD707E"/>
    <w:rsid w:val="00BD76EE"/>
    <w:rsid w:val="00BD771A"/>
    <w:rsid w:val="00BE01AB"/>
    <w:rsid w:val="00BE0536"/>
    <w:rsid w:val="00BE0C14"/>
    <w:rsid w:val="00BE110B"/>
    <w:rsid w:val="00BE163D"/>
    <w:rsid w:val="00BE16C0"/>
    <w:rsid w:val="00BE1927"/>
    <w:rsid w:val="00BE20FD"/>
    <w:rsid w:val="00BE21D9"/>
    <w:rsid w:val="00BE22B2"/>
    <w:rsid w:val="00BE2D2F"/>
    <w:rsid w:val="00BE2D67"/>
    <w:rsid w:val="00BE2DC0"/>
    <w:rsid w:val="00BE33D6"/>
    <w:rsid w:val="00BE346E"/>
    <w:rsid w:val="00BE3B64"/>
    <w:rsid w:val="00BE3F53"/>
    <w:rsid w:val="00BE3FA6"/>
    <w:rsid w:val="00BE4BBA"/>
    <w:rsid w:val="00BE560D"/>
    <w:rsid w:val="00BE577D"/>
    <w:rsid w:val="00BE5866"/>
    <w:rsid w:val="00BE5C77"/>
    <w:rsid w:val="00BE7037"/>
    <w:rsid w:val="00BE72A2"/>
    <w:rsid w:val="00BE796C"/>
    <w:rsid w:val="00BE7EEA"/>
    <w:rsid w:val="00BF038F"/>
    <w:rsid w:val="00BF12A4"/>
    <w:rsid w:val="00BF183E"/>
    <w:rsid w:val="00BF228B"/>
    <w:rsid w:val="00BF277F"/>
    <w:rsid w:val="00BF287E"/>
    <w:rsid w:val="00BF3EB4"/>
    <w:rsid w:val="00BF433D"/>
    <w:rsid w:val="00BF4371"/>
    <w:rsid w:val="00BF4A39"/>
    <w:rsid w:val="00BF4F55"/>
    <w:rsid w:val="00BF5076"/>
    <w:rsid w:val="00BF5126"/>
    <w:rsid w:val="00BF514B"/>
    <w:rsid w:val="00BF6D4A"/>
    <w:rsid w:val="00BF6F36"/>
    <w:rsid w:val="00BF7D98"/>
    <w:rsid w:val="00BF7E9B"/>
    <w:rsid w:val="00C0059A"/>
    <w:rsid w:val="00C00871"/>
    <w:rsid w:val="00C00CA8"/>
    <w:rsid w:val="00C00E9A"/>
    <w:rsid w:val="00C0137E"/>
    <w:rsid w:val="00C015EA"/>
    <w:rsid w:val="00C01BAE"/>
    <w:rsid w:val="00C01E53"/>
    <w:rsid w:val="00C02363"/>
    <w:rsid w:val="00C0285E"/>
    <w:rsid w:val="00C03D6A"/>
    <w:rsid w:val="00C04007"/>
    <w:rsid w:val="00C0414F"/>
    <w:rsid w:val="00C0435B"/>
    <w:rsid w:val="00C04417"/>
    <w:rsid w:val="00C048AB"/>
    <w:rsid w:val="00C04BA5"/>
    <w:rsid w:val="00C0505E"/>
    <w:rsid w:val="00C052EC"/>
    <w:rsid w:val="00C054DB"/>
    <w:rsid w:val="00C05F7E"/>
    <w:rsid w:val="00C06B77"/>
    <w:rsid w:val="00C070B4"/>
    <w:rsid w:val="00C07F50"/>
    <w:rsid w:val="00C10A80"/>
    <w:rsid w:val="00C10D39"/>
    <w:rsid w:val="00C120EA"/>
    <w:rsid w:val="00C121EB"/>
    <w:rsid w:val="00C12FA3"/>
    <w:rsid w:val="00C134FD"/>
    <w:rsid w:val="00C1469B"/>
    <w:rsid w:val="00C15CF1"/>
    <w:rsid w:val="00C16095"/>
    <w:rsid w:val="00C164F1"/>
    <w:rsid w:val="00C16BDC"/>
    <w:rsid w:val="00C16D50"/>
    <w:rsid w:val="00C16FC9"/>
    <w:rsid w:val="00C178E9"/>
    <w:rsid w:val="00C17EA7"/>
    <w:rsid w:val="00C20717"/>
    <w:rsid w:val="00C209AC"/>
    <w:rsid w:val="00C20F5D"/>
    <w:rsid w:val="00C212D9"/>
    <w:rsid w:val="00C214BC"/>
    <w:rsid w:val="00C2215B"/>
    <w:rsid w:val="00C22E9A"/>
    <w:rsid w:val="00C23AE8"/>
    <w:rsid w:val="00C23D7F"/>
    <w:rsid w:val="00C24388"/>
    <w:rsid w:val="00C2441F"/>
    <w:rsid w:val="00C2496E"/>
    <w:rsid w:val="00C24A66"/>
    <w:rsid w:val="00C26667"/>
    <w:rsid w:val="00C272ED"/>
    <w:rsid w:val="00C3018D"/>
    <w:rsid w:val="00C3090A"/>
    <w:rsid w:val="00C30D6C"/>
    <w:rsid w:val="00C317F3"/>
    <w:rsid w:val="00C31EE5"/>
    <w:rsid w:val="00C320AD"/>
    <w:rsid w:val="00C32258"/>
    <w:rsid w:val="00C32615"/>
    <w:rsid w:val="00C33036"/>
    <w:rsid w:val="00C3378B"/>
    <w:rsid w:val="00C33AD3"/>
    <w:rsid w:val="00C34830"/>
    <w:rsid w:val="00C34D3A"/>
    <w:rsid w:val="00C358E7"/>
    <w:rsid w:val="00C35BF2"/>
    <w:rsid w:val="00C36522"/>
    <w:rsid w:val="00C366FB"/>
    <w:rsid w:val="00C36DC6"/>
    <w:rsid w:val="00C370BE"/>
    <w:rsid w:val="00C37E90"/>
    <w:rsid w:val="00C400CE"/>
    <w:rsid w:val="00C40F14"/>
    <w:rsid w:val="00C41424"/>
    <w:rsid w:val="00C415A9"/>
    <w:rsid w:val="00C41EE6"/>
    <w:rsid w:val="00C42B85"/>
    <w:rsid w:val="00C42FCF"/>
    <w:rsid w:val="00C430AE"/>
    <w:rsid w:val="00C43610"/>
    <w:rsid w:val="00C43649"/>
    <w:rsid w:val="00C4401A"/>
    <w:rsid w:val="00C44378"/>
    <w:rsid w:val="00C44E5C"/>
    <w:rsid w:val="00C45263"/>
    <w:rsid w:val="00C45846"/>
    <w:rsid w:val="00C45FB1"/>
    <w:rsid w:val="00C46C75"/>
    <w:rsid w:val="00C50A75"/>
    <w:rsid w:val="00C50E60"/>
    <w:rsid w:val="00C50EC4"/>
    <w:rsid w:val="00C51075"/>
    <w:rsid w:val="00C5188F"/>
    <w:rsid w:val="00C51A76"/>
    <w:rsid w:val="00C51B6B"/>
    <w:rsid w:val="00C51C5D"/>
    <w:rsid w:val="00C51CFF"/>
    <w:rsid w:val="00C522F1"/>
    <w:rsid w:val="00C537EC"/>
    <w:rsid w:val="00C53B39"/>
    <w:rsid w:val="00C540D9"/>
    <w:rsid w:val="00C54DC7"/>
    <w:rsid w:val="00C554B1"/>
    <w:rsid w:val="00C557C9"/>
    <w:rsid w:val="00C55C03"/>
    <w:rsid w:val="00C56192"/>
    <w:rsid w:val="00C5637C"/>
    <w:rsid w:val="00C566CA"/>
    <w:rsid w:val="00C60A87"/>
    <w:rsid w:val="00C60E9E"/>
    <w:rsid w:val="00C61081"/>
    <w:rsid w:val="00C618A1"/>
    <w:rsid w:val="00C61AFB"/>
    <w:rsid w:val="00C61F2A"/>
    <w:rsid w:val="00C62600"/>
    <w:rsid w:val="00C62911"/>
    <w:rsid w:val="00C62B2F"/>
    <w:rsid w:val="00C6388E"/>
    <w:rsid w:val="00C64A08"/>
    <w:rsid w:val="00C654BC"/>
    <w:rsid w:val="00C66055"/>
    <w:rsid w:val="00C66418"/>
    <w:rsid w:val="00C666CD"/>
    <w:rsid w:val="00C67574"/>
    <w:rsid w:val="00C678B4"/>
    <w:rsid w:val="00C67D06"/>
    <w:rsid w:val="00C67F98"/>
    <w:rsid w:val="00C707B0"/>
    <w:rsid w:val="00C7126D"/>
    <w:rsid w:val="00C71A8D"/>
    <w:rsid w:val="00C728EE"/>
    <w:rsid w:val="00C72E58"/>
    <w:rsid w:val="00C7333B"/>
    <w:rsid w:val="00C73A07"/>
    <w:rsid w:val="00C73A8D"/>
    <w:rsid w:val="00C73B6E"/>
    <w:rsid w:val="00C74CCF"/>
    <w:rsid w:val="00C75156"/>
    <w:rsid w:val="00C75558"/>
    <w:rsid w:val="00C7651C"/>
    <w:rsid w:val="00C76C15"/>
    <w:rsid w:val="00C77362"/>
    <w:rsid w:val="00C7737B"/>
    <w:rsid w:val="00C77BFF"/>
    <w:rsid w:val="00C77ED2"/>
    <w:rsid w:val="00C806A8"/>
    <w:rsid w:val="00C808F8"/>
    <w:rsid w:val="00C81C58"/>
    <w:rsid w:val="00C81ED9"/>
    <w:rsid w:val="00C81FED"/>
    <w:rsid w:val="00C82FDB"/>
    <w:rsid w:val="00C83471"/>
    <w:rsid w:val="00C835F3"/>
    <w:rsid w:val="00C84487"/>
    <w:rsid w:val="00C848F2"/>
    <w:rsid w:val="00C86488"/>
    <w:rsid w:val="00C867FC"/>
    <w:rsid w:val="00C86994"/>
    <w:rsid w:val="00C86B9F"/>
    <w:rsid w:val="00C86C6E"/>
    <w:rsid w:val="00C87994"/>
    <w:rsid w:val="00C907D6"/>
    <w:rsid w:val="00C910FF"/>
    <w:rsid w:val="00C91662"/>
    <w:rsid w:val="00C91DA1"/>
    <w:rsid w:val="00C91F0A"/>
    <w:rsid w:val="00C92048"/>
    <w:rsid w:val="00C925BC"/>
    <w:rsid w:val="00C92B01"/>
    <w:rsid w:val="00C936BF"/>
    <w:rsid w:val="00C9419C"/>
    <w:rsid w:val="00C9579E"/>
    <w:rsid w:val="00C95A8F"/>
    <w:rsid w:val="00C95F7F"/>
    <w:rsid w:val="00C97627"/>
    <w:rsid w:val="00CA06BE"/>
    <w:rsid w:val="00CA0BB6"/>
    <w:rsid w:val="00CA13AD"/>
    <w:rsid w:val="00CA1D11"/>
    <w:rsid w:val="00CA29E1"/>
    <w:rsid w:val="00CA3801"/>
    <w:rsid w:val="00CA3C5C"/>
    <w:rsid w:val="00CA44A0"/>
    <w:rsid w:val="00CA49F5"/>
    <w:rsid w:val="00CA4AB2"/>
    <w:rsid w:val="00CA6026"/>
    <w:rsid w:val="00CA6487"/>
    <w:rsid w:val="00CA65CD"/>
    <w:rsid w:val="00CA6675"/>
    <w:rsid w:val="00CA669E"/>
    <w:rsid w:val="00CA6ED2"/>
    <w:rsid w:val="00CA7006"/>
    <w:rsid w:val="00CA7C31"/>
    <w:rsid w:val="00CA7F15"/>
    <w:rsid w:val="00CB068B"/>
    <w:rsid w:val="00CB0DB5"/>
    <w:rsid w:val="00CB143F"/>
    <w:rsid w:val="00CB18FB"/>
    <w:rsid w:val="00CB1A0C"/>
    <w:rsid w:val="00CB31FA"/>
    <w:rsid w:val="00CB3320"/>
    <w:rsid w:val="00CB36B0"/>
    <w:rsid w:val="00CB425A"/>
    <w:rsid w:val="00CB4AFC"/>
    <w:rsid w:val="00CB59AA"/>
    <w:rsid w:val="00CB62DE"/>
    <w:rsid w:val="00CB6795"/>
    <w:rsid w:val="00CB680F"/>
    <w:rsid w:val="00CB6B1A"/>
    <w:rsid w:val="00CB6B96"/>
    <w:rsid w:val="00CB6C85"/>
    <w:rsid w:val="00CB7287"/>
    <w:rsid w:val="00CB7948"/>
    <w:rsid w:val="00CB7BE6"/>
    <w:rsid w:val="00CC0158"/>
    <w:rsid w:val="00CC0BC8"/>
    <w:rsid w:val="00CC1974"/>
    <w:rsid w:val="00CC1AFF"/>
    <w:rsid w:val="00CC1DBD"/>
    <w:rsid w:val="00CC2276"/>
    <w:rsid w:val="00CC2317"/>
    <w:rsid w:val="00CC3097"/>
    <w:rsid w:val="00CC3098"/>
    <w:rsid w:val="00CC4438"/>
    <w:rsid w:val="00CC4C51"/>
    <w:rsid w:val="00CC4CAB"/>
    <w:rsid w:val="00CC5615"/>
    <w:rsid w:val="00CC6E6A"/>
    <w:rsid w:val="00CC7C07"/>
    <w:rsid w:val="00CC7F7E"/>
    <w:rsid w:val="00CD0218"/>
    <w:rsid w:val="00CD0BC2"/>
    <w:rsid w:val="00CD0BCF"/>
    <w:rsid w:val="00CD0BEE"/>
    <w:rsid w:val="00CD0E0A"/>
    <w:rsid w:val="00CD1658"/>
    <w:rsid w:val="00CD1C4C"/>
    <w:rsid w:val="00CD3155"/>
    <w:rsid w:val="00CD32C3"/>
    <w:rsid w:val="00CD3404"/>
    <w:rsid w:val="00CD40DF"/>
    <w:rsid w:val="00CD42F8"/>
    <w:rsid w:val="00CD469C"/>
    <w:rsid w:val="00CD4F12"/>
    <w:rsid w:val="00CD6230"/>
    <w:rsid w:val="00CD6F0F"/>
    <w:rsid w:val="00CD712B"/>
    <w:rsid w:val="00CD7134"/>
    <w:rsid w:val="00CD79CB"/>
    <w:rsid w:val="00CD7C50"/>
    <w:rsid w:val="00CD7E12"/>
    <w:rsid w:val="00CE1345"/>
    <w:rsid w:val="00CE176A"/>
    <w:rsid w:val="00CE20B5"/>
    <w:rsid w:val="00CE2360"/>
    <w:rsid w:val="00CE23CC"/>
    <w:rsid w:val="00CE3BBA"/>
    <w:rsid w:val="00CE5820"/>
    <w:rsid w:val="00CE5868"/>
    <w:rsid w:val="00CE5EB4"/>
    <w:rsid w:val="00CE67E1"/>
    <w:rsid w:val="00CE6900"/>
    <w:rsid w:val="00CE7954"/>
    <w:rsid w:val="00CF0251"/>
    <w:rsid w:val="00CF02CA"/>
    <w:rsid w:val="00CF07B1"/>
    <w:rsid w:val="00CF0E23"/>
    <w:rsid w:val="00CF10CB"/>
    <w:rsid w:val="00CF10D8"/>
    <w:rsid w:val="00CF1694"/>
    <w:rsid w:val="00CF3500"/>
    <w:rsid w:val="00CF3616"/>
    <w:rsid w:val="00CF4716"/>
    <w:rsid w:val="00CF4E47"/>
    <w:rsid w:val="00CF57DA"/>
    <w:rsid w:val="00CF63E9"/>
    <w:rsid w:val="00CF6442"/>
    <w:rsid w:val="00CF776C"/>
    <w:rsid w:val="00D00035"/>
    <w:rsid w:val="00D008F1"/>
    <w:rsid w:val="00D00CE7"/>
    <w:rsid w:val="00D01F2D"/>
    <w:rsid w:val="00D02064"/>
    <w:rsid w:val="00D02F1A"/>
    <w:rsid w:val="00D03382"/>
    <w:rsid w:val="00D042BA"/>
    <w:rsid w:val="00D0434C"/>
    <w:rsid w:val="00D04717"/>
    <w:rsid w:val="00D06B5B"/>
    <w:rsid w:val="00D07033"/>
    <w:rsid w:val="00D07075"/>
    <w:rsid w:val="00D0761C"/>
    <w:rsid w:val="00D07947"/>
    <w:rsid w:val="00D10306"/>
    <w:rsid w:val="00D10D06"/>
    <w:rsid w:val="00D11330"/>
    <w:rsid w:val="00D1150A"/>
    <w:rsid w:val="00D1166D"/>
    <w:rsid w:val="00D11763"/>
    <w:rsid w:val="00D119DE"/>
    <w:rsid w:val="00D12808"/>
    <w:rsid w:val="00D1287E"/>
    <w:rsid w:val="00D12E59"/>
    <w:rsid w:val="00D13605"/>
    <w:rsid w:val="00D139D6"/>
    <w:rsid w:val="00D14530"/>
    <w:rsid w:val="00D146BC"/>
    <w:rsid w:val="00D14A6B"/>
    <w:rsid w:val="00D14A82"/>
    <w:rsid w:val="00D14C23"/>
    <w:rsid w:val="00D1519F"/>
    <w:rsid w:val="00D16490"/>
    <w:rsid w:val="00D16649"/>
    <w:rsid w:val="00D16C99"/>
    <w:rsid w:val="00D16CF1"/>
    <w:rsid w:val="00D17781"/>
    <w:rsid w:val="00D177CE"/>
    <w:rsid w:val="00D17963"/>
    <w:rsid w:val="00D17E42"/>
    <w:rsid w:val="00D20402"/>
    <w:rsid w:val="00D20426"/>
    <w:rsid w:val="00D206F8"/>
    <w:rsid w:val="00D209CD"/>
    <w:rsid w:val="00D20B7F"/>
    <w:rsid w:val="00D2119C"/>
    <w:rsid w:val="00D21346"/>
    <w:rsid w:val="00D216B6"/>
    <w:rsid w:val="00D21770"/>
    <w:rsid w:val="00D221E9"/>
    <w:rsid w:val="00D23C87"/>
    <w:rsid w:val="00D245BB"/>
    <w:rsid w:val="00D2463E"/>
    <w:rsid w:val="00D24889"/>
    <w:rsid w:val="00D249F4"/>
    <w:rsid w:val="00D24AD4"/>
    <w:rsid w:val="00D2531D"/>
    <w:rsid w:val="00D2553B"/>
    <w:rsid w:val="00D27992"/>
    <w:rsid w:val="00D30378"/>
    <w:rsid w:val="00D308BD"/>
    <w:rsid w:val="00D30935"/>
    <w:rsid w:val="00D30CA5"/>
    <w:rsid w:val="00D30FEA"/>
    <w:rsid w:val="00D31482"/>
    <w:rsid w:val="00D319B7"/>
    <w:rsid w:val="00D31EAB"/>
    <w:rsid w:val="00D325C9"/>
    <w:rsid w:val="00D32BC3"/>
    <w:rsid w:val="00D32BE4"/>
    <w:rsid w:val="00D331F7"/>
    <w:rsid w:val="00D33246"/>
    <w:rsid w:val="00D333F4"/>
    <w:rsid w:val="00D33638"/>
    <w:rsid w:val="00D33F19"/>
    <w:rsid w:val="00D3493D"/>
    <w:rsid w:val="00D34BDC"/>
    <w:rsid w:val="00D34DB8"/>
    <w:rsid w:val="00D356D3"/>
    <w:rsid w:val="00D357ED"/>
    <w:rsid w:val="00D35AAC"/>
    <w:rsid w:val="00D35FAC"/>
    <w:rsid w:val="00D361D3"/>
    <w:rsid w:val="00D3627A"/>
    <w:rsid w:val="00D3635E"/>
    <w:rsid w:val="00D41C28"/>
    <w:rsid w:val="00D43300"/>
    <w:rsid w:val="00D4331D"/>
    <w:rsid w:val="00D433CD"/>
    <w:rsid w:val="00D4356C"/>
    <w:rsid w:val="00D43575"/>
    <w:rsid w:val="00D435D3"/>
    <w:rsid w:val="00D44BDD"/>
    <w:rsid w:val="00D44FAF"/>
    <w:rsid w:val="00D45BCE"/>
    <w:rsid w:val="00D45DE4"/>
    <w:rsid w:val="00D45F3F"/>
    <w:rsid w:val="00D46606"/>
    <w:rsid w:val="00D47B1E"/>
    <w:rsid w:val="00D50037"/>
    <w:rsid w:val="00D506B1"/>
    <w:rsid w:val="00D507BD"/>
    <w:rsid w:val="00D5108A"/>
    <w:rsid w:val="00D5131E"/>
    <w:rsid w:val="00D51936"/>
    <w:rsid w:val="00D51ABF"/>
    <w:rsid w:val="00D51E83"/>
    <w:rsid w:val="00D52DE2"/>
    <w:rsid w:val="00D52F09"/>
    <w:rsid w:val="00D53471"/>
    <w:rsid w:val="00D561DD"/>
    <w:rsid w:val="00D563F5"/>
    <w:rsid w:val="00D57946"/>
    <w:rsid w:val="00D57C05"/>
    <w:rsid w:val="00D57CBF"/>
    <w:rsid w:val="00D57EEF"/>
    <w:rsid w:val="00D6029D"/>
    <w:rsid w:val="00D607C8"/>
    <w:rsid w:val="00D60A79"/>
    <w:rsid w:val="00D60AF7"/>
    <w:rsid w:val="00D61D1C"/>
    <w:rsid w:val="00D61EA1"/>
    <w:rsid w:val="00D62C0E"/>
    <w:rsid w:val="00D637E2"/>
    <w:rsid w:val="00D646DF"/>
    <w:rsid w:val="00D6484E"/>
    <w:rsid w:val="00D64C16"/>
    <w:rsid w:val="00D657D5"/>
    <w:rsid w:val="00D65AD5"/>
    <w:rsid w:val="00D65FC1"/>
    <w:rsid w:val="00D6624F"/>
    <w:rsid w:val="00D66DAE"/>
    <w:rsid w:val="00D677B1"/>
    <w:rsid w:val="00D679F3"/>
    <w:rsid w:val="00D70CC8"/>
    <w:rsid w:val="00D7136B"/>
    <w:rsid w:val="00D7167E"/>
    <w:rsid w:val="00D72B87"/>
    <w:rsid w:val="00D72D4B"/>
    <w:rsid w:val="00D730F8"/>
    <w:rsid w:val="00D732EC"/>
    <w:rsid w:val="00D7398C"/>
    <w:rsid w:val="00D73C84"/>
    <w:rsid w:val="00D73CA3"/>
    <w:rsid w:val="00D74643"/>
    <w:rsid w:val="00D74749"/>
    <w:rsid w:val="00D757FA"/>
    <w:rsid w:val="00D761DD"/>
    <w:rsid w:val="00D80029"/>
    <w:rsid w:val="00D808C0"/>
    <w:rsid w:val="00D80923"/>
    <w:rsid w:val="00D80B86"/>
    <w:rsid w:val="00D8122C"/>
    <w:rsid w:val="00D813E4"/>
    <w:rsid w:val="00D81481"/>
    <w:rsid w:val="00D817CA"/>
    <w:rsid w:val="00D82199"/>
    <w:rsid w:val="00D82A8E"/>
    <w:rsid w:val="00D82F38"/>
    <w:rsid w:val="00D847EF"/>
    <w:rsid w:val="00D8498B"/>
    <w:rsid w:val="00D84A8B"/>
    <w:rsid w:val="00D852BA"/>
    <w:rsid w:val="00D85B4B"/>
    <w:rsid w:val="00D86BF6"/>
    <w:rsid w:val="00D86F28"/>
    <w:rsid w:val="00D87025"/>
    <w:rsid w:val="00D87153"/>
    <w:rsid w:val="00D90300"/>
    <w:rsid w:val="00D905C5"/>
    <w:rsid w:val="00D909F3"/>
    <w:rsid w:val="00D90B2F"/>
    <w:rsid w:val="00D91616"/>
    <w:rsid w:val="00D91746"/>
    <w:rsid w:val="00D91A1B"/>
    <w:rsid w:val="00D91DFB"/>
    <w:rsid w:val="00D91FE5"/>
    <w:rsid w:val="00D920CD"/>
    <w:rsid w:val="00D929F4"/>
    <w:rsid w:val="00D92D76"/>
    <w:rsid w:val="00D93674"/>
    <w:rsid w:val="00D93B95"/>
    <w:rsid w:val="00D94240"/>
    <w:rsid w:val="00D9442D"/>
    <w:rsid w:val="00D94BBE"/>
    <w:rsid w:val="00D94F7C"/>
    <w:rsid w:val="00D95364"/>
    <w:rsid w:val="00D9540B"/>
    <w:rsid w:val="00D956EA"/>
    <w:rsid w:val="00D95C1A"/>
    <w:rsid w:val="00D961C3"/>
    <w:rsid w:val="00D96213"/>
    <w:rsid w:val="00D964E3"/>
    <w:rsid w:val="00D9684B"/>
    <w:rsid w:val="00D96A09"/>
    <w:rsid w:val="00D96AB6"/>
    <w:rsid w:val="00D96B80"/>
    <w:rsid w:val="00D97E16"/>
    <w:rsid w:val="00D97F7E"/>
    <w:rsid w:val="00DA05AC"/>
    <w:rsid w:val="00DA062B"/>
    <w:rsid w:val="00DA1B57"/>
    <w:rsid w:val="00DA1BDC"/>
    <w:rsid w:val="00DA1F19"/>
    <w:rsid w:val="00DA2334"/>
    <w:rsid w:val="00DA2359"/>
    <w:rsid w:val="00DA2473"/>
    <w:rsid w:val="00DA255A"/>
    <w:rsid w:val="00DA2662"/>
    <w:rsid w:val="00DA279F"/>
    <w:rsid w:val="00DA31D8"/>
    <w:rsid w:val="00DA3B1C"/>
    <w:rsid w:val="00DA4C29"/>
    <w:rsid w:val="00DA5C2D"/>
    <w:rsid w:val="00DA5FEF"/>
    <w:rsid w:val="00DA7372"/>
    <w:rsid w:val="00DA76AE"/>
    <w:rsid w:val="00DA7873"/>
    <w:rsid w:val="00DB0D5C"/>
    <w:rsid w:val="00DB1538"/>
    <w:rsid w:val="00DB2934"/>
    <w:rsid w:val="00DB2CAC"/>
    <w:rsid w:val="00DB37E3"/>
    <w:rsid w:val="00DB38A5"/>
    <w:rsid w:val="00DB461B"/>
    <w:rsid w:val="00DB4988"/>
    <w:rsid w:val="00DB4A07"/>
    <w:rsid w:val="00DB502C"/>
    <w:rsid w:val="00DB5A69"/>
    <w:rsid w:val="00DB65B1"/>
    <w:rsid w:val="00DB6C28"/>
    <w:rsid w:val="00DB7A85"/>
    <w:rsid w:val="00DB7B43"/>
    <w:rsid w:val="00DC05F0"/>
    <w:rsid w:val="00DC112D"/>
    <w:rsid w:val="00DC1466"/>
    <w:rsid w:val="00DC1D9C"/>
    <w:rsid w:val="00DC2920"/>
    <w:rsid w:val="00DC3A93"/>
    <w:rsid w:val="00DC3E45"/>
    <w:rsid w:val="00DC3F02"/>
    <w:rsid w:val="00DC5056"/>
    <w:rsid w:val="00DC51D5"/>
    <w:rsid w:val="00DC5565"/>
    <w:rsid w:val="00DC58FB"/>
    <w:rsid w:val="00DC635C"/>
    <w:rsid w:val="00DC6489"/>
    <w:rsid w:val="00DC677A"/>
    <w:rsid w:val="00DC7DE7"/>
    <w:rsid w:val="00DD13AE"/>
    <w:rsid w:val="00DD19E5"/>
    <w:rsid w:val="00DD26FB"/>
    <w:rsid w:val="00DD301B"/>
    <w:rsid w:val="00DD313E"/>
    <w:rsid w:val="00DD4CB9"/>
    <w:rsid w:val="00DD527A"/>
    <w:rsid w:val="00DD5326"/>
    <w:rsid w:val="00DD5AD1"/>
    <w:rsid w:val="00DD619D"/>
    <w:rsid w:val="00DD64AB"/>
    <w:rsid w:val="00DE0406"/>
    <w:rsid w:val="00DE1164"/>
    <w:rsid w:val="00DE12E5"/>
    <w:rsid w:val="00DE14AE"/>
    <w:rsid w:val="00DE18C8"/>
    <w:rsid w:val="00DE2022"/>
    <w:rsid w:val="00DE2703"/>
    <w:rsid w:val="00DE30E3"/>
    <w:rsid w:val="00DE3F49"/>
    <w:rsid w:val="00DE4434"/>
    <w:rsid w:val="00DE4BD1"/>
    <w:rsid w:val="00DE4E85"/>
    <w:rsid w:val="00DE5236"/>
    <w:rsid w:val="00DE576B"/>
    <w:rsid w:val="00DE63E3"/>
    <w:rsid w:val="00DE6F91"/>
    <w:rsid w:val="00DF021F"/>
    <w:rsid w:val="00DF09DF"/>
    <w:rsid w:val="00DF0C08"/>
    <w:rsid w:val="00DF207B"/>
    <w:rsid w:val="00DF23AA"/>
    <w:rsid w:val="00DF3176"/>
    <w:rsid w:val="00DF3BBE"/>
    <w:rsid w:val="00DF3D73"/>
    <w:rsid w:val="00DF43BF"/>
    <w:rsid w:val="00DF517A"/>
    <w:rsid w:val="00DF52CC"/>
    <w:rsid w:val="00DF624A"/>
    <w:rsid w:val="00DF6875"/>
    <w:rsid w:val="00DF72C5"/>
    <w:rsid w:val="00DF741E"/>
    <w:rsid w:val="00DF7BCF"/>
    <w:rsid w:val="00E0018F"/>
    <w:rsid w:val="00E00C67"/>
    <w:rsid w:val="00E013CE"/>
    <w:rsid w:val="00E017DE"/>
    <w:rsid w:val="00E01EED"/>
    <w:rsid w:val="00E02509"/>
    <w:rsid w:val="00E02674"/>
    <w:rsid w:val="00E02F51"/>
    <w:rsid w:val="00E03F6A"/>
    <w:rsid w:val="00E0434C"/>
    <w:rsid w:val="00E048B0"/>
    <w:rsid w:val="00E04DD9"/>
    <w:rsid w:val="00E0586D"/>
    <w:rsid w:val="00E05ECB"/>
    <w:rsid w:val="00E0613B"/>
    <w:rsid w:val="00E06350"/>
    <w:rsid w:val="00E06E96"/>
    <w:rsid w:val="00E10063"/>
    <w:rsid w:val="00E1051E"/>
    <w:rsid w:val="00E10CA3"/>
    <w:rsid w:val="00E11424"/>
    <w:rsid w:val="00E12109"/>
    <w:rsid w:val="00E1279A"/>
    <w:rsid w:val="00E134DE"/>
    <w:rsid w:val="00E13EFB"/>
    <w:rsid w:val="00E13F84"/>
    <w:rsid w:val="00E140A7"/>
    <w:rsid w:val="00E1450C"/>
    <w:rsid w:val="00E15064"/>
    <w:rsid w:val="00E155DD"/>
    <w:rsid w:val="00E15942"/>
    <w:rsid w:val="00E15B8C"/>
    <w:rsid w:val="00E1694C"/>
    <w:rsid w:val="00E16E60"/>
    <w:rsid w:val="00E17FE6"/>
    <w:rsid w:val="00E202EA"/>
    <w:rsid w:val="00E20A79"/>
    <w:rsid w:val="00E22004"/>
    <w:rsid w:val="00E232E4"/>
    <w:rsid w:val="00E24EF5"/>
    <w:rsid w:val="00E256C6"/>
    <w:rsid w:val="00E25819"/>
    <w:rsid w:val="00E267C5"/>
    <w:rsid w:val="00E26D17"/>
    <w:rsid w:val="00E27364"/>
    <w:rsid w:val="00E32023"/>
    <w:rsid w:val="00E32B2F"/>
    <w:rsid w:val="00E331E4"/>
    <w:rsid w:val="00E33B03"/>
    <w:rsid w:val="00E353FD"/>
    <w:rsid w:val="00E35A64"/>
    <w:rsid w:val="00E369C4"/>
    <w:rsid w:val="00E36F04"/>
    <w:rsid w:val="00E3776B"/>
    <w:rsid w:val="00E404CA"/>
    <w:rsid w:val="00E40FE1"/>
    <w:rsid w:val="00E4127D"/>
    <w:rsid w:val="00E41907"/>
    <w:rsid w:val="00E4232E"/>
    <w:rsid w:val="00E423A6"/>
    <w:rsid w:val="00E42E65"/>
    <w:rsid w:val="00E43599"/>
    <w:rsid w:val="00E43DB7"/>
    <w:rsid w:val="00E43EA1"/>
    <w:rsid w:val="00E4464A"/>
    <w:rsid w:val="00E46A73"/>
    <w:rsid w:val="00E46CB6"/>
    <w:rsid w:val="00E47218"/>
    <w:rsid w:val="00E47B26"/>
    <w:rsid w:val="00E5006C"/>
    <w:rsid w:val="00E50489"/>
    <w:rsid w:val="00E5062B"/>
    <w:rsid w:val="00E51310"/>
    <w:rsid w:val="00E51608"/>
    <w:rsid w:val="00E5262C"/>
    <w:rsid w:val="00E52ECC"/>
    <w:rsid w:val="00E53A16"/>
    <w:rsid w:val="00E5429E"/>
    <w:rsid w:val="00E544E2"/>
    <w:rsid w:val="00E5489B"/>
    <w:rsid w:val="00E54AD9"/>
    <w:rsid w:val="00E559B1"/>
    <w:rsid w:val="00E56428"/>
    <w:rsid w:val="00E5685D"/>
    <w:rsid w:val="00E56C63"/>
    <w:rsid w:val="00E56F79"/>
    <w:rsid w:val="00E57295"/>
    <w:rsid w:val="00E57301"/>
    <w:rsid w:val="00E574A5"/>
    <w:rsid w:val="00E575F0"/>
    <w:rsid w:val="00E57986"/>
    <w:rsid w:val="00E57AE3"/>
    <w:rsid w:val="00E6005F"/>
    <w:rsid w:val="00E607D0"/>
    <w:rsid w:val="00E608EF"/>
    <w:rsid w:val="00E60A4E"/>
    <w:rsid w:val="00E617CB"/>
    <w:rsid w:val="00E627EC"/>
    <w:rsid w:val="00E62D19"/>
    <w:rsid w:val="00E62E48"/>
    <w:rsid w:val="00E63D81"/>
    <w:rsid w:val="00E63DEC"/>
    <w:rsid w:val="00E659FD"/>
    <w:rsid w:val="00E66843"/>
    <w:rsid w:val="00E66ED8"/>
    <w:rsid w:val="00E66F02"/>
    <w:rsid w:val="00E66FA0"/>
    <w:rsid w:val="00E675B1"/>
    <w:rsid w:val="00E679A3"/>
    <w:rsid w:val="00E70407"/>
    <w:rsid w:val="00E709D3"/>
    <w:rsid w:val="00E7128C"/>
    <w:rsid w:val="00E715A2"/>
    <w:rsid w:val="00E719DA"/>
    <w:rsid w:val="00E723EA"/>
    <w:rsid w:val="00E72409"/>
    <w:rsid w:val="00E72B4A"/>
    <w:rsid w:val="00E72DB0"/>
    <w:rsid w:val="00E73776"/>
    <w:rsid w:val="00E74802"/>
    <w:rsid w:val="00E74851"/>
    <w:rsid w:val="00E750B4"/>
    <w:rsid w:val="00E75A0D"/>
    <w:rsid w:val="00E7794B"/>
    <w:rsid w:val="00E77E60"/>
    <w:rsid w:val="00E77E9A"/>
    <w:rsid w:val="00E80098"/>
    <w:rsid w:val="00E802B7"/>
    <w:rsid w:val="00E802FD"/>
    <w:rsid w:val="00E80DD6"/>
    <w:rsid w:val="00E81366"/>
    <w:rsid w:val="00E81A50"/>
    <w:rsid w:val="00E82303"/>
    <w:rsid w:val="00E83444"/>
    <w:rsid w:val="00E83A45"/>
    <w:rsid w:val="00E83C77"/>
    <w:rsid w:val="00E83EEC"/>
    <w:rsid w:val="00E843DD"/>
    <w:rsid w:val="00E849D5"/>
    <w:rsid w:val="00E84B33"/>
    <w:rsid w:val="00E868C7"/>
    <w:rsid w:val="00E86FB2"/>
    <w:rsid w:val="00E87278"/>
    <w:rsid w:val="00E872CE"/>
    <w:rsid w:val="00E87F43"/>
    <w:rsid w:val="00E90538"/>
    <w:rsid w:val="00E90EDB"/>
    <w:rsid w:val="00E912CE"/>
    <w:rsid w:val="00E9171E"/>
    <w:rsid w:val="00E9177D"/>
    <w:rsid w:val="00E92834"/>
    <w:rsid w:val="00E92EB6"/>
    <w:rsid w:val="00E93AF7"/>
    <w:rsid w:val="00E93EB5"/>
    <w:rsid w:val="00E94321"/>
    <w:rsid w:val="00E94546"/>
    <w:rsid w:val="00E94599"/>
    <w:rsid w:val="00E946FC"/>
    <w:rsid w:val="00E94917"/>
    <w:rsid w:val="00E94B6C"/>
    <w:rsid w:val="00E95273"/>
    <w:rsid w:val="00E96125"/>
    <w:rsid w:val="00E972F6"/>
    <w:rsid w:val="00E9758A"/>
    <w:rsid w:val="00EA0BA2"/>
    <w:rsid w:val="00EA1E80"/>
    <w:rsid w:val="00EA1EDC"/>
    <w:rsid w:val="00EA2546"/>
    <w:rsid w:val="00EA3B0B"/>
    <w:rsid w:val="00EA3E6A"/>
    <w:rsid w:val="00EA4140"/>
    <w:rsid w:val="00EA4305"/>
    <w:rsid w:val="00EA444D"/>
    <w:rsid w:val="00EA4850"/>
    <w:rsid w:val="00EA4ACD"/>
    <w:rsid w:val="00EA5800"/>
    <w:rsid w:val="00EA5B87"/>
    <w:rsid w:val="00EA6E28"/>
    <w:rsid w:val="00EA7F07"/>
    <w:rsid w:val="00EB0513"/>
    <w:rsid w:val="00EB06E4"/>
    <w:rsid w:val="00EB2177"/>
    <w:rsid w:val="00EB223A"/>
    <w:rsid w:val="00EB2BF2"/>
    <w:rsid w:val="00EB2DCA"/>
    <w:rsid w:val="00EB2DFF"/>
    <w:rsid w:val="00EB332A"/>
    <w:rsid w:val="00EB3475"/>
    <w:rsid w:val="00EB4C14"/>
    <w:rsid w:val="00EB595C"/>
    <w:rsid w:val="00EB65A1"/>
    <w:rsid w:val="00EB6B43"/>
    <w:rsid w:val="00EB735D"/>
    <w:rsid w:val="00EB7AB1"/>
    <w:rsid w:val="00EB7ED5"/>
    <w:rsid w:val="00EC0108"/>
    <w:rsid w:val="00EC0709"/>
    <w:rsid w:val="00EC0AD8"/>
    <w:rsid w:val="00EC0FFA"/>
    <w:rsid w:val="00EC1FBD"/>
    <w:rsid w:val="00EC28AC"/>
    <w:rsid w:val="00EC3050"/>
    <w:rsid w:val="00EC39F0"/>
    <w:rsid w:val="00EC3CEB"/>
    <w:rsid w:val="00EC3F91"/>
    <w:rsid w:val="00EC4000"/>
    <w:rsid w:val="00EC5107"/>
    <w:rsid w:val="00EC6DF6"/>
    <w:rsid w:val="00EC6EDD"/>
    <w:rsid w:val="00EC7068"/>
    <w:rsid w:val="00EC789D"/>
    <w:rsid w:val="00EC7AE9"/>
    <w:rsid w:val="00EC7CC8"/>
    <w:rsid w:val="00ED0E4F"/>
    <w:rsid w:val="00ED1913"/>
    <w:rsid w:val="00ED1C96"/>
    <w:rsid w:val="00ED2153"/>
    <w:rsid w:val="00ED2A2B"/>
    <w:rsid w:val="00ED305E"/>
    <w:rsid w:val="00ED3CF8"/>
    <w:rsid w:val="00ED3F35"/>
    <w:rsid w:val="00ED4331"/>
    <w:rsid w:val="00ED557E"/>
    <w:rsid w:val="00ED58BB"/>
    <w:rsid w:val="00ED60AD"/>
    <w:rsid w:val="00ED63C0"/>
    <w:rsid w:val="00ED6AD5"/>
    <w:rsid w:val="00ED7269"/>
    <w:rsid w:val="00ED7896"/>
    <w:rsid w:val="00ED79CD"/>
    <w:rsid w:val="00EE03C8"/>
    <w:rsid w:val="00EE03EC"/>
    <w:rsid w:val="00EE09AD"/>
    <w:rsid w:val="00EE0A2D"/>
    <w:rsid w:val="00EE0AD4"/>
    <w:rsid w:val="00EE1034"/>
    <w:rsid w:val="00EE17EA"/>
    <w:rsid w:val="00EE185C"/>
    <w:rsid w:val="00EE19F1"/>
    <w:rsid w:val="00EE1B04"/>
    <w:rsid w:val="00EE1EAA"/>
    <w:rsid w:val="00EE2824"/>
    <w:rsid w:val="00EE28F9"/>
    <w:rsid w:val="00EE2BE4"/>
    <w:rsid w:val="00EE38DA"/>
    <w:rsid w:val="00EE3B5C"/>
    <w:rsid w:val="00EE4C68"/>
    <w:rsid w:val="00EE4F4D"/>
    <w:rsid w:val="00EE51AC"/>
    <w:rsid w:val="00EE626B"/>
    <w:rsid w:val="00EE627A"/>
    <w:rsid w:val="00EE62EB"/>
    <w:rsid w:val="00EE6BE1"/>
    <w:rsid w:val="00EE6C2E"/>
    <w:rsid w:val="00EE6CEE"/>
    <w:rsid w:val="00EE6E65"/>
    <w:rsid w:val="00EF0472"/>
    <w:rsid w:val="00EF0741"/>
    <w:rsid w:val="00EF0756"/>
    <w:rsid w:val="00EF0E7D"/>
    <w:rsid w:val="00EF1BD7"/>
    <w:rsid w:val="00EF1FCC"/>
    <w:rsid w:val="00EF29F8"/>
    <w:rsid w:val="00EF34EC"/>
    <w:rsid w:val="00EF3DA7"/>
    <w:rsid w:val="00EF4916"/>
    <w:rsid w:val="00EF4DD5"/>
    <w:rsid w:val="00EF50B7"/>
    <w:rsid w:val="00EF5D36"/>
    <w:rsid w:val="00EF651A"/>
    <w:rsid w:val="00EF7942"/>
    <w:rsid w:val="00EF7A86"/>
    <w:rsid w:val="00EF7DD8"/>
    <w:rsid w:val="00F001FB"/>
    <w:rsid w:val="00F002DB"/>
    <w:rsid w:val="00F00370"/>
    <w:rsid w:val="00F012D6"/>
    <w:rsid w:val="00F0157B"/>
    <w:rsid w:val="00F01C43"/>
    <w:rsid w:val="00F0239F"/>
    <w:rsid w:val="00F037A6"/>
    <w:rsid w:val="00F04575"/>
    <w:rsid w:val="00F04DD7"/>
    <w:rsid w:val="00F04E97"/>
    <w:rsid w:val="00F0503D"/>
    <w:rsid w:val="00F05183"/>
    <w:rsid w:val="00F06E88"/>
    <w:rsid w:val="00F06F11"/>
    <w:rsid w:val="00F06FA5"/>
    <w:rsid w:val="00F07616"/>
    <w:rsid w:val="00F10872"/>
    <w:rsid w:val="00F10CD5"/>
    <w:rsid w:val="00F11DAB"/>
    <w:rsid w:val="00F12749"/>
    <w:rsid w:val="00F12D73"/>
    <w:rsid w:val="00F13AAA"/>
    <w:rsid w:val="00F15ECB"/>
    <w:rsid w:val="00F1647F"/>
    <w:rsid w:val="00F16CB2"/>
    <w:rsid w:val="00F17526"/>
    <w:rsid w:val="00F1752D"/>
    <w:rsid w:val="00F205BF"/>
    <w:rsid w:val="00F2082D"/>
    <w:rsid w:val="00F216B0"/>
    <w:rsid w:val="00F22341"/>
    <w:rsid w:val="00F2237F"/>
    <w:rsid w:val="00F23E98"/>
    <w:rsid w:val="00F24295"/>
    <w:rsid w:val="00F2472B"/>
    <w:rsid w:val="00F2482B"/>
    <w:rsid w:val="00F25398"/>
    <w:rsid w:val="00F25855"/>
    <w:rsid w:val="00F265F6"/>
    <w:rsid w:val="00F26B9B"/>
    <w:rsid w:val="00F26C21"/>
    <w:rsid w:val="00F26F51"/>
    <w:rsid w:val="00F271B6"/>
    <w:rsid w:val="00F27208"/>
    <w:rsid w:val="00F2733C"/>
    <w:rsid w:val="00F3023C"/>
    <w:rsid w:val="00F30885"/>
    <w:rsid w:val="00F30E17"/>
    <w:rsid w:val="00F30ECC"/>
    <w:rsid w:val="00F31273"/>
    <w:rsid w:val="00F33294"/>
    <w:rsid w:val="00F34722"/>
    <w:rsid w:val="00F34AF7"/>
    <w:rsid w:val="00F350D2"/>
    <w:rsid w:val="00F354FF"/>
    <w:rsid w:val="00F3560B"/>
    <w:rsid w:val="00F3574D"/>
    <w:rsid w:val="00F35BC0"/>
    <w:rsid w:val="00F35F5D"/>
    <w:rsid w:val="00F3600E"/>
    <w:rsid w:val="00F360ED"/>
    <w:rsid w:val="00F365BD"/>
    <w:rsid w:val="00F36E22"/>
    <w:rsid w:val="00F4021E"/>
    <w:rsid w:val="00F41B19"/>
    <w:rsid w:val="00F430BE"/>
    <w:rsid w:val="00F431BB"/>
    <w:rsid w:val="00F431F6"/>
    <w:rsid w:val="00F43557"/>
    <w:rsid w:val="00F4368D"/>
    <w:rsid w:val="00F43F82"/>
    <w:rsid w:val="00F44157"/>
    <w:rsid w:val="00F4419A"/>
    <w:rsid w:val="00F4557C"/>
    <w:rsid w:val="00F45C82"/>
    <w:rsid w:val="00F46671"/>
    <w:rsid w:val="00F46F67"/>
    <w:rsid w:val="00F46FFD"/>
    <w:rsid w:val="00F472E7"/>
    <w:rsid w:val="00F47453"/>
    <w:rsid w:val="00F5026B"/>
    <w:rsid w:val="00F50722"/>
    <w:rsid w:val="00F520DC"/>
    <w:rsid w:val="00F5272C"/>
    <w:rsid w:val="00F52844"/>
    <w:rsid w:val="00F5366D"/>
    <w:rsid w:val="00F5394A"/>
    <w:rsid w:val="00F53A5A"/>
    <w:rsid w:val="00F55669"/>
    <w:rsid w:val="00F556EC"/>
    <w:rsid w:val="00F56ACB"/>
    <w:rsid w:val="00F56DC2"/>
    <w:rsid w:val="00F5702C"/>
    <w:rsid w:val="00F57A74"/>
    <w:rsid w:val="00F57AF5"/>
    <w:rsid w:val="00F57DCE"/>
    <w:rsid w:val="00F60512"/>
    <w:rsid w:val="00F61042"/>
    <w:rsid w:val="00F61769"/>
    <w:rsid w:val="00F61D73"/>
    <w:rsid w:val="00F62539"/>
    <w:rsid w:val="00F625D2"/>
    <w:rsid w:val="00F62C19"/>
    <w:rsid w:val="00F62F75"/>
    <w:rsid w:val="00F635E8"/>
    <w:rsid w:val="00F64270"/>
    <w:rsid w:val="00F64498"/>
    <w:rsid w:val="00F64554"/>
    <w:rsid w:val="00F6455A"/>
    <w:rsid w:val="00F64912"/>
    <w:rsid w:val="00F6500E"/>
    <w:rsid w:val="00F65622"/>
    <w:rsid w:val="00F656DC"/>
    <w:rsid w:val="00F65A82"/>
    <w:rsid w:val="00F65E5E"/>
    <w:rsid w:val="00F65F29"/>
    <w:rsid w:val="00F65F93"/>
    <w:rsid w:val="00F667F1"/>
    <w:rsid w:val="00F670FE"/>
    <w:rsid w:val="00F672EF"/>
    <w:rsid w:val="00F677DA"/>
    <w:rsid w:val="00F67852"/>
    <w:rsid w:val="00F67877"/>
    <w:rsid w:val="00F70818"/>
    <w:rsid w:val="00F709FC"/>
    <w:rsid w:val="00F71112"/>
    <w:rsid w:val="00F71C52"/>
    <w:rsid w:val="00F72193"/>
    <w:rsid w:val="00F72273"/>
    <w:rsid w:val="00F72D45"/>
    <w:rsid w:val="00F73675"/>
    <w:rsid w:val="00F73898"/>
    <w:rsid w:val="00F738A1"/>
    <w:rsid w:val="00F754B0"/>
    <w:rsid w:val="00F75D63"/>
    <w:rsid w:val="00F75F7B"/>
    <w:rsid w:val="00F7606B"/>
    <w:rsid w:val="00F765A7"/>
    <w:rsid w:val="00F7674A"/>
    <w:rsid w:val="00F80148"/>
    <w:rsid w:val="00F80577"/>
    <w:rsid w:val="00F80584"/>
    <w:rsid w:val="00F836FF"/>
    <w:rsid w:val="00F841A1"/>
    <w:rsid w:val="00F8423B"/>
    <w:rsid w:val="00F853E8"/>
    <w:rsid w:val="00F854BB"/>
    <w:rsid w:val="00F85677"/>
    <w:rsid w:val="00F8602F"/>
    <w:rsid w:val="00F86A4D"/>
    <w:rsid w:val="00F874BA"/>
    <w:rsid w:val="00F901D0"/>
    <w:rsid w:val="00F90608"/>
    <w:rsid w:val="00F90D89"/>
    <w:rsid w:val="00F90F1B"/>
    <w:rsid w:val="00F914F4"/>
    <w:rsid w:val="00F91CAD"/>
    <w:rsid w:val="00F92573"/>
    <w:rsid w:val="00F9339A"/>
    <w:rsid w:val="00F93AC5"/>
    <w:rsid w:val="00F93C8E"/>
    <w:rsid w:val="00F941CE"/>
    <w:rsid w:val="00F9507B"/>
    <w:rsid w:val="00F953AE"/>
    <w:rsid w:val="00F953B3"/>
    <w:rsid w:val="00F9571F"/>
    <w:rsid w:val="00F9690B"/>
    <w:rsid w:val="00F970CB"/>
    <w:rsid w:val="00F970CD"/>
    <w:rsid w:val="00F9725C"/>
    <w:rsid w:val="00F9728F"/>
    <w:rsid w:val="00F97B45"/>
    <w:rsid w:val="00FA01B0"/>
    <w:rsid w:val="00FA09BF"/>
    <w:rsid w:val="00FA11F9"/>
    <w:rsid w:val="00FA1252"/>
    <w:rsid w:val="00FA13AB"/>
    <w:rsid w:val="00FA3628"/>
    <w:rsid w:val="00FA3C33"/>
    <w:rsid w:val="00FA40B3"/>
    <w:rsid w:val="00FA41AD"/>
    <w:rsid w:val="00FA4BDB"/>
    <w:rsid w:val="00FA5010"/>
    <w:rsid w:val="00FA566F"/>
    <w:rsid w:val="00FA5805"/>
    <w:rsid w:val="00FA5874"/>
    <w:rsid w:val="00FA60E6"/>
    <w:rsid w:val="00FA6536"/>
    <w:rsid w:val="00FA66BA"/>
    <w:rsid w:val="00FA73CB"/>
    <w:rsid w:val="00FA76A3"/>
    <w:rsid w:val="00FA7E95"/>
    <w:rsid w:val="00FB0372"/>
    <w:rsid w:val="00FB0AF9"/>
    <w:rsid w:val="00FB0F89"/>
    <w:rsid w:val="00FB1251"/>
    <w:rsid w:val="00FB1A70"/>
    <w:rsid w:val="00FB1FEC"/>
    <w:rsid w:val="00FB223A"/>
    <w:rsid w:val="00FB225B"/>
    <w:rsid w:val="00FB2738"/>
    <w:rsid w:val="00FB2EF0"/>
    <w:rsid w:val="00FB2F1A"/>
    <w:rsid w:val="00FB37F9"/>
    <w:rsid w:val="00FB3A9F"/>
    <w:rsid w:val="00FB449F"/>
    <w:rsid w:val="00FB4D88"/>
    <w:rsid w:val="00FB60A1"/>
    <w:rsid w:val="00FB64DA"/>
    <w:rsid w:val="00FB64FE"/>
    <w:rsid w:val="00FB6514"/>
    <w:rsid w:val="00FB6AD7"/>
    <w:rsid w:val="00FB71DC"/>
    <w:rsid w:val="00FB752C"/>
    <w:rsid w:val="00FB76DF"/>
    <w:rsid w:val="00FB7D9F"/>
    <w:rsid w:val="00FC03DC"/>
    <w:rsid w:val="00FC0D32"/>
    <w:rsid w:val="00FC1157"/>
    <w:rsid w:val="00FC1228"/>
    <w:rsid w:val="00FC1B36"/>
    <w:rsid w:val="00FC1B8C"/>
    <w:rsid w:val="00FC1E77"/>
    <w:rsid w:val="00FC2D5B"/>
    <w:rsid w:val="00FC3061"/>
    <w:rsid w:val="00FC37CE"/>
    <w:rsid w:val="00FC3BDA"/>
    <w:rsid w:val="00FC4540"/>
    <w:rsid w:val="00FC52F1"/>
    <w:rsid w:val="00FC5963"/>
    <w:rsid w:val="00FC658A"/>
    <w:rsid w:val="00FC6B49"/>
    <w:rsid w:val="00FC743B"/>
    <w:rsid w:val="00FD030E"/>
    <w:rsid w:val="00FD0892"/>
    <w:rsid w:val="00FD0B76"/>
    <w:rsid w:val="00FD0D50"/>
    <w:rsid w:val="00FD12ED"/>
    <w:rsid w:val="00FD1A19"/>
    <w:rsid w:val="00FD2084"/>
    <w:rsid w:val="00FD20A5"/>
    <w:rsid w:val="00FD248F"/>
    <w:rsid w:val="00FD25B4"/>
    <w:rsid w:val="00FD2A2B"/>
    <w:rsid w:val="00FD2A85"/>
    <w:rsid w:val="00FD2BA2"/>
    <w:rsid w:val="00FD2C3E"/>
    <w:rsid w:val="00FD2F70"/>
    <w:rsid w:val="00FD390B"/>
    <w:rsid w:val="00FD44FC"/>
    <w:rsid w:val="00FD4B5B"/>
    <w:rsid w:val="00FD4CF6"/>
    <w:rsid w:val="00FD52DD"/>
    <w:rsid w:val="00FD54D5"/>
    <w:rsid w:val="00FD5559"/>
    <w:rsid w:val="00FD5CAC"/>
    <w:rsid w:val="00FD6087"/>
    <w:rsid w:val="00FD6FE9"/>
    <w:rsid w:val="00FD71B7"/>
    <w:rsid w:val="00FE0C19"/>
    <w:rsid w:val="00FE0CB3"/>
    <w:rsid w:val="00FE0EAB"/>
    <w:rsid w:val="00FE0EEA"/>
    <w:rsid w:val="00FE15C8"/>
    <w:rsid w:val="00FE15E6"/>
    <w:rsid w:val="00FE1BE1"/>
    <w:rsid w:val="00FE1E44"/>
    <w:rsid w:val="00FE28E0"/>
    <w:rsid w:val="00FE29F3"/>
    <w:rsid w:val="00FE3243"/>
    <w:rsid w:val="00FE3711"/>
    <w:rsid w:val="00FE50AF"/>
    <w:rsid w:val="00FE78DB"/>
    <w:rsid w:val="00FE7F07"/>
    <w:rsid w:val="00FF0366"/>
    <w:rsid w:val="00FF131E"/>
    <w:rsid w:val="00FF1557"/>
    <w:rsid w:val="00FF2175"/>
    <w:rsid w:val="00FF2B3C"/>
    <w:rsid w:val="00FF38EB"/>
    <w:rsid w:val="00FF3E91"/>
    <w:rsid w:val="00FF4471"/>
    <w:rsid w:val="00FF4D67"/>
    <w:rsid w:val="00FF4DE5"/>
    <w:rsid w:val="00FF5120"/>
    <w:rsid w:val="00FF518E"/>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7"/>
      </w:numPr>
      <w:spacing w:before="360"/>
      <w:outlineLvl w:val="0"/>
    </w:pPr>
    <w:rPr>
      <w:rFonts w:ascii="Calibri" w:hAnsi="Calibri"/>
      <w:b/>
      <w:color w:val="002776"/>
      <w:kern w:val="28"/>
      <w:sz w:val="56"/>
      <w:lang w:eastAsia="en-US"/>
    </w:rPr>
  </w:style>
  <w:style w:type="paragraph" w:styleId="Heading2">
    <w:name w:val="heading 2"/>
    <w:basedOn w:val="Normal"/>
    <w:next w:val="BodyText"/>
    <w:link w:val="Heading2Char"/>
    <w:qFormat/>
    <w:rsid w:val="00F0239F"/>
    <w:pPr>
      <w:keepNext/>
      <w:numPr>
        <w:ilvl w:val="1"/>
        <w:numId w:val="7"/>
      </w:numPr>
      <w:tabs>
        <w:tab w:val="left" w:pos="851"/>
      </w:tabs>
      <w:spacing w:before="240"/>
      <w:outlineLvl w:val="1"/>
    </w:pPr>
    <w:rPr>
      <w:b/>
      <w:color w:val="00A1DE"/>
      <w:sz w:val="40"/>
      <w:szCs w:val="28"/>
    </w:rPr>
  </w:style>
  <w:style w:type="paragraph" w:styleId="Heading3">
    <w:name w:val="heading 3"/>
    <w:basedOn w:val="Normal"/>
    <w:next w:val="BodyText"/>
    <w:link w:val="Heading3Char"/>
    <w:qFormat/>
    <w:rsid w:val="00F0239F"/>
    <w:pPr>
      <w:keepNext/>
      <w:numPr>
        <w:ilvl w:val="2"/>
        <w:numId w:val="7"/>
      </w:numPr>
      <w:spacing w:before="240"/>
      <w:outlineLvl w:val="2"/>
    </w:pPr>
    <w:rPr>
      <w:color w:val="00A1DE"/>
      <w:sz w:val="28"/>
    </w:rPr>
  </w:style>
  <w:style w:type="paragraph" w:styleId="Heading4">
    <w:name w:val="heading 4"/>
    <w:basedOn w:val="Normal"/>
    <w:next w:val="BodyText"/>
    <w:link w:val="Heading4Char"/>
    <w:qFormat/>
    <w:rsid w:val="00F0239F"/>
    <w:pPr>
      <w:keepNext/>
      <w:numPr>
        <w:ilvl w:val="3"/>
        <w:numId w:val="7"/>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7"/>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 Text1 Char,Body,Body Text Char1,Body Text Char Char,Body Text Char1 Char1 Char,Body Text Char Char Char Char,Body Text Char Char Char Char Char Char,Body Text Char1 Char Char Char Char Char Char,Char,Body Text Char2"/>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8"/>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003CCA"/>
    <w:pPr>
      <w:numPr>
        <w:numId w:val="4"/>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0"/>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9"/>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39"/>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2"/>
      </w:numPr>
      <w:spacing w:before="360" w:after="180"/>
    </w:pPr>
    <w:rPr>
      <w:b/>
      <w:color w:val="002776"/>
      <w:sz w:val="56"/>
      <w:szCs w:val="28"/>
    </w:rPr>
  </w:style>
  <w:style w:type="paragraph" w:customStyle="1" w:styleId="Source">
    <w:name w:val="Source"/>
    <w:basedOn w:val="Note"/>
    <w:link w:val="SourceChar"/>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uiPriority w:val="11"/>
    <w:qFormat/>
    <w:rsid w:val="00F0239F"/>
    <w:pPr>
      <w:numPr>
        <w:numId w:val="5"/>
      </w:numPr>
      <w:spacing w:before="60"/>
      <w:jc w:val="both"/>
    </w:pPr>
  </w:style>
  <w:style w:type="paragraph" w:customStyle="1" w:styleId="Bullet3">
    <w:name w:val="Bullet 3"/>
    <w:basedOn w:val="Normal"/>
    <w:uiPriority w:val="11"/>
    <w:qFormat/>
    <w:rsid w:val="00F0239F"/>
    <w:pPr>
      <w:numPr>
        <w:numId w:val="6"/>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3"/>
      </w:numPr>
      <w:spacing w:before="60"/>
      <w:jc w:val="both"/>
    </w:pPr>
  </w:style>
  <w:style w:type="paragraph" w:customStyle="1" w:styleId="IndentAlphabeticList">
    <w:name w:val="Indent Alphabetic List"/>
    <w:basedOn w:val="Normal"/>
    <w:rsid w:val="002539EC"/>
    <w:pPr>
      <w:numPr>
        <w:numId w:val="2"/>
      </w:numPr>
      <w:tabs>
        <w:tab w:val="left" w:pos="1134"/>
      </w:tabs>
      <w:spacing w:before="60"/>
      <w:ind w:left="1134" w:hanging="567"/>
      <w:jc w:val="both"/>
    </w:pPr>
  </w:style>
  <w:style w:type="paragraph" w:styleId="FootnoteText">
    <w:name w:val="footnote text"/>
    <w:aliases w:val="Footnote Text Char1 Char,Footnote Text Char Char1 Char,Footnote Text Char Char Char Char Char1,Char Char,Footnote Text Char Char Char,Footnote Text Char Char Char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2"/>
      </w:numPr>
    </w:pPr>
    <w:rPr>
      <w:color w:val="002776"/>
    </w:rPr>
  </w:style>
  <w:style w:type="paragraph" w:customStyle="1" w:styleId="AppendixChartCaption">
    <w:name w:val="Appendix Chart Caption"/>
    <w:basedOn w:val="CaptionAE"/>
    <w:next w:val="BodyText"/>
    <w:qFormat/>
    <w:rsid w:val="00AC4800"/>
    <w:pPr>
      <w:numPr>
        <w:ilvl w:val="2"/>
        <w:numId w:val="12"/>
      </w:numPr>
    </w:pPr>
    <w:rPr>
      <w:color w:val="002776"/>
    </w:rPr>
  </w:style>
  <w:style w:type="paragraph" w:customStyle="1" w:styleId="AppendixFigureCaption">
    <w:name w:val="Appendix Figure Caption"/>
    <w:basedOn w:val="CaptionAE"/>
    <w:next w:val="BodyText"/>
    <w:qFormat/>
    <w:rsid w:val="00AC4800"/>
    <w:pPr>
      <w:numPr>
        <w:ilvl w:val="3"/>
        <w:numId w:val="12"/>
      </w:numPr>
    </w:pPr>
    <w:rPr>
      <w:color w:val="002776"/>
    </w:rPr>
  </w:style>
  <w:style w:type="paragraph" w:customStyle="1" w:styleId="CaptionTable">
    <w:name w:val="Caption_Table"/>
    <w:basedOn w:val="CaptionAE"/>
    <w:next w:val="BodyText"/>
    <w:qFormat/>
    <w:rsid w:val="00AC4800"/>
    <w:pPr>
      <w:numPr>
        <w:ilvl w:val="6"/>
        <w:numId w:val="7"/>
      </w:numPr>
      <w:ind w:left="2553"/>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9"/>
      </w:numPr>
    </w:pPr>
    <w:rPr>
      <w:color w:val="002776"/>
    </w:rPr>
  </w:style>
  <w:style w:type="paragraph" w:customStyle="1" w:styleId="ExecFigureCaption">
    <w:name w:val="Exec Figure Caption"/>
    <w:basedOn w:val="CaptionAE"/>
    <w:next w:val="BodyText"/>
    <w:qFormat/>
    <w:rsid w:val="00AC4800"/>
    <w:pPr>
      <w:numPr>
        <w:ilvl w:val="3"/>
        <w:numId w:val="9"/>
      </w:numPr>
    </w:pPr>
    <w:rPr>
      <w:color w:val="002776"/>
    </w:rPr>
  </w:style>
  <w:style w:type="paragraph" w:customStyle="1" w:styleId="ExecTableCaption">
    <w:name w:val="Exec Table Caption"/>
    <w:basedOn w:val="CaptionAE"/>
    <w:next w:val="BodyText"/>
    <w:qFormat/>
    <w:rsid w:val="00AC4800"/>
    <w:pPr>
      <w:numPr>
        <w:ilvl w:val="1"/>
        <w:numId w:val="9"/>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99"/>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Text1 Char Char,Body Char,Body Text Char1 Char,Body Text Char Char Char,Body Text Char1 Char1 Char Char,Body Text Char Char Char Char Char,Body Text Char Char Char Char Char Char Char,Char Char1,Body Text Char2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qFormat/>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3"/>
      </w:numPr>
      <w:spacing w:before="40" w:after="40"/>
      <w:contextualSpacing w:val="0"/>
    </w:pPr>
    <w:rPr>
      <w:rFonts w:ascii="Arial" w:hAnsi="Arial"/>
      <w:color w:val="333D7F"/>
      <w:szCs w:val="24"/>
    </w:rPr>
  </w:style>
  <w:style w:type="paragraph" w:styleId="ListBullet">
    <w:name w:val="List Bullet"/>
    <w:aliases w:val="List Bullet Char1,List Bullet Char Char,List Bullet Char1 Char Char,List Bullet Char Char Char Char,List Bullet Char1 Char Char Char Char,List Bullet Char Char Char Char Char Char,List Bullet Char1 Char Char Char Char Char Char"/>
    <w:basedOn w:val="Normal"/>
    <w:link w:val="ListBulletChar"/>
    <w:rsid w:val="006B29A4"/>
    <w:p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Heading4Char">
    <w:name w:val="Heading 4 Char"/>
    <w:basedOn w:val="DefaultParagraphFont"/>
    <w:link w:val="Heading4"/>
    <w:rsid w:val="003B1CBE"/>
    <w:rPr>
      <w:rFonts w:ascii="Calibri" w:hAnsi="Calibri"/>
      <w:b/>
      <w:color w:val="00A1DE"/>
      <w:sz w:val="24"/>
      <w:szCs w:val="24"/>
      <w:lang w:eastAsia="en-US"/>
    </w:rPr>
  </w:style>
  <w:style w:type="paragraph" w:styleId="Date">
    <w:name w:val="Date"/>
    <w:basedOn w:val="Normal"/>
    <w:next w:val="Normal"/>
    <w:link w:val="DateChar"/>
    <w:rsid w:val="00567C59"/>
    <w:rPr>
      <w:szCs w:val="24"/>
    </w:rPr>
  </w:style>
  <w:style w:type="character" w:customStyle="1" w:styleId="DateChar">
    <w:name w:val="Date Char"/>
    <w:basedOn w:val="DefaultParagraphFont"/>
    <w:link w:val="Date"/>
    <w:rsid w:val="00567C59"/>
    <w:rPr>
      <w:rFonts w:ascii="Calibri" w:hAnsi="Calibri"/>
      <w:sz w:val="22"/>
      <w:szCs w:val="24"/>
      <w:lang w:eastAsia="en-US"/>
    </w:rPr>
  </w:style>
  <w:style w:type="character" w:styleId="EndnoteReference">
    <w:name w:val="endnote reference"/>
    <w:basedOn w:val="DefaultParagraphFont"/>
    <w:rsid w:val="00567C59"/>
    <w:rPr>
      <w:rFonts w:ascii="Calibri" w:hAnsi="Calibri"/>
      <w:sz w:val="20"/>
      <w:vertAlign w:val="superscript"/>
    </w:rPr>
  </w:style>
  <w:style w:type="paragraph" w:styleId="EndnoteText">
    <w:name w:val="endnote text"/>
    <w:basedOn w:val="Normal"/>
    <w:link w:val="EndnoteTextChar"/>
    <w:rsid w:val="00567C59"/>
    <w:pPr>
      <w:spacing w:before="60"/>
    </w:pPr>
    <w:rPr>
      <w:sz w:val="20"/>
      <w:szCs w:val="24"/>
    </w:rPr>
  </w:style>
  <w:style w:type="character" w:customStyle="1" w:styleId="EndnoteTextChar">
    <w:name w:val="Endnote Text Char"/>
    <w:basedOn w:val="DefaultParagraphFont"/>
    <w:link w:val="EndnoteText"/>
    <w:rsid w:val="00567C59"/>
    <w:rPr>
      <w:rFonts w:ascii="Calibri" w:hAnsi="Calibri"/>
      <w:szCs w:val="24"/>
      <w:lang w:eastAsia="en-US"/>
    </w:rPr>
  </w:style>
  <w:style w:type="paragraph" w:customStyle="1" w:styleId="FooterLine1Landscape">
    <w:name w:val="Footer Line 1 Landscape"/>
    <w:basedOn w:val="FooterLine1"/>
    <w:qFormat/>
    <w:rsid w:val="00567C59"/>
    <w:pPr>
      <w:tabs>
        <w:tab w:val="right" w:pos="13466"/>
      </w:tabs>
      <w:jc w:val="left"/>
    </w:pPr>
    <w:rPr>
      <w:rFonts w:cs="Calibri"/>
      <w:szCs w:val="24"/>
    </w:rPr>
  </w:style>
  <w:style w:type="paragraph" w:customStyle="1" w:styleId="FooterLine2">
    <w:name w:val="Footer Line 2"/>
    <w:basedOn w:val="FooterLine1"/>
    <w:qFormat/>
    <w:rsid w:val="00567C59"/>
    <w:pPr>
      <w:tabs>
        <w:tab w:val="left" w:pos="3969"/>
        <w:tab w:val="left" w:pos="8222"/>
      </w:tabs>
      <w:spacing w:before="60"/>
    </w:pPr>
    <w:rPr>
      <w:szCs w:val="24"/>
    </w:rPr>
  </w:style>
  <w:style w:type="paragraph" w:styleId="Quote">
    <w:name w:val="Quote"/>
    <w:basedOn w:val="Normal"/>
    <w:next w:val="Normal"/>
    <w:link w:val="QuoteChar"/>
    <w:uiPriority w:val="29"/>
    <w:qFormat/>
    <w:rsid w:val="00567C59"/>
    <w:rPr>
      <w:i/>
      <w:iCs/>
      <w:color w:val="565656"/>
      <w:szCs w:val="24"/>
    </w:rPr>
  </w:style>
  <w:style w:type="character" w:customStyle="1" w:styleId="QuoteChar">
    <w:name w:val="Quote Char"/>
    <w:basedOn w:val="DefaultParagraphFont"/>
    <w:link w:val="Quote"/>
    <w:uiPriority w:val="29"/>
    <w:rsid w:val="00567C59"/>
    <w:rPr>
      <w:rFonts w:ascii="Calibri" w:hAnsi="Calibri"/>
      <w:i/>
      <w:iCs/>
      <w:color w:val="565656"/>
      <w:sz w:val="22"/>
      <w:szCs w:val="24"/>
      <w:lang w:eastAsia="en-US"/>
    </w:rPr>
  </w:style>
  <w:style w:type="paragraph" w:styleId="Salutation">
    <w:name w:val="Salutation"/>
    <w:basedOn w:val="Normal"/>
    <w:next w:val="Normal"/>
    <w:link w:val="SalutationChar"/>
    <w:rsid w:val="00567C59"/>
    <w:rPr>
      <w:szCs w:val="24"/>
    </w:rPr>
  </w:style>
  <w:style w:type="character" w:customStyle="1" w:styleId="SalutationChar">
    <w:name w:val="Salutation Char"/>
    <w:basedOn w:val="DefaultParagraphFont"/>
    <w:link w:val="Salutation"/>
    <w:rsid w:val="00567C59"/>
    <w:rPr>
      <w:rFonts w:ascii="Calibri" w:hAnsi="Calibri"/>
      <w:sz w:val="22"/>
      <w:szCs w:val="24"/>
      <w:lang w:eastAsia="en-US"/>
    </w:rPr>
  </w:style>
  <w:style w:type="paragraph" w:styleId="Signature">
    <w:name w:val="Signature"/>
    <w:basedOn w:val="Normal"/>
    <w:link w:val="SignatureChar"/>
    <w:rsid w:val="00567C59"/>
    <w:pPr>
      <w:ind w:left="4252"/>
    </w:pPr>
    <w:rPr>
      <w:szCs w:val="24"/>
    </w:rPr>
  </w:style>
  <w:style w:type="character" w:customStyle="1" w:styleId="SignatureChar">
    <w:name w:val="Signature Char"/>
    <w:basedOn w:val="DefaultParagraphFont"/>
    <w:link w:val="Signature"/>
    <w:rsid w:val="00567C59"/>
    <w:rPr>
      <w:rFonts w:ascii="Calibri" w:hAnsi="Calibri"/>
      <w:sz w:val="22"/>
      <w:szCs w:val="24"/>
      <w:lang w:eastAsia="en-US"/>
    </w:rPr>
  </w:style>
  <w:style w:type="paragraph" w:styleId="TOCHeading">
    <w:name w:val="TOC Heading"/>
    <w:basedOn w:val="Heading1"/>
    <w:next w:val="Normal"/>
    <w:uiPriority w:val="39"/>
    <w:semiHidden/>
    <w:unhideWhenUsed/>
    <w:qFormat/>
    <w:rsid w:val="00567C59"/>
    <w:pPr>
      <w:pageBreakBefore w:val="0"/>
      <w:numPr>
        <w:numId w:val="0"/>
      </w:numPr>
      <w:spacing w:before="480"/>
      <w:outlineLvl w:val="9"/>
    </w:pPr>
    <w:rPr>
      <w:rFonts w:eastAsiaTheme="majorEastAsia" w:cstheme="majorBidi"/>
      <w:bCs/>
      <w:color w:val="auto"/>
      <w:kern w:val="0"/>
      <w:sz w:val="28"/>
      <w:szCs w:val="28"/>
    </w:rPr>
  </w:style>
  <w:style w:type="character" w:customStyle="1" w:styleId="Heading1Char">
    <w:name w:val="Heading 1 Char"/>
    <w:basedOn w:val="DefaultParagraphFont"/>
    <w:link w:val="Heading1"/>
    <w:rsid w:val="00567C59"/>
    <w:rPr>
      <w:rFonts w:ascii="Calibri" w:hAnsi="Calibri"/>
      <w:b/>
      <w:color w:val="002776"/>
      <w:kern w:val="28"/>
      <w:sz w:val="56"/>
      <w:lang w:eastAsia="en-US"/>
    </w:rPr>
  </w:style>
  <w:style w:type="character" w:customStyle="1" w:styleId="Heading2Char">
    <w:name w:val="Heading 2 Char"/>
    <w:basedOn w:val="DefaultParagraphFont"/>
    <w:link w:val="Heading2"/>
    <w:rsid w:val="00567C59"/>
    <w:rPr>
      <w:rFonts w:ascii="Calibri" w:hAnsi="Calibri"/>
      <w:b/>
      <w:color w:val="00A1DE"/>
      <w:sz w:val="40"/>
      <w:szCs w:val="28"/>
      <w:lang w:eastAsia="en-US"/>
    </w:rPr>
  </w:style>
  <w:style w:type="character" w:customStyle="1" w:styleId="Heading3Char">
    <w:name w:val="Heading 3 Char"/>
    <w:basedOn w:val="DefaultParagraphFont"/>
    <w:link w:val="Heading3"/>
    <w:rsid w:val="00567C59"/>
    <w:rPr>
      <w:rFonts w:ascii="Calibri" w:hAnsi="Calibri"/>
      <w:color w:val="00A1DE"/>
      <w:sz w:val="28"/>
      <w:lang w:eastAsia="en-US"/>
    </w:rPr>
  </w:style>
  <w:style w:type="character" w:customStyle="1" w:styleId="Heading5Char">
    <w:name w:val="Heading 5 Char"/>
    <w:basedOn w:val="DefaultParagraphFont"/>
    <w:link w:val="Heading5"/>
    <w:rsid w:val="00567C59"/>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567C59"/>
    <w:rPr>
      <w:rFonts w:ascii="Arial Bold" w:hAnsi="Arial Bold"/>
      <w:b/>
      <w:color w:val="931638"/>
      <w:sz w:val="22"/>
      <w:szCs w:val="22"/>
      <w:lang w:eastAsia="en-US"/>
    </w:rPr>
  </w:style>
  <w:style w:type="character" w:customStyle="1" w:styleId="Heading7Char">
    <w:name w:val="Heading 7 Char"/>
    <w:basedOn w:val="DefaultParagraphFont"/>
    <w:link w:val="Heading7"/>
    <w:rsid w:val="00567C59"/>
    <w:rPr>
      <w:rFonts w:ascii="Calibri" w:hAnsi="Calibri"/>
      <w:color w:val="931638"/>
      <w:sz w:val="22"/>
      <w:szCs w:val="24"/>
      <w:lang w:eastAsia="en-US"/>
    </w:rPr>
  </w:style>
  <w:style w:type="character" w:customStyle="1" w:styleId="Heading8Char">
    <w:name w:val="Heading 8 Char"/>
    <w:basedOn w:val="DefaultParagraphFont"/>
    <w:link w:val="Heading8"/>
    <w:rsid w:val="00567C59"/>
    <w:rPr>
      <w:rFonts w:ascii="Calibri" w:hAnsi="Calibri"/>
      <w:color w:val="931638"/>
      <w:sz w:val="22"/>
      <w:lang w:eastAsia="en-US"/>
    </w:rPr>
  </w:style>
  <w:style w:type="character" w:customStyle="1" w:styleId="Heading9Char">
    <w:name w:val="Heading 9 Char"/>
    <w:basedOn w:val="DefaultParagraphFont"/>
    <w:link w:val="Heading9"/>
    <w:rsid w:val="00567C59"/>
    <w:rPr>
      <w:rFonts w:ascii="Calibri" w:hAnsi="Calibri"/>
      <w:color w:val="931638"/>
      <w:sz w:val="22"/>
      <w:lang w:eastAsia="en-US"/>
    </w:rPr>
  </w:style>
  <w:style w:type="paragraph" w:styleId="CommentText">
    <w:name w:val="annotation text"/>
    <w:basedOn w:val="Normal"/>
    <w:link w:val="CommentTextChar"/>
    <w:unhideWhenUsed/>
    <w:rsid w:val="00567C59"/>
    <w:rPr>
      <w:sz w:val="20"/>
    </w:rPr>
  </w:style>
  <w:style w:type="character" w:customStyle="1" w:styleId="CommentTextChar">
    <w:name w:val="Comment Text Char"/>
    <w:basedOn w:val="DefaultParagraphFont"/>
    <w:link w:val="CommentText"/>
    <w:rsid w:val="00567C59"/>
    <w:rPr>
      <w:rFonts w:ascii="Calibri" w:hAnsi="Calibri"/>
      <w:lang w:eastAsia="en-US"/>
    </w:rPr>
  </w:style>
  <w:style w:type="character" w:customStyle="1" w:styleId="CommentSubjectChar">
    <w:name w:val="Comment Subject Char"/>
    <w:basedOn w:val="CommentTextChar"/>
    <w:link w:val="CommentSubject"/>
    <w:semiHidden/>
    <w:rsid w:val="00567C59"/>
    <w:rPr>
      <w:rFonts w:ascii="Calibri" w:hAnsi="Calibri"/>
      <w:b/>
      <w:bCs/>
      <w:lang w:eastAsia="en-US"/>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rsid w:val="00567C59"/>
    <w:rPr>
      <w:rFonts w:ascii="Calibri" w:hAnsi="Calibri"/>
      <w:sz w:val="22"/>
      <w:lang w:eastAsia="en-US"/>
    </w:rPr>
  </w:style>
  <w:style w:type="table" w:customStyle="1" w:styleId="TableDeloitteStone">
    <w:name w:val="Table Deloitte Stone"/>
    <w:basedOn w:val="TableNormal"/>
    <w:rsid w:val="00567C59"/>
    <w:pPr>
      <w:spacing w:before="60" w:after="113" w:line="240" w:lineRule="atLeast"/>
    </w:pPr>
    <w:rPr>
      <w:rFonts w:ascii="Arial" w:hAnsi="Arial"/>
      <w:sz w:val="16"/>
      <w:szCs w:val="24"/>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Figure">
    <w:name w:val="Figure"/>
    <w:basedOn w:val="Bodycopy"/>
    <w:next w:val="Bodycopy"/>
    <w:qFormat/>
    <w:rsid w:val="00567C59"/>
    <w:pPr>
      <w:keepNext/>
      <w:jc w:val="left"/>
    </w:pPr>
    <w:rPr>
      <w:rFonts w:ascii="Times New Roman" w:hAnsi="Times New Roman"/>
      <w:b/>
    </w:rPr>
  </w:style>
  <w:style w:type="paragraph" w:customStyle="1" w:styleId="Chart">
    <w:name w:val="Chart"/>
    <w:basedOn w:val="Bodycopy"/>
    <w:next w:val="Bodycopy"/>
    <w:qFormat/>
    <w:rsid w:val="00567C59"/>
    <w:pPr>
      <w:keepNext/>
      <w:jc w:val="left"/>
    </w:pPr>
    <w:rPr>
      <w:rFonts w:ascii="Times New Roman" w:hAnsi="Times New Roman"/>
      <w:b/>
    </w:rPr>
  </w:style>
  <w:style w:type="paragraph" w:customStyle="1" w:styleId="FooterDocName">
    <w:name w:val="Footer Doc Name"/>
    <w:basedOn w:val="Footer"/>
    <w:rsid w:val="00567C59"/>
    <w:pPr>
      <w:tabs>
        <w:tab w:val="clear" w:pos="4513"/>
        <w:tab w:val="clear" w:pos="9026"/>
      </w:tabs>
    </w:pPr>
    <w:rPr>
      <w:rFonts w:ascii="Arial Narrow" w:hAnsi="Arial Narrow"/>
      <w:noProof/>
      <w:sz w:val="9"/>
      <w:szCs w:val="9"/>
    </w:rPr>
  </w:style>
  <w:style w:type="paragraph" w:customStyle="1" w:styleId="BodySectionSub">
    <w:name w:val="Body Section (Sub)"/>
    <w:next w:val="Normal"/>
    <w:uiPriority w:val="99"/>
    <w:rsid w:val="00567C59"/>
    <w:pPr>
      <w:overflowPunct w:val="0"/>
      <w:autoSpaceDE w:val="0"/>
      <w:autoSpaceDN w:val="0"/>
      <w:adjustRightInd w:val="0"/>
      <w:spacing w:before="120"/>
      <w:ind w:left="1361"/>
      <w:textAlignment w:val="baseline"/>
    </w:pPr>
    <w:rPr>
      <w:sz w:val="24"/>
      <w:szCs w:val="24"/>
      <w:lang w:eastAsia="en-US"/>
    </w:rPr>
  </w:style>
  <w:style w:type="paragraph" w:customStyle="1" w:styleId="DraftHeading3">
    <w:name w:val="Draft Heading 3"/>
    <w:basedOn w:val="Normal"/>
    <w:next w:val="Normal"/>
    <w:uiPriority w:val="99"/>
    <w:rsid w:val="00567C59"/>
    <w:pPr>
      <w:overflowPunct w:val="0"/>
      <w:autoSpaceDE w:val="0"/>
      <w:autoSpaceDN w:val="0"/>
      <w:adjustRightInd w:val="0"/>
      <w:spacing w:before="120"/>
      <w:textAlignment w:val="baseline"/>
    </w:pPr>
    <w:rPr>
      <w:rFonts w:ascii="Times New Roman" w:hAnsi="Times New Roman"/>
      <w:sz w:val="24"/>
      <w:szCs w:val="24"/>
    </w:rPr>
  </w:style>
  <w:style w:type="character" w:customStyle="1" w:styleId="BodycopyChar1">
    <w:name w:val="Body copy Char1"/>
    <w:basedOn w:val="DefaultParagraphFont"/>
    <w:locked/>
    <w:rsid w:val="00567C59"/>
    <w:rPr>
      <w:szCs w:val="24"/>
      <w:lang w:eastAsia="en-US"/>
    </w:rPr>
  </w:style>
  <w:style w:type="character" w:styleId="FollowedHyperlink">
    <w:name w:val="FollowedHyperlink"/>
    <w:basedOn w:val="DefaultParagraphFont"/>
    <w:rsid w:val="00567C59"/>
    <w:rPr>
      <w:color w:val="800080" w:themeColor="followedHyperlink"/>
      <w:u w:val="single"/>
    </w:rPr>
  </w:style>
  <w:style w:type="character" w:customStyle="1" w:styleId="apple-converted-space">
    <w:name w:val="apple-converted-space"/>
    <w:basedOn w:val="DefaultParagraphFont"/>
    <w:rsid w:val="00567C59"/>
  </w:style>
  <w:style w:type="paragraph" w:customStyle="1" w:styleId="Tableheading12ptbeforeandafter">
    <w:name w:val="Table heading + 12 pt before and after"/>
    <w:basedOn w:val="Normal"/>
    <w:link w:val="Tableheading12ptbeforeandafterChar"/>
    <w:rsid w:val="00567C59"/>
    <w:pPr>
      <w:spacing w:before="240" w:after="240"/>
    </w:pPr>
    <w:rPr>
      <w:rFonts w:ascii="Lucida Sans Unicode" w:hAnsi="Lucida Sans Unicode"/>
      <w:b/>
      <w:sz w:val="21"/>
      <w:lang w:eastAsia="en-AU"/>
    </w:rPr>
  </w:style>
  <w:style w:type="character" w:customStyle="1" w:styleId="SourceChar">
    <w:name w:val="Source Char"/>
    <w:link w:val="Source"/>
    <w:rsid w:val="00567C59"/>
    <w:rPr>
      <w:rFonts w:ascii="Calibri" w:hAnsi="Calibri" w:cs="Arial"/>
      <w:sz w:val="18"/>
      <w:lang w:eastAsia="en-US"/>
    </w:rPr>
  </w:style>
  <w:style w:type="character" w:customStyle="1" w:styleId="Tableheading12ptbeforeandafterChar">
    <w:name w:val="Table heading + 12 pt before and after Char"/>
    <w:link w:val="Tableheading12ptbeforeandafter"/>
    <w:rsid w:val="00567C59"/>
    <w:rPr>
      <w:rFonts w:ascii="Lucida Sans Unicode" w:hAnsi="Lucida Sans Unicode"/>
      <w:b/>
      <w:sz w:val="21"/>
    </w:rPr>
  </w:style>
  <w:style w:type="paragraph" w:customStyle="1" w:styleId="Tableheading12ptafter">
    <w:name w:val="Table heading + 12pt after"/>
    <w:basedOn w:val="Normal"/>
    <w:rsid w:val="00567C59"/>
    <w:pPr>
      <w:spacing w:after="240"/>
    </w:pPr>
    <w:rPr>
      <w:rFonts w:ascii="Lucida Sans Unicode" w:hAnsi="Lucida Sans Unicode"/>
      <w:b/>
      <w:sz w:val="21"/>
      <w:lang w:eastAsia="en-AU"/>
    </w:rPr>
  </w:style>
  <w:style w:type="paragraph" w:customStyle="1" w:styleId="BodyTextReport">
    <w:name w:val="BodyTextReport"/>
    <w:rsid w:val="00567C59"/>
    <w:pPr>
      <w:spacing w:before="240" w:after="240"/>
    </w:pPr>
    <w:rPr>
      <w:rFonts w:ascii="Microsoft Sans Serif" w:hAnsi="Microsoft Sans Serif"/>
      <w:sz w:val="22"/>
      <w:lang w:val="en-US"/>
    </w:rPr>
  </w:style>
  <w:style w:type="numbering" w:customStyle="1" w:styleId="NoList1">
    <w:name w:val="No List1"/>
    <w:next w:val="NoList"/>
    <w:uiPriority w:val="99"/>
    <w:semiHidden/>
    <w:unhideWhenUsed/>
    <w:rsid w:val="00567C59"/>
  </w:style>
  <w:style w:type="table" w:customStyle="1" w:styleId="TableDeloitteStone1">
    <w:name w:val="Table Deloitte Stone1"/>
    <w:basedOn w:val="TableNormal"/>
    <w:rsid w:val="00567C59"/>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NormalWeb">
    <w:name w:val="Normal (Web)"/>
    <w:basedOn w:val="Normal"/>
    <w:uiPriority w:val="99"/>
    <w:unhideWhenUsed/>
    <w:rsid w:val="00567C59"/>
    <w:pPr>
      <w:spacing w:before="100" w:beforeAutospacing="1" w:after="100" w:afterAutospacing="1"/>
    </w:pPr>
    <w:rPr>
      <w:rFonts w:ascii="Times New Roman" w:hAnsi="Times New Roman"/>
      <w:sz w:val="24"/>
      <w:szCs w:val="24"/>
      <w:lang w:eastAsia="en-AU"/>
    </w:rPr>
  </w:style>
  <w:style w:type="paragraph" w:customStyle="1" w:styleId="DraftHeading2">
    <w:name w:val="Draft Heading 2"/>
    <w:basedOn w:val="Normal"/>
    <w:next w:val="Normal"/>
    <w:rsid w:val="00567C59"/>
    <w:pPr>
      <w:overflowPunct w:val="0"/>
      <w:autoSpaceDE w:val="0"/>
      <w:autoSpaceDN w:val="0"/>
      <w:adjustRightInd w:val="0"/>
      <w:spacing w:before="120"/>
      <w:textAlignment w:val="baseline"/>
    </w:pPr>
    <w:rPr>
      <w:rFonts w:ascii="Times New Roman" w:hAnsi="Times New Roman"/>
      <w:sz w:val="24"/>
      <w:szCs w:val="24"/>
    </w:rPr>
  </w:style>
  <w:style w:type="paragraph" w:customStyle="1" w:styleId="DraftHeading4">
    <w:name w:val="Draft Heading 4"/>
    <w:basedOn w:val="Normal"/>
    <w:next w:val="Normal"/>
    <w:uiPriority w:val="99"/>
    <w:rsid w:val="00567C59"/>
    <w:pPr>
      <w:overflowPunct w:val="0"/>
      <w:autoSpaceDE w:val="0"/>
      <w:autoSpaceDN w:val="0"/>
      <w:adjustRightInd w:val="0"/>
      <w:spacing w:before="120"/>
      <w:textAlignment w:val="baseline"/>
    </w:pPr>
    <w:rPr>
      <w:rFonts w:ascii="Times New Roman" w:hAnsi="Times New Roman"/>
      <w:sz w:val="24"/>
      <w:szCs w:val="24"/>
    </w:rPr>
  </w:style>
  <w:style w:type="numbering" w:customStyle="1" w:styleId="NoList2">
    <w:name w:val="No List2"/>
    <w:next w:val="NoList"/>
    <w:uiPriority w:val="99"/>
    <w:semiHidden/>
    <w:unhideWhenUsed/>
    <w:rsid w:val="00567C59"/>
  </w:style>
  <w:style w:type="table" w:customStyle="1" w:styleId="TableDeloitteStone2">
    <w:name w:val="Table Deloitte Stone2"/>
    <w:basedOn w:val="TableNormal"/>
    <w:rsid w:val="00567C59"/>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ListBullet2">
    <w:name w:val="List Bullet 2"/>
    <w:basedOn w:val="Normal"/>
    <w:rsid w:val="00567C59"/>
    <w:pPr>
      <w:tabs>
        <w:tab w:val="num" w:pos="643"/>
      </w:tabs>
      <w:spacing w:before="60"/>
      <w:ind w:left="643" w:hanging="360"/>
      <w:contextualSpacing/>
    </w:pPr>
    <w:rPr>
      <w:rFonts w:ascii="Arial" w:eastAsia="Times" w:hAnsi="Arial"/>
      <w:color w:val="000000" w:themeColor="text1"/>
      <w:sz w:val="20"/>
      <w:lang w:val="en-GB"/>
    </w:rPr>
  </w:style>
  <w:style w:type="paragraph" w:styleId="HTMLPreformatted">
    <w:name w:val="HTML Preformatted"/>
    <w:basedOn w:val="Normal"/>
    <w:link w:val="HTMLPreformattedChar"/>
    <w:uiPriority w:val="99"/>
    <w:unhideWhenUsed/>
    <w:rsid w:val="00565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565663"/>
    <w:rPr>
      <w:rFonts w:ascii="Courier New" w:hAnsi="Courier New" w:cs="Courier New"/>
    </w:rPr>
  </w:style>
  <w:style w:type="paragraph" w:customStyle="1" w:styleId="ExecSummaryLevel1">
    <w:name w:val="Exec Summary Level 1"/>
    <w:basedOn w:val="Normal"/>
    <w:next w:val="Bodycopy"/>
    <w:qFormat/>
    <w:rsid w:val="004323A9"/>
    <w:pPr>
      <w:spacing w:before="320" w:after="120"/>
    </w:pPr>
    <w:rPr>
      <w:rFonts w:asciiTheme="minorHAnsi" w:hAnsiTheme="minorHAnsi"/>
      <w:b/>
      <w:color w:val="002060"/>
      <w:sz w:val="24"/>
      <w:szCs w:val="24"/>
      <w:lang w:eastAsia="zh-CN"/>
    </w:rPr>
  </w:style>
  <w:style w:type="paragraph" w:customStyle="1" w:styleId="DraftHeading1">
    <w:name w:val="Draft Heading 1"/>
    <w:basedOn w:val="Normal"/>
    <w:next w:val="Normal"/>
    <w:uiPriority w:val="99"/>
    <w:rsid w:val="00255B5B"/>
    <w:pPr>
      <w:overflowPunct w:val="0"/>
      <w:autoSpaceDE w:val="0"/>
      <w:autoSpaceDN w:val="0"/>
      <w:adjustRightInd w:val="0"/>
      <w:spacing w:before="120"/>
      <w:textAlignment w:val="baseline"/>
      <w:outlineLvl w:val="2"/>
    </w:pPr>
    <w:rPr>
      <w:rFonts w:ascii="Times New Roman" w:eastAsiaTheme="minorEastAsia" w:hAnsi="Times New Roman"/>
      <w:b/>
      <w:bCs/>
      <w:sz w:val="24"/>
      <w:szCs w:val="24"/>
    </w:rPr>
  </w:style>
  <w:style w:type="character" w:customStyle="1" w:styleId="Bullet1Char">
    <w:name w:val="Bullet 1 Char"/>
    <w:basedOn w:val="DefaultParagraphFont"/>
    <w:link w:val="Bullet1"/>
    <w:rsid w:val="006A5F05"/>
    <w:rPr>
      <w:rFonts w:ascii="Calibri" w:hAnsi="Calibri" w:cs="Arial"/>
      <w:sz w:val="22"/>
    </w:rPr>
  </w:style>
  <w:style w:type="paragraph" w:customStyle="1" w:styleId="Heading3NoNum">
    <w:name w:val="Heading 3 NoNum"/>
    <w:basedOn w:val="Heading3"/>
    <w:next w:val="Normal"/>
    <w:uiPriority w:val="4"/>
    <w:qFormat/>
    <w:rsid w:val="00C3378B"/>
    <w:pPr>
      <w:keepLines/>
      <w:widowControl w:val="0"/>
      <w:numPr>
        <w:ilvl w:val="0"/>
        <w:numId w:val="0"/>
      </w:numPr>
      <w:spacing w:before="200" w:after="120" w:line="216" w:lineRule="auto"/>
      <w:ind w:left="794"/>
    </w:pPr>
    <w:rPr>
      <w:rFonts w:cs="Calibri"/>
      <w:b/>
      <w:color w:val="4D4D4D"/>
      <w:kern w:val="28"/>
      <w:sz w:val="26"/>
      <w:szCs w:val="22"/>
    </w:rPr>
  </w:style>
  <w:style w:type="paragraph" w:customStyle="1" w:styleId="Default">
    <w:name w:val="Default"/>
    <w:rsid w:val="00990895"/>
    <w:pPr>
      <w:autoSpaceDE w:val="0"/>
      <w:autoSpaceDN w:val="0"/>
      <w:adjustRightInd w:val="0"/>
    </w:pPr>
    <w:rPr>
      <w:rFonts w:ascii="Verdana" w:hAnsi="Verdana" w:cs="Verdana"/>
      <w:color w:val="000000"/>
      <w:sz w:val="24"/>
      <w:szCs w:val="24"/>
    </w:rPr>
  </w:style>
  <w:style w:type="paragraph" w:styleId="Bibliography">
    <w:name w:val="Bibliography"/>
    <w:basedOn w:val="Normal"/>
    <w:next w:val="Normal"/>
    <w:uiPriority w:val="37"/>
    <w:semiHidden/>
    <w:unhideWhenUsed/>
    <w:rsid w:val="00124362"/>
  </w:style>
  <w:style w:type="paragraph" w:styleId="BlockText">
    <w:name w:val="Block Text"/>
    <w:basedOn w:val="Normal"/>
    <w:semiHidden/>
    <w:unhideWhenUsed/>
    <w:rsid w:val="0012436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124362"/>
    <w:pPr>
      <w:spacing w:after="120" w:line="480" w:lineRule="auto"/>
    </w:pPr>
  </w:style>
  <w:style w:type="character" w:customStyle="1" w:styleId="BodyText2Char">
    <w:name w:val="Body Text 2 Char"/>
    <w:basedOn w:val="DefaultParagraphFont"/>
    <w:link w:val="BodyText2"/>
    <w:semiHidden/>
    <w:rsid w:val="00124362"/>
    <w:rPr>
      <w:rFonts w:ascii="Calibri" w:hAnsi="Calibri"/>
      <w:sz w:val="22"/>
      <w:lang w:eastAsia="en-US"/>
    </w:rPr>
  </w:style>
  <w:style w:type="paragraph" w:styleId="BodyText3">
    <w:name w:val="Body Text 3"/>
    <w:basedOn w:val="Normal"/>
    <w:link w:val="BodyText3Char"/>
    <w:semiHidden/>
    <w:unhideWhenUsed/>
    <w:rsid w:val="00124362"/>
    <w:pPr>
      <w:spacing w:after="120"/>
    </w:pPr>
    <w:rPr>
      <w:sz w:val="16"/>
      <w:szCs w:val="16"/>
    </w:rPr>
  </w:style>
  <w:style w:type="character" w:customStyle="1" w:styleId="BodyText3Char">
    <w:name w:val="Body Text 3 Char"/>
    <w:basedOn w:val="DefaultParagraphFont"/>
    <w:link w:val="BodyText3"/>
    <w:semiHidden/>
    <w:rsid w:val="00124362"/>
    <w:rPr>
      <w:rFonts w:ascii="Calibri" w:hAnsi="Calibri"/>
      <w:sz w:val="16"/>
      <w:szCs w:val="16"/>
      <w:lang w:eastAsia="en-US"/>
    </w:rPr>
  </w:style>
  <w:style w:type="paragraph" w:styleId="BodyTextFirstIndent">
    <w:name w:val="Body Text First Indent"/>
    <w:basedOn w:val="BodyText"/>
    <w:link w:val="BodyTextFirstIndentChar"/>
    <w:rsid w:val="00124362"/>
    <w:pPr>
      <w:spacing w:before="0"/>
      <w:ind w:firstLine="360"/>
      <w:jc w:val="left"/>
    </w:pPr>
  </w:style>
  <w:style w:type="character" w:customStyle="1" w:styleId="BodyTextFirstIndentChar">
    <w:name w:val="Body Text First Indent Char"/>
    <w:basedOn w:val="BodyTextChar"/>
    <w:link w:val="BodyTextFirstIndent"/>
    <w:rsid w:val="00124362"/>
    <w:rPr>
      <w:rFonts w:ascii="Calibri" w:hAnsi="Calibri"/>
      <w:sz w:val="22"/>
      <w:lang w:eastAsia="en-US"/>
    </w:rPr>
  </w:style>
  <w:style w:type="paragraph" w:styleId="BodyTextIndent">
    <w:name w:val="Body Text Indent"/>
    <w:basedOn w:val="Normal"/>
    <w:link w:val="BodyTextIndentChar"/>
    <w:semiHidden/>
    <w:unhideWhenUsed/>
    <w:rsid w:val="00124362"/>
    <w:pPr>
      <w:spacing w:after="120"/>
      <w:ind w:left="283"/>
    </w:pPr>
  </w:style>
  <w:style w:type="character" w:customStyle="1" w:styleId="BodyTextIndentChar">
    <w:name w:val="Body Text Indent Char"/>
    <w:basedOn w:val="DefaultParagraphFont"/>
    <w:link w:val="BodyTextIndent"/>
    <w:semiHidden/>
    <w:rsid w:val="00124362"/>
    <w:rPr>
      <w:rFonts w:ascii="Calibri" w:hAnsi="Calibri"/>
      <w:sz w:val="22"/>
      <w:lang w:eastAsia="en-US"/>
    </w:rPr>
  </w:style>
  <w:style w:type="paragraph" w:styleId="BodyTextFirstIndent2">
    <w:name w:val="Body Text First Indent 2"/>
    <w:basedOn w:val="BodyTextIndent"/>
    <w:link w:val="BodyTextFirstIndent2Char"/>
    <w:semiHidden/>
    <w:unhideWhenUsed/>
    <w:rsid w:val="00124362"/>
    <w:pPr>
      <w:spacing w:after="0"/>
      <w:ind w:left="360" w:firstLine="360"/>
    </w:pPr>
  </w:style>
  <w:style w:type="character" w:customStyle="1" w:styleId="BodyTextFirstIndent2Char">
    <w:name w:val="Body Text First Indent 2 Char"/>
    <w:basedOn w:val="BodyTextIndentChar"/>
    <w:link w:val="BodyTextFirstIndent2"/>
    <w:semiHidden/>
    <w:rsid w:val="00124362"/>
    <w:rPr>
      <w:rFonts w:ascii="Calibri" w:hAnsi="Calibri"/>
      <w:sz w:val="22"/>
      <w:lang w:eastAsia="en-US"/>
    </w:rPr>
  </w:style>
  <w:style w:type="paragraph" w:styleId="BodyTextIndent2">
    <w:name w:val="Body Text Indent 2"/>
    <w:basedOn w:val="Normal"/>
    <w:link w:val="BodyTextIndent2Char"/>
    <w:semiHidden/>
    <w:unhideWhenUsed/>
    <w:rsid w:val="00124362"/>
    <w:pPr>
      <w:spacing w:after="120" w:line="480" w:lineRule="auto"/>
      <w:ind w:left="283"/>
    </w:pPr>
  </w:style>
  <w:style w:type="character" w:customStyle="1" w:styleId="BodyTextIndent2Char">
    <w:name w:val="Body Text Indent 2 Char"/>
    <w:basedOn w:val="DefaultParagraphFont"/>
    <w:link w:val="BodyTextIndent2"/>
    <w:semiHidden/>
    <w:rsid w:val="00124362"/>
    <w:rPr>
      <w:rFonts w:ascii="Calibri" w:hAnsi="Calibri"/>
      <w:sz w:val="22"/>
      <w:lang w:eastAsia="en-US"/>
    </w:rPr>
  </w:style>
  <w:style w:type="paragraph" w:styleId="BodyTextIndent3">
    <w:name w:val="Body Text Indent 3"/>
    <w:basedOn w:val="Normal"/>
    <w:link w:val="BodyTextIndent3Char"/>
    <w:semiHidden/>
    <w:unhideWhenUsed/>
    <w:rsid w:val="00124362"/>
    <w:pPr>
      <w:spacing w:after="120"/>
      <w:ind w:left="283"/>
    </w:pPr>
    <w:rPr>
      <w:sz w:val="16"/>
      <w:szCs w:val="16"/>
    </w:rPr>
  </w:style>
  <w:style w:type="character" w:customStyle="1" w:styleId="BodyTextIndent3Char">
    <w:name w:val="Body Text Indent 3 Char"/>
    <w:basedOn w:val="DefaultParagraphFont"/>
    <w:link w:val="BodyTextIndent3"/>
    <w:semiHidden/>
    <w:rsid w:val="00124362"/>
    <w:rPr>
      <w:rFonts w:ascii="Calibri" w:hAnsi="Calibri"/>
      <w:sz w:val="16"/>
      <w:szCs w:val="16"/>
      <w:lang w:eastAsia="en-US"/>
    </w:rPr>
  </w:style>
  <w:style w:type="paragraph" w:styleId="Closing">
    <w:name w:val="Closing"/>
    <w:basedOn w:val="Normal"/>
    <w:link w:val="ClosingChar"/>
    <w:semiHidden/>
    <w:unhideWhenUsed/>
    <w:rsid w:val="00124362"/>
    <w:pPr>
      <w:ind w:left="4252"/>
    </w:pPr>
  </w:style>
  <w:style w:type="character" w:customStyle="1" w:styleId="ClosingChar">
    <w:name w:val="Closing Char"/>
    <w:basedOn w:val="DefaultParagraphFont"/>
    <w:link w:val="Closing"/>
    <w:semiHidden/>
    <w:rsid w:val="00124362"/>
    <w:rPr>
      <w:rFonts w:ascii="Calibri" w:hAnsi="Calibri"/>
      <w:sz w:val="22"/>
      <w:lang w:eastAsia="en-US"/>
    </w:rPr>
  </w:style>
  <w:style w:type="paragraph" w:styleId="DocumentMap">
    <w:name w:val="Document Map"/>
    <w:basedOn w:val="Normal"/>
    <w:link w:val="DocumentMapChar"/>
    <w:semiHidden/>
    <w:unhideWhenUsed/>
    <w:rsid w:val="00124362"/>
    <w:rPr>
      <w:rFonts w:ascii="Segoe UI" w:hAnsi="Segoe UI" w:cs="Segoe UI"/>
      <w:sz w:val="16"/>
      <w:szCs w:val="16"/>
    </w:rPr>
  </w:style>
  <w:style w:type="character" w:customStyle="1" w:styleId="DocumentMapChar">
    <w:name w:val="Document Map Char"/>
    <w:basedOn w:val="DefaultParagraphFont"/>
    <w:link w:val="DocumentMap"/>
    <w:semiHidden/>
    <w:rsid w:val="00124362"/>
    <w:rPr>
      <w:rFonts w:ascii="Segoe UI" w:hAnsi="Segoe UI" w:cs="Segoe UI"/>
      <w:sz w:val="16"/>
      <w:szCs w:val="16"/>
      <w:lang w:eastAsia="en-US"/>
    </w:rPr>
  </w:style>
  <w:style w:type="paragraph" w:styleId="E-mailSignature">
    <w:name w:val="E-mail Signature"/>
    <w:basedOn w:val="Normal"/>
    <w:link w:val="E-mailSignatureChar"/>
    <w:semiHidden/>
    <w:unhideWhenUsed/>
    <w:rsid w:val="00124362"/>
  </w:style>
  <w:style w:type="character" w:customStyle="1" w:styleId="E-mailSignatureChar">
    <w:name w:val="E-mail Signature Char"/>
    <w:basedOn w:val="DefaultParagraphFont"/>
    <w:link w:val="E-mailSignature"/>
    <w:semiHidden/>
    <w:rsid w:val="00124362"/>
    <w:rPr>
      <w:rFonts w:ascii="Calibri" w:hAnsi="Calibri"/>
      <w:sz w:val="22"/>
      <w:lang w:eastAsia="en-US"/>
    </w:rPr>
  </w:style>
  <w:style w:type="paragraph" w:styleId="EnvelopeAddress">
    <w:name w:val="envelope address"/>
    <w:basedOn w:val="Normal"/>
    <w:semiHidden/>
    <w:unhideWhenUsed/>
    <w:rsid w:val="0012436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24362"/>
    <w:rPr>
      <w:rFonts w:asciiTheme="majorHAnsi" w:eastAsiaTheme="majorEastAsia" w:hAnsiTheme="majorHAnsi" w:cstheme="majorBidi"/>
      <w:sz w:val="20"/>
    </w:rPr>
  </w:style>
  <w:style w:type="paragraph" w:styleId="HTMLAddress">
    <w:name w:val="HTML Address"/>
    <w:basedOn w:val="Normal"/>
    <w:link w:val="HTMLAddressChar"/>
    <w:semiHidden/>
    <w:unhideWhenUsed/>
    <w:rsid w:val="00124362"/>
    <w:rPr>
      <w:i/>
      <w:iCs/>
    </w:rPr>
  </w:style>
  <w:style w:type="character" w:customStyle="1" w:styleId="HTMLAddressChar">
    <w:name w:val="HTML Address Char"/>
    <w:basedOn w:val="DefaultParagraphFont"/>
    <w:link w:val="HTMLAddress"/>
    <w:semiHidden/>
    <w:rsid w:val="00124362"/>
    <w:rPr>
      <w:rFonts w:ascii="Calibri" w:hAnsi="Calibri"/>
      <w:i/>
      <w:iCs/>
      <w:sz w:val="22"/>
      <w:lang w:eastAsia="en-US"/>
    </w:rPr>
  </w:style>
  <w:style w:type="paragraph" w:styleId="Index1">
    <w:name w:val="index 1"/>
    <w:basedOn w:val="Normal"/>
    <w:next w:val="Normal"/>
    <w:autoRedefine/>
    <w:semiHidden/>
    <w:unhideWhenUsed/>
    <w:rsid w:val="00124362"/>
    <w:pPr>
      <w:ind w:left="220" w:hanging="220"/>
    </w:pPr>
  </w:style>
  <w:style w:type="paragraph" w:styleId="Index2">
    <w:name w:val="index 2"/>
    <w:basedOn w:val="Normal"/>
    <w:next w:val="Normal"/>
    <w:autoRedefine/>
    <w:semiHidden/>
    <w:unhideWhenUsed/>
    <w:rsid w:val="00124362"/>
    <w:pPr>
      <w:ind w:left="440" w:hanging="220"/>
    </w:pPr>
  </w:style>
  <w:style w:type="paragraph" w:styleId="Index3">
    <w:name w:val="index 3"/>
    <w:basedOn w:val="Normal"/>
    <w:next w:val="Normal"/>
    <w:autoRedefine/>
    <w:semiHidden/>
    <w:unhideWhenUsed/>
    <w:rsid w:val="00124362"/>
    <w:pPr>
      <w:ind w:left="660" w:hanging="220"/>
    </w:pPr>
  </w:style>
  <w:style w:type="paragraph" w:styleId="Index4">
    <w:name w:val="index 4"/>
    <w:basedOn w:val="Normal"/>
    <w:next w:val="Normal"/>
    <w:autoRedefine/>
    <w:semiHidden/>
    <w:unhideWhenUsed/>
    <w:rsid w:val="00124362"/>
    <w:pPr>
      <w:ind w:left="880" w:hanging="220"/>
    </w:pPr>
  </w:style>
  <w:style w:type="paragraph" w:styleId="Index5">
    <w:name w:val="index 5"/>
    <w:basedOn w:val="Normal"/>
    <w:next w:val="Normal"/>
    <w:autoRedefine/>
    <w:semiHidden/>
    <w:unhideWhenUsed/>
    <w:rsid w:val="00124362"/>
    <w:pPr>
      <w:ind w:left="1100" w:hanging="220"/>
    </w:pPr>
  </w:style>
  <w:style w:type="paragraph" w:styleId="Index6">
    <w:name w:val="index 6"/>
    <w:basedOn w:val="Normal"/>
    <w:next w:val="Normal"/>
    <w:autoRedefine/>
    <w:semiHidden/>
    <w:unhideWhenUsed/>
    <w:rsid w:val="00124362"/>
    <w:pPr>
      <w:ind w:left="1320" w:hanging="220"/>
    </w:pPr>
  </w:style>
  <w:style w:type="paragraph" w:styleId="Index7">
    <w:name w:val="index 7"/>
    <w:basedOn w:val="Normal"/>
    <w:next w:val="Normal"/>
    <w:autoRedefine/>
    <w:semiHidden/>
    <w:unhideWhenUsed/>
    <w:rsid w:val="00124362"/>
    <w:pPr>
      <w:ind w:left="1540" w:hanging="220"/>
    </w:pPr>
  </w:style>
  <w:style w:type="paragraph" w:styleId="Index8">
    <w:name w:val="index 8"/>
    <w:basedOn w:val="Normal"/>
    <w:next w:val="Normal"/>
    <w:autoRedefine/>
    <w:semiHidden/>
    <w:unhideWhenUsed/>
    <w:rsid w:val="00124362"/>
    <w:pPr>
      <w:ind w:left="1760" w:hanging="220"/>
    </w:pPr>
  </w:style>
  <w:style w:type="paragraph" w:styleId="Index9">
    <w:name w:val="index 9"/>
    <w:basedOn w:val="Normal"/>
    <w:next w:val="Normal"/>
    <w:autoRedefine/>
    <w:semiHidden/>
    <w:unhideWhenUsed/>
    <w:rsid w:val="00124362"/>
    <w:pPr>
      <w:ind w:left="1980" w:hanging="220"/>
    </w:pPr>
  </w:style>
  <w:style w:type="paragraph" w:styleId="IndexHeading">
    <w:name w:val="index heading"/>
    <w:basedOn w:val="Normal"/>
    <w:next w:val="Index1"/>
    <w:semiHidden/>
    <w:unhideWhenUsed/>
    <w:rsid w:val="0012436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2436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24362"/>
    <w:rPr>
      <w:rFonts w:ascii="Calibri" w:hAnsi="Calibri"/>
      <w:i/>
      <w:iCs/>
      <w:color w:val="4F81BD" w:themeColor="accent1"/>
      <w:sz w:val="22"/>
      <w:lang w:eastAsia="en-US"/>
    </w:rPr>
  </w:style>
  <w:style w:type="paragraph" w:styleId="List">
    <w:name w:val="List"/>
    <w:basedOn w:val="Normal"/>
    <w:semiHidden/>
    <w:unhideWhenUsed/>
    <w:rsid w:val="00124362"/>
    <w:pPr>
      <w:ind w:left="283" w:hanging="283"/>
      <w:contextualSpacing/>
    </w:pPr>
  </w:style>
  <w:style w:type="paragraph" w:styleId="List2">
    <w:name w:val="List 2"/>
    <w:basedOn w:val="Normal"/>
    <w:semiHidden/>
    <w:unhideWhenUsed/>
    <w:rsid w:val="00124362"/>
    <w:pPr>
      <w:ind w:left="566" w:hanging="283"/>
      <w:contextualSpacing/>
    </w:pPr>
  </w:style>
  <w:style w:type="paragraph" w:styleId="List3">
    <w:name w:val="List 3"/>
    <w:basedOn w:val="Normal"/>
    <w:semiHidden/>
    <w:unhideWhenUsed/>
    <w:rsid w:val="00124362"/>
    <w:pPr>
      <w:ind w:left="849" w:hanging="283"/>
      <w:contextualSpacing/>
    </w:pPr>
  </w:style>
  <w:style w:type="paragraph" w:styleId="List4">
    <w:name w:val="List 4"/>
    <w:basedOn w:val="Normal"/>
    <w:rsid w:val="00124362"/>
    <w:pPr>
      <w:ind w:left="1132" w:hanging="283"/>
      <w:contextualSpacing/>
    </w:pPr>
  </w:style>
  <w:style w:type="paragraph" w:styleId="List5">
    <w:name w:val="List 5"/>
    <w:basedOn w:val="Normal"/>
    <w:rsid w:val="00124362"/>
    <w:pPr>
      <w:ind w:left="1415" w:hanging="283"/>
      <w:contextualSpacing/>
    </w:pPr>
  </w:style>
  <w:style w:type="paragraph" w:styleId="ListBullet3">
    <w:name w:val="List Bullet 3"/>
    <w:basedOn w:val="Normal"/>
    <w:semiHidden/>
    <w:unhideWhenUsed/>
    <w:rsid w:val="00124362"/>
    <w:pPr>
      <w:numPr>
        <w:numId w:val="79"/>
      </w:numPr>
      <w:contextualSpacing/>
    </w:pPr>
  </w:style>
  <w:style w:type="paragraph" w:styleId="ListBullet4">
    <w:name w:val="List Bullet 4"/>
    <w:basedOn w:val="Normal"/>
    <w:semiHidden/>
    <w:unhideWhenUsed/>
    <w:rsid w:val="00124362"/>
    <w:pPr>
      <w:numPr>
        <w:numId w:val="80"/>
      </w:numPr>
      <w:contextualSpacing/>
    </w:pPr>
  </w:style>
  <w:style w:type="paragraph" w:styleId="ListBullet5">
    <w:name w:val="List Bullet 5"/>
    <w:basedOn w:val="Normal"/>
    <w:semiHidden/>
    <w:unhideWhenUsed/>
    <w:rsid w:val="00124362"/>
    <w:pPr>
      <w:numPr>
        <w:numId w:val="81"/>
      </w:numPr>
      <w:contextualSpacing/>
    </w:pPr>
  </w:style>
  <w:style w:type="paragraph" w:styleId="ListContinue">
    <w:name w:val="List Continue"/>
    <w:basedOn w:val="Normal"/>
    <w:semiHidden/>
    <w:unhideWhenUsed/>
    <w:rsid w:val="00124362"/>
    <w:pPr>
      <w:spacing w:after="120"/>
      <w:ind w:left="283"/>
      <w:contextualSpacing/>
    </w:pPr>
  </w:style>
  <w:style w:type="paragraph" w:styleId="ListContinue2">
    <w:name w:val="List Continue 2"/>
    <w:basedOn w:val="Normal"/>
    <w:semiHidden/>
    <w:unhideWhenUsed/>
    <w:rsid w:val="00124362"/>
    <w:pPr>
      <w:spacing w:after="120"/>
      <w:ind w:left="566"/>
      <w:contextualSpacing/>
    </w:pPr>
  </w:style>
  <w:style w:type="paragraph" w:styleId="ListContinue3">
    <w:name w:val="List Continue 3"/>
    <w:basedOn w:val="Normal"/>
    <w:semiHidden/>
    <w:unhideWhenUsed/>
    <w:rsid w:val="00124362"/>
    <w:pPr>
      <w:spacing w:after="120"/>
      <w:ind w:left="849"/>
      <w:contextualSpacing/>
    </w:pPr>
  </w:style>
  <w:style w:type="paragraph" w:styleId="ListContinue4">
    <w:name w:val="List Continue 4"/>
    <w:basedOn w:val="Normal"/>
    <w:semiHidden/>
    <w:unhideWhenUsed/>
    <w:rsid w:val="00124362"/>
    <w:pPr>
      <w:spacing w:after="120"/>
      <w:ind w:left="1132"/>
      <w:contextualSpacing/>
    </w:pPr>
  </w:style>
  <w:style w:type="paragraph" w:styleId="ListContinue5">
    <w:name w:val="List Continue 5"/>
    <w:basedOn w:val="Normal"/>
    <w:semiHidden/>
    <w:unhideWhenUsed/>
    <w:rsid w:val="00124362"/>
    <w:pPr>
      <w:spacing w:after="120"/>
      <w:ind w:left="1415"/>
      <w:contextualSpacing/>
    </w:pPr>
  </w:style>
  <w:style w:type="paragraph" w:styleId="ListNumber">
    <w:name w:val="List Number"/>
    <w:basedOn w:val="Normal"/>
    <w:rsid w:val="00124362"/>
    <w:pPr>
      <w:numPr>
        <w:numId w:val="82"/>
      </w:numPr>
      <w:contextualSpacing/>
    </w:pPr>
  </w:style>
  <w:style w:type="paragraph" w:styleId="ListNumber2">
    <w:name w:val="List Number 2"/>
    <w:basedOn w:val="Normal"/>
    <w:semiHidden/>
    <w:unhideWhenUsed/>
    <w:rsid w:val="00124362"/>
    <w:pPr>
      <w:numPr>
        <w:numId w:val="83"/>
      </w:numPr>
      <w:contextualSpacing/>
    </w:pPr>
  </w:style>
  <w:style w:type="paragraph" w:styleId="ListNumber3">
    <w:name w:val="List Number 3"/>
    <w:basedOn w:val="Normal"/>
    <w:semiHidden/>
    <w:unhideWhenUsed/>
    <w:rsid w:val="00124362"/>
    <w:pPr>
      <w:numPr>
        <w:numId w:val="84"/>
      </w:numPr>
      <w:contextualSpacing/>
    </w:pPr>
  </w:style>
  <w:style w:type="paragraph" w:styleId="ListNumber4">
    <w:name w:val="List Number 4"/>
    <w:basedOn w:val="Normal"/>
    <w:semiHidden/>
    <w:unhideWhenUsed/>
    <w:rsid w:val="00124362"/>
    <w:pPr>
      <w:numPr>
        <w:numId w:val="85"/>
      </w:numPr>
      <w:contextualSpacing/>
    </w:pPr>
  </w:style>
  <w:style w:type="paragraph" w:styleId="ListNumber5">
    <w:name w:val="List Number 5"/>
    <w:basedOn w:val="Normal"/>
    <w:semiHidden/>
    <w:unhideWhenUsed/>
    <w:rsid w:val="00124362"/>
    <w:pPr>
      <w:numPr>
        <w:numId w:val="86"/>
      </w:numPr>
      <w:contextualSpacing/>
    </w:pPr>
  </w:style>
  <w:style w:type="paragraph" w:styleId="MacroText">
    <w:name w:val="macro"/>
    <w:link w:val="MacroTextChar"/>
    <w:semiHidden/>
    <w:unhideWhenUsed/>
    <w:rsid w:val="0012436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24362"/>
    <w:rPr>
      <w:rFonts w:ascii="Consolas" w:hAnsi="Consolas"/>
      <w:lang w:eastAsia="en-US"/>
    </w:rPr>
  </w:style>
  <w:style w:type="paragraph" w:styleId="MessageHeader">
    <w:name w:val="Message Header"/>
    <w:basedOn w:val="Normal"/>
    <w:link w:val="MessageHeaderChar"/>
    <w:semiHidden/>
    <w:unhideWhenUsed/>
    <w:rsid w:val="001243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24362"/>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24362"/>
    <w:rPr>
      <w:rFonts w:ascii="Calibri" w:hAnsi="Calibri"/>
      <w:sz w:val="22"/>
      <w:lang w:eastAsia="en-US"/>
    </w:rPr>
  </w:style>
  <w:style w:type="paragraph" w:styleId="NormalIndent">
    <w:name w:val="Normal Indent"/>
    <w:basedOn w:val="Normal"/>
    <w:semiHidden/>
    <w:unhideWhenUsed/>
    <w:rsid w:val="00124362"/>
    <w:pPr>
      <w:ind w:left="720"/>
    </w:pPr>
  </w:style>
  <w:style w:type="paragraph" w:styleId="NoteHeading">
    <w:name w:val="Note Heading"/>
    <w:basedOn w:val="Normal"/>
    <w:next w:val="Normal"/>
    <w:link w:val="NoteHeadingChar"/>
    <w:semiHidden/>
    <w:unhideWhenUsed/>
    <w:rsid w:val="00124362"/>
  </w:style>
  <w:style w:type="character" w:customStyle="1" w:styleId="NoteHeadingChar">
    <w:name w:val="Note Heading Char"/>
    <w:basedOn w:val="DefaultParagraphFont"/>
    <w:link w:val="NoteHeading"/>
    <w:semiHidden/>
    <w:rsid w:val="00124362"/>
    <w:rPr>
      <w:rFonts w:ascii="Calibri" w:hAnsi="Calibri"/>
      <w:sz w:val="22"/>
      <w:lang w:eastAsia="en-US"/>
    </w:rPr>
  </w:style>
  <w:style w:type="paragraph" w:styleId="PlainText">
    <w:name w:val="Plain Text"/>
    <w:basedOn w:val="Normal"/>
    <w:link w:val="PlainTextChar"/>
    <w:semiHidden/>
    <w:unhideWhenUsed/>
    <w:rsid w:val="00124362"/>
    <w:rPr>
      <w:rFonts w:ascii="Consolas" w:hAnsi="Consolas"/>
      <w:sz w:val="21"/>
      <w:szCs w:val="21"/>
    </w:rPr>
  </w:style>
  <w:style w:type="character" w:customStyle="1" w:styleId="PlainTextChar">
    <w:name w:val="Plain Text Char"/>
    <w:basedOn w:val="DefaultParagraphFont"/>
    <w:link w:val="PlainText"/>
    <w:semiHidden/>
    <w:rsid w:val="00124362"/>
    <w:rPr>
      <w:rFonts w:ascii="Consolas" w:hAnsi="Consolas"/>
      <w:sz w:val="21"/>
      <w:szCs w:val="21"/>
      <w:lang w:eastAsia="en-US"/>
    </w:rPr>
  </w:style>
  <w:style w:type="paragraph" w:styleId="Subtitle">
    <w:name w:val="Subtitle"/>
    <w:basedOn w:val="Normal"/>
    <w:next w:val="Normal"/>
    <w:link w:val="SubtitleChar"/>
    <w:qFormat/>
    <w:rsid w:val="0012436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124362"/>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qFormat/>
    <w:rsid w:val="001243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4362"/>
    <w:rPr>
      <w:rFonts w:asciiTheme="majorHAnsi" w:eastAsiaTheme="majorEastAsia" w:hAnsiTheme="majorHAnsi" w:cstheme="majorBidi"/>
      <w:spacing w:val="-10"/>
      <w:kern w:val="28"/>
      <w:sz w:val="56"/>
      <w:szCs w:val="56"/>
      <w:lang w:eastAsia="en-US"/>
    </w:rPr>
  </w:style>
  <w:style w:type="paragraph" w:customStyle="1" w:styleId="ParagraphLevel2">
    <w:name w:val="Paragraph Level 2"/>
    <w:rsid w:val="00C51C5D"/>
    <w:pPr>
      <w:tabs>
        <w:tab w:val="num" w:pos="1134"/>
      </w:tabs>
      <w:spacing w:after="120"/>
      <w:ind w:left="1134" w:hanging="567"/>
    </w:pPr>
    <w:rPr>
      <w:rFonts w:ascii="Calibri" w:eastAsia="Calibri" w:hAnsi="Calibri"/>
      <w:sz w:val="24"/>
      <w:szCs w:val="24"/>
    </w:rPr>
  </w:style>
  <w:style w:type="paragraph" w:customStyle="1" w:styleId="ParagraphLevel1">
    <w:name w:val="Paragraph Level 1"/>
    <w:rsid w:val="006450A2"/>
    <w:pPr>
      <w:tabs>
        <w:tab w:val="num" w:pos="567"/>
      </w:tabs>
      <w:spacing w:after="120"/>
      <w:ind w:left="567" w:hanging="567"/>
    </w:pPr>
    <w:rPr>
      <w:rFonts w:ascii="Calibri" w:hAnsi="Calibri"/>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7"/>
      </w:numPr>
      <w:spacing w:before="360"/>
      <w:outlineLvl w:val="0"/>
    </w:pPr>
    <w:rPr>
      <w:rFonts w:ascii="Calibri" w:hAnsi="Calibri"/>
      <w:b/>
      <w:color w:val="002776"/>
      <w:kern w:val="28"/>
      <w:sz w:val="56"/>
      <w:lang w:eastAsia="en-US"/>
    </w:rPr>
  </w:style>
  <w:style w:type="paragraph" w:styleId="Heading2">
    <w:name w:val="heading 2"/>
    <w:basedOn w:val="Normal"/>
    <w:next w:val="BodyText"/>
    <w:link w:val="Heading2Char"/>
    <w:qFormat/>
    <w:rsid w:val="00F0239F"/>
    <w:pPr>
      <w:keepNext/>
      <w:numPr>
        <w:ilvl w:val="1"/>
        <w:numId w:val="7"/>
      </w:numPr>
      <w:tabs>
        <w:tab w:val="left" w:pos="851"/>
      </w:tabs>
      <w:spacing w:before="240"/>
      <w:outlineLvl w:val="1"/>
    </w:pPr>
    <w:rPr>
      <w:b/>
      <w:color w:val="00A1DE"/>
      <w:sz w:val="40"/>
      <w:szCs w:val="28"/>
    </w:rPr>
  </w:style>
  <w:style w:type="paragraph" w:styleId="Heading3">
    <w:name w:val="heading 3"/>
    <w:basedOn w:val="Normal"/>
    <w:next w:val="BodyText"/>
    <w:link w:val="Heading3Char"/>
    <w:qFormat/>
    <w:rsid w:val="00F0239F"/>
    <w:pPr>
      <w:keepNext/>
      <w:numPr>
        <w:ilvl w:val="2"/>
        <w:numId w:val="7"/>
      </w:numPr>
      <w:spacing w:before="240"/>
      <w:outlineLvl w:val="2"/>
    </w:pPr>
    <w:rPr>
      <w:color w:val="00A1DE"/>
      <w:sz w:val="28"/>
    </w:rPr>
  </w:style>
  <w:style w:type="paragraph" w:styleId="Heading4">
    <w:name w:val="heading 4"/>
    <w:basedOn w:val="Normal"/>
    <w:next w:val="BodyText"/>
    <w:link w:val="Heading4Char"/>
    <w:qFormat/>
    <w:rsid w:val="00F0239F"/>
    <w:pPr>
      <w:keepNext/>
      <w:numPr>
        <w:ilvl w:val="3"/>
        <w:numId w:val="7"/>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7"/>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 Text1 Char,Body,Body Text Char1,Body Text Char Char,Body Text Char1 Char1 Char,Body Text Char Char Char Char,Body Text Char Char Char Char Char Char,Body Text Char1 Char Char Char Char Char Char,Char,Body Text Char2"/>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8"/>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003CCA"/>
    <w:pPr>
      <w:numPr>
        <w:numId w:val="4"/>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0"/>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9"/>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uiPriority w:val="39"/>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2"/>
      </w:numPr>
      <w:spacing w:before="360" w:after="180"/>
    </w:pPr>
    <w:rPr>
      <w:b/>
      <w:color w:val="002776"/>
      <w:sz w:val="56"/>
      <w:szCs w:val="28"/>
    </w:rPr>
  </w:style>
  <w:style w:type="paragraph" w:customStyle="1" w:styleId="Source">
    <w:name w:val="Source"/>
    <w:basedOn w:val="Note"/>
    <w:link w:val="SourceChar"/>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uiPriority w:val="11"/>
    <w:qFormat/>
    <w:rsid w:val="00F0239F"/>
    <w:pPr>
      <w:numPr>
        <w:numId w:val="5"/>
      </w:numPr>
      <w:spacing w:before="60"/>
      <w:jc w:val="both"/>
    </w:pPr>
  </w:style>
  <w:style w:type="paragraph" w:customStyle="1" w:styleId="Bullet3">
    <w:name w:val="Bullet 3"/>
    <w:basedOn w:val="Normal"/>
    <w:uiPriority w:val="11"/>
    <w:qFormat/>
    <w:rsid w:val="00F0239F"/>
    <w:pPr>
      <w:numPr>
        <w:numId w:val="6"/>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3"/>
      </w:numPr>
      <w:spacing w:before="60"/>
      <w:jc w:val="both"/>
    </w:pPr>
  </w:style>
  <w:style w:type="paragraph" w:customStyle="1" w:styleId="IndentAlphabeticList">
    <w:name w:val="Indent Alphabetic List"/>
    <w:basedOn w:val="Normal"/>
    <w:rsid w:val="002539EC"/>
    <w:pPr>
      <w:numPr>
        <w:numId w:val="2"/>
      </w:numPr>
      <w:tabs>
        <w:tab w:val="left" w:pos="1134"/>
      </w:tabs>
      <w:spacing w:before="60"/>
      <w:ind w:left="1134" w:hanging="567"/>
      <w:jc w:val="both"/>
    </w:pPr>
  </w:style>
  <w:style w:type="paragraph" w:styleId="FootnoteText">
    <w:name w:val="footnote text"/>
    <w:aliases w:val="Footnote Text Char1 Char,Footnote Text Char Char1 Char,Footnote Text Char Char Char Char Char1,Char Char,Footnote Text Char Char Char,Footnote Text Char Char Char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2"/>
      </w:numPr>
    </w:pPr>
    <w:rPr>
      <w:color w:val="002776"/>
    </w:rPr>
  </w:style>
  <w:style w:type="paragraph" w:customStyle="1" w:styleId="AppendixChartCaption">
    <w:name w:val="Appendix Chart Caption"/>
    <w:basedOn w:val="CaptionAE"/>
    <w:next w:val="BodyText"/>
    <w:qFormat/>
    <w:rsid w:val="00AC4800"/>
    <w:pPr>
      <w:numPr>
        <w:ilvl w:val="2"/>
        <w:numId w:val="12"/>
      </w:numPr>
    </w:pPr>
    <w:rPr>
      <w:color w:val="002776"/>
    </w:rPr>
  </w:style>
  <w:style w:type="paragraph" w:customStyle="1" w:styleId="AppendixFigureCaption">
    <w:name w:val="Appendix Figure Caption"/>
    <w:basedOn w:val="CaptionAE"/>
    <w:next w:val="BodyText"/>
    <w:qFormat/>
    <w:rsid w:val="00AC4800"/>
    <w:pPr>
      <w:numPr>
        <w:ilvl w:val="3"/>
        <w:numId w:val="12"/>
      </w:numPr>
    </w:pPr>
    <w:rPr>
      <w:color w:val="002776"/>
    </w:rPr>
  </w:style>
  <w:style w:type="paragraph" w:customStyle="1" w:styleId="CaptionTable">
    <w:name w:val="Caption_Table"/>
    <w:basedOn w:val="CaptionAE"/>
    <w:next w:val="BodyText"/>
    <w:qFormat/>
    <w:rsid w:val="00AC4800"/>
    <w:pPr>
      <w:numPr>
        <w:ilvl w:val="6"/>
        <w:numId w:val="7"/>
      </w:numPr>
      <w:ind w:left="2553"/>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9"/>
      </w:numPr>
    </w:pPr>
    <w:rPr>
      <w:color w:val="002776"/>
    </w:rPr>
  </w:style>
  <w:style w:type="paragraph" w:customStyle="1" w:styleId="ExecFigureCaption">
    <w:name w:val="Exec Figure Caption"/>
    <w:basedOn w:val="CaptionAE"/>
    <w:next w:val="BodyText"/>
    <w:qFormat/>
    <w:rsid w:val="00AC4800"/>
    <w:pPr>
      <w:numPr>
        <w:ilvl w:val="3"/>
        <w:numId w:val="9"/>
      </w:numPr>
    </w:pPr>
    <w:rPr>
      <w:color w:val="002776"/>
    </w:rPr>
  </w:style>
  <w:style w:type="paragraph" w:customStyle="1" w:styleId="ExecTableCaption">
    <w:name w:val="Exec Table Caption"/>
    <w:basedOn w:val="CaptionAE"/>
    <w:next w:val="BodyText"/>
    <w:qFormat/>
    <w:rsid w:val="00AC4800"/>
    <w:pPr>
      <w:numPr>
        <w:ilvl w:val="1"/>
        <w:numId w:val="9"/>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99"/>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Text1 Char Char,Body Char,Body Text Char1 Char,Body Text Char Char Char,Body Text Char1 Char1 Char Char,Body Text Char Char Char Char Char,Body Text Char Char Char Char Char Char Char,Char Char1,Body Text Char2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qFormat/>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3"/>
      </w:numPr>
      <w:spacing w:before="40" w:after="40"/>
      <w:contextualSpacing w:val="0"/>
    </w:pPr>
    <w:rPr>
      <w:rFonts w:ascii="Arial" w:hAnsi="Arial"/>
      <w:color w:val="333D7F"/>
      <w:szCs w:val="24"/>
    </w:rPr>
  </w:style>
  <w:style w:type="paragraph" w:styleId="ListBullet">
    <w:name w:val="List Bullet"/>
    <w:aliases w:val="List Bullet Char1,List Bullet Char Char,List Bullet Char1 Char Char,List Bullet Char Char Char Char,List Bullet Char1 Char Char Char Char,List Bullet Char Char Char Char Char Char,List Bullet Char1 Char Char Char Char Char Char"/>
    <w:basedOn w:val="Normal"/>
    <w:link w:val="ListBulletChar"/>
    <w:rsid w:val="006B29A4"/>
    <w:p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Heading4Char">
    <w:name w:val="Heading 4 Char"/>
    <w:basedOn w:val="DefaultParagraphFont"/>
    <w:link w:val="Heading4"/>
    <w:rsid w:val="003B1CBE"/>
    <w:rPr>
      <w:rFonts w:ascii="Calibri" w:hAnsi="Calibri"/>
      <w:b/>
      <w:color w:val="00A1DE"/>
      <w:sz w:val="24"/>
      <w:szCs w:val="24"/>
      <w:lang w:eastAsia="en-US"/>
    </w:rPr>
  </w:style>
  <w:style w:type="paragraph" w:styleId="Date">
    <w:name w:val="Date"/>
    <w:basedOn w:val="Normal"/>
    <w:next w:val="Normal"/>
    <w:link w:val="DateChar"/>
    <w:rsid w:val="00567C59"/>
    <w:rPr>
      <w:szCs w:val="24"/>
    </w:rPr>
  </w:style>
  <w:style w:type="character" w:customStyle="1" w:styleId="DateChar">
    <w:name w:val="Date Char"/>
    <w:basedOn w:val="DefaultParagraphFont"/>
    <w:link w:val="Date"/>
    <w:rsid w:val="00567C59"/>
    <w:rPr>
      <w:rFonts w:ascii="Calibri" w:hAnsi="Calibri"/>
      <w:sz w:val="22"/>
      <w:szCs w:val="24"/>
      <w:lang w:eastAsia="en-US"/>
    </w:rPr>
  </w:style>
  <w:style w:type="character" w:styleId="EndnoteReference">
    <w:name w:val="endnote reference"/>
    <w:basedOn w:val="DefaultParagraphFont"/>
    <w:rsid w:val="00567C59"/>
    <w:rPr>
      <w:rFonts w:ascii="Calibri" w:hAnsi="Calibri"/>
      <w:sz w:val="20"/>
      <w:vertAlign w:val="superscript"/>
    </w:rPr>
  </w:style>
  <w:style w:type="paragraph" w:styleId="EndnoteText">
    <w:name w:val="endnote text"/>
    <w:basedOn w:val="Normal"/>
    <w:link w:val="EndnoteTextChar"/>
    <w:rsid w:val="00567C59"/>
    <w:pPr>
      <w:spacing w:before="60"/>
    </w:pPr>
    <w:rPr>
      <w:sz w:val="20"/>
      <w:szCs w:val="24"/>
    </w:rPr>
  </w:style>
  <w:style w:type="character" w:customStyle="1" w:styleId="EndnoteTextChar">
    <w:name w:val="Endnote Text Char"/>
    <w:basedOn w:val="DefaultParagraphFont"/>
    <w:link w:val="EndnoteText"/>
    <w:rsid w:val="00567C59"/>
    <w:rPr>
      <w:rFonts w:ascii="Calibri" w:hAnsi="Calibri"/>
      <w:szCs w:val="24"/>
      <w:lang w:eastAsia="en-US"/>
    </w:rPr>
  </w:style>
  <w:style w:type="paragraph" w:customStyle="1" w:styleId="FooterLine1Landscape">
    <w:name w:val="Footer Line 1 Landscape"/>
    <w:basedOn w:val="FooterLine1"/>
    <w:qFormat/>
    <w:rsid w:val="00567C59"/>
    <w:pPr>
      <w:tabs>
        <w:tab w:val="right" w:pos="13466"/>
      </w:tabs>
      <w:jc w:val="left"/>
    </w:pPr>
    <w:rPr>
      <w:rFonts w:cs="Calibri"/>
      <w:szCs w:val="24"/>
    </w:rPr>
  </w:style>
  <w:style w:type="paragraph" w:customStyle="1" w:styleId="FooterLine2">
    <w:name w:val="Footer Line 2"/>
    <w:basedOn w:val="FooterLine1"/>
    <w:qFormat/>
    <w:rsid w:val="00567C59"/>
    <w:pPr>
      <w:tabs>
        <w:tab w:val="left" w:pos="3969"/>
        <w:tab w:val="left" w:pos="8222"/>
      </w:tabs>
      <w:spacing w:before="60"/>
    </w:pPr>
    <w:rPr>
      <w:szCs w:val="24"/>
    </w:rPr>
  </w:style>
  <w:style w:type="paragraph" w:styleId="Quote">
    <w:name w:val="Quote"/>
    <w:basedOn w:val="Normal"/>
    <w:next w:val="Normal"/>
    <w:link w:val="QuoteChar"/>
    <w:uiPriority w:val="29"/>
    <w:qFormat/>
    <w:rsid w:val="00567C59"/>
    <w:rPr>
      <w:i/>
      <w:iCs/>
      <w:color w:val="565656"/>
      <w:szCs w:val="24"/>
    </w:rPr>
  </w:style>
  <w:style w:type="character" w:customStyle="1" w:styleId="QuoteChar">
    <w:name w:val="Quote Char"/>
    <w:basedOn w:val="DefaultParagraphFont"/>
    <w:link w:val="Quote"/>
    <w:uiPriority w:val="29"/>
    <w:rsid w:val="00567C59"/>
    <w:rPr>
      <w:rFonts w:ascii="Calibri" w:hAnsi="Calibri"/>
      <w:i/>
      <w:iCs/>
      <w:color w:val="565656"/>
      <w:sz w:val="22"/>
      <w:szCs w:val="24"/>
      <w:lang w:eastAsia="en-US"/>
    </w:rPr>
  </w:style>
  <w:style w:type="paragraph" w:styleId="Salutation">
    <w:name w:val="Salutation"/>
    <w:basedOn w:val="Normal"/>
    <w:next w:val="Normal"/>
    <w:link w:val="SalutationChar"/>
    <w:rsid w:val="00567C59"/>
    <w:rPr>
      <w:szCs w:val="24"/>
    </w:rPr>
  </w:style>
  <w:style w:type="character" w:customStyle="1" w:styleId="SalutationChar">
    <w:name w:val="Salutation Char"/>
    <w:basedOn w:val="DefaultParagraphFont"/>
    <w:link w:val="Salutation"/>
    <w:rsid w:val="00567C59"/>
    <w:rPr>
      <w:rFonts w:ascii="Calibri" w:hAnsi="Calibri"/>
      <w:sz w:val="22"/>
      <w:szCs w:val="24"/>
      <w:lang w:eastAsia="en-US"/>
    </w:rPr>
  </w:style>
  <w:style w:type="paragraph" w:styleId="Signature">
    <w:name w:val="Signature"/>
    <w:basedOn w:val="Normal"/>
    <w:link w:val="SignatureChar"/>
    <w:rsid w:val="00567C59"/>
    <w:pPr>
      <w:ind w:left="4252"/>
    </w:pPr>
    <w:rPr>
      <w:szCs w:val="24"/>
    </w:rPr>
  </w:style>
  <w:style w:type="character" w:customStyle="1" w:styleId="SignatureChar">
    <w:name w:val="Signature Char"/>
    <w:basedOn w:val="DefaultParagraphFont"/>
    <w:link w:val="Signature"/>
    <w:rsid w:val="00567C59"/>
    <w:rPr>
      <w:rFonts w:ascii="Calibri" w:hAnsi="Calibri"/>
      <w:sz w:val="22"/>
      <w:szCs w:val="24"/>
      <w:lang w:eastAsia="en-US"/>
    </w:rPr>
  </w:style>
  <w:style w:type="paragraph" w:styleId="TOCHeading">
    <w:name w:val="TOC Heading"/>
    <w:basedOn w:val="Heading1"/>
    <w:next w:val="Normal"/>
    <w:uiPriority w:val="39"/>
    <w:semiHidden/>
    <w:unhideWhenUsed/>
    <w:qFormat/>
    <w:rsid w:val="00567C59"/>
    <w:pPr>
      <w:pageBreakBefore w:val="0"/>
      <w:numPr>
        <w:numId w:val="0"/>
      </w:numPr>
      <w:spacing w:before="480"/>
      <w:outlineLvl w:val="9"/>
    </w:pPr>
    <w:rPr>
      <w:rFonts w:eastAsiaTheme="majorEastAsia" w:cstheme="majorBidi"/>
      <w:bCs/>
      <w:color w:val="auto"/>
      <w:kern w:val="0"/>
      <w:sz w:val="28"/>
      <w:szCs w:val="28"/>
    </w:rPr>
  </w:style>
  <w:style w:type="character" w:customStyle="1" w:styleId="Heading1Char">
    <w:name w:val="Heading 1 Char"/>
    <w:basedOn w:val="DefaultParagraphFont"/>
    <w:link w:val="Heading1"/>
    <w:rsid w:val="00567C59"/>
    <w:rPr>
      <w:rFonts w:ascii="Calibri" w:hAnsi="Calibri"/>
      <w:b/>
      <w:color w:val="002776"/>
      <w:kern w:val="28"/>
      <w:sz w:val="56"/>
      <w:lang w:eastAsia="en-US"/>
    </w:rPr>
  </w:style>
  <w:style w:type="character" w:customStyle="1" w:styleId="Heading2Char">
    <w:name w:val="Heading 2 Char"/>
    <w:basedOn w:val="DefaultParagraphFont"/>
    <w:link w:val="Heading2"/>
    <w:rsid w:val="00567C59"/>
    <w:rPr>
      <w:rFonts w:ascii="Calibri" w:hAnsi="Calibri"/>
      <w:b/>
      <w:color w:val="00A1DE"/>
      <w:sz w:val="40"/>
      <w:szCs w:val="28"/>
      <w:lang w:eastAsia="en-US"/>
    </w:rPr>
  </w:style>
  <w:style w:type="character" w:customStyle="1" w:styleId="Heading3Char">
    <w:name w:val="Heading 3 Char"/>
    <w:basedOn w:val="DefaultParagraphFont"/>
    <w:link w:val="Heading3"/>
    <w:rsid w:val="00567C59"/>
    <w:rPr>
      <w:rFonts w:ascii="Calibri" w:hAnsi="Calibri"/>
      <w:color w:val="00A1DE"/>
      <w:sz w:val="28"/>
      <w:lang w:eastAsia="en-US"/>
    </w:rPr>
  </w:style>
  <w:style w:type="character" w:customStyle="1" w:styleId="Heading5Char">
    <w:name w:val="Heading 5 Char"/>
    <w:basedOn w:val="DefaultParagraphFont"/>
    <w:link w:val="Heading5"/>
    <w:rsid w:val="00567C59"/>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567C59"/>
    <w:rPr>
      <w:rFonts w:ascii="Arial Bold" w:hAnsi="Arial Bold"/>
      <w:b/>
      <w:color w:val="931638"/>
      <w:sz w:val="22"/>
      <w:szCs w:val="22"/>
      <w:lang w:eastAsia="en-US"/>
    </w:rPr>
  </w:style>
  <w:style w:type="character" w:customStyle="1" w:styleId="Heading7Char">
    <w:name w:val="Heading 7 Char"/>
    <w:basedOn w:val="DefaultParagraphFont"/>
    <w:link w:val="Heading7"/>
    <w:rsid w:val="00567C59"/>
    <w:rPr>
      <w:rFonts w:ascii="Calibri" w:hAnsi="Calibri"/>
      <w:color w:val="931638"/>
      <w:sz w:val="22"/>
      <w:szCs w:val="24"/>
      <w:lang w:eastAsia="en-US"/>
    </w:rPr>
  </w:style>
  <w:style w:type="character" w:customStyle="1" w:styleId="Heading8Char">
    <w:name w:val="Heading 8 Char"/>
    <w:basedOn w:val="DefaultParagraphFont"/>
    <w:link w:val="Heading8"/>
    <w:rsid w:val="00567C59"/>
    <w:rPr>
      <w:rFonts w:ascii="Calibri" w:hAnsi="Calibri"/>
      <w:color w:val="931638"/>
      <w:sz w:val="22"/>
      <w:lang w:eastAsia="en-US"/>
    </w:rPr>
  </w:style>
  <w:style w:type="character" w:customStyle="1" w:styleId="Heading9Char">
    <w:name w:val="Heading 9 Char"/>
    <w:basedOn w:val="DefaultParagraphFont"/>
    <w:link w:val="Heading9"/>
    <w:rsid w:val="00567C59"/>
    <w:rPr>
      <w:rFonts w:ascii="Calibri" w:hAnsi="Calibri"/>
      <w:color w:val="931638"/>
      <w:sz w:val="22"/>
      <w:lang w:eastAsia="en-US"/>
    </w:rPr>
  </w:style>
  <w:style w:type="paragraph" w:styleId="CommentText">
    <w:name w:val="annotation text"/>
    <w:basedOn w:val="Normal"/>
    <w:link w:val="CommentTextChar"/>
    <w:unhideWhenUsed/>
    <w:rsid w:val="00567C59"/>
    <w:rPr>
      <w:sz w:val="20"/>
    </w:rPr>
  </w:style>
  <w:style w:type="character" w:customStyle="1" w:styleId="CommentTextChar">
    <w:name w:val="Comment Text Char"/>
    <w:basedOn w:val="DefaultParagraphFont"/>
    <w:link w:val="CommentText"/>
    <w:rsid w:val="00567C59"/>
    <w:rPr>
      <w:rFonts w:ascii="Calibri" w:hAnsi="Calibri"/>
      <w:lang w:eastAsia="en-US"/>
    </w:rPr>
  </w:style>
  <w:style w:type="character" w:customStyle="1" w:styleId="CommentSubjectChar">
    <w:name w:val="Comment Subject Char"/>
    <w:basedOn w:val="CommentTextChar"/>
    <w:link w:val="CommentSubject"/>
    <w:semiHidden/>
    <w:rsid w:val="00567C59"/>
    <w:rPr>
      <w:rFonts w:ascii="Calibri" w:hAnsi="Calibri"/>
      <w:b/>
      <w:bCs/>
      <w:lang w:eastAsia="en-US"/>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rsid w:val="00567C59"/>
    <w:rPr>
      <w:rFonts w:ascii="Calibri" w:hAnsi="Calibri"/>
      <w:sz w:val="22"/>
      <w:lang w:eastAsia="en-US"/>
    </w:rPr>
  </w:style>
  <w:style w:type="table" w:customStyle="1" w:styleId="TableDeloitteStone">
    <w:name w:val="Table Deloitte Stone"/>
    <w:basedOn w:val="TableNormal"/>
    <w:rsid w:val="00567C59"/>
    <w:pPr>
      <w:spacing w:before="60" w:after="113" w:line="240" w:lineRule="atLeast"/>
    </w:pPr>
    <w:rPr>
      <w:rFonts w:ascii="Arial" w:hAnsi="Arial"/>
      <w:sz w:val="16"/>
      <w:szCs w:val="24"/>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Figure">
    <w:name w:val="Figure"/>
    <w:basedOn w:val="Bodycopy"/>
    <w:next w:val="Bodycopy"/>
    <w:qFormat/>
    <w:rsid w:val="00567C59"/>
    <w:pPr>
      <w:keepNext/>
      <w:jc w:val="left"/>
    </w:pPr>
    <w:rPr>
      <w:rFonts w:ascii="Times New Roman" w:hAnsi="Times New Roman"/>
      <w:b/>
    </w:rPr>
  </w:style>
  <w:style w:type="paragraph" w:customStyle="1" w:styleId="Chart">
    <w:name w:val="Chart"/>
    <w:basedOn w:val="Bodycopy"/>
    <w:next w:val="Bodycopy"/>
    <w:qFormat/>
    <w:rsid w:val="00567C59"/>
    <w:pPr>
      <w:keepNext/>
      <w:jc w:val="left"/>
    </w:pPr>
    <w:rPr>
      <w:rFonts w:ascii="Times New Roman" w:hAnsi="Times New Roman"/>
      <w:b/>
    </w:rPr>
  </w:style>
  <w:style w:type="paragraph" w:customStyle="1" w:styleId="FooterDocName">
    <w:name w:val="Footer Doc Name"/>
    <w:basedOn w:val="Footer"/>
    <w:rsid w:val="00567C59"/>
    <w:pPr>
      <w:tabs>
        <w:tab w:val="clear" w:pos="4513"/>
        <w:tab w:val="clear" w:pos="9026"/>
      </w:tabs>
    </w:pPr>
    <w:rPr>
      <w:rFonts w:ascii="Arial Narrow" w:hAnsi="Arial Narrow"/>
      <w:noProof/>
      <w:sz w:val="9"/>
      <w:szCs w:val="9"/>
    </w:rPr>
  </w:style>
  <w:style w:type="paragraph" w:customStyle="1" w:styleId="BodySectionSub">
    <w:name w:val="Body Section (Sub)"/>
    <w:next w:val="Normal"/>
    <w:uiPriority w:val="99"/>
    <w:rsid w:val="00567C59"/>
    <w:pPr>
      <w:overflowPunct w:val="0"/>
      <w:autoSpaceDE w:val="0"/>
      <w:autoSpaceDN w:val="0"/>
      <w:adjustRightInd w:val="0"/>
      <w:spacing w:before="120"/>
      <w:ind w:left="1361"/>
      <w:textAlignment w:val="baseline"/>
    </w:pPr>
    <w:rPr>
      <w:sz w:val="24"/>
      <w:szCs w:val="24"/>
      <w:lang w:eastAsia="en-US"/>
    </w:rPr>
  </w:style>
  <w:style w:type="paragraph" w:customStyle="1" w:styleId="DraftHeading3">
    <w:name w:val="Draft Heading 3"/>
    <w:basedOn w:val="Normal"/>
    <w:next w:val="Normal"/>
    <w:uiPriority w:val="99"/>
    <w:rsid w:val="00567C59"/>
    <w:pPr>
      <w:overflowPunct w:val="0"/>
      <w:autoSpaceDE w:val="0"/>
      <w:autoSpaceDN w:val="0"/>
      <w:adjustRightInd w:val="0"/>
      <w:spacing w:before="120"/>
      <w:textAlignment w:val="baseline"/>
    </w:pPr>
    <w:rPr>
      <w:rFonts w:ascii="Times New Roman" w:hAnsi="Times New Roman"/>
      <w:sz w:val="24"/>
      <w:szCs w:val="24"/>
    </w:rPr>
  </w:style>
  <w:style w:type="character" w:customStyle="1" w:styleId="BodycopyChar1">
    <w:name w:val="Body copy Char1"/>
    <w:basedOn w:val="DefaultParagraphFont"/>
    <w:locked/>
    <w:rsid w:val="00567C59"/>
    <w:rPr>
      <w:szCs w:val="24"/>
      <w:lang w:eastAsia="en-US"/>
    </w:rPr>
  </w:style>
  <w:style w:type="character" w:styleId="FollowedHyperlink">
    <w:name w:val="FollowedHyperlink"/>
    <w:basedOn w:val="DefaultParagraphFont"/>
    <w:rsid w:val="00567C59"/>
    <w:rPr>
      <w:color w:val="800080" w:themeColor="followedHyperlink"/>
      <w:u w:val="single"/>
    </w:rPr>
  </w:style>
  <w:style w:type="character" w:customStyle="1" w:styleId="apple-converted-space">
    <w:name w:val="apple-converted-space"/>
    <w:basedOn w:val="DefaultParagraphFont"/>
    <w:rsid w:val="00567C59"/>
  </w:style>
  <w:style w:type="paragraph" w:customStyle="1" w:styleId="Tableheading12ptbeforeandafter">
    <w:name w:val="Table heading + 12 pt before and after"/>
    <w:basedOn w:val="Normal"/>
    <w:link w:val="Tableheading12ptbeforeandafterChar"/>
    <w:rsid w:val="00567C59"/>
    <w:pPr>
      <w:spacing w:before="240" w:after="240"/>
    </w:pPr>
    <w:rPr>
      <w:rFonts w:ascii="Lucida Sans Unicode" w:hAnsi="Lucida Sans Unicode"/>
      <w:b/>
      <w:sz w:val="21"/>
      <w:lang w:eastAsia="en-AU"/>
    </w:rPr>
  </w:style>
  <w:style w:type="character" w:customStyle="1" w:styleId="SourceChar">
    <w:name w:val="Source Char"/>
    <w:link w:val="Source"/>
    <w:rsid w:val="00567C59"/>
    <w:rPr>
      <w:rFonts w:ascii="Calibri" w:hAnsi="Calibri" w:cs="Arial"/>
      <w:sz w:val="18"/>
      <w:lang w:eastAsia="en-US"/>
    </w:rPr>
  </w:style>
  <w:style w:type="character" w:customStyle="1" w:styleId="Tableheading12ptbeforeandafterChar">
    <w:name w:val="Table heading + 12 pt before and after Char"/>
    <w:link w:val="Tableheading12ptbeforeandafter"/>
    <w:rsid w:val="00567C59"/>
    <w:rPr>
      <w:rFonts w:ascii="Lucida Sans Unicode" w:hAnsi="Lucida Sans Unicode"/>
      <w:b/>
      <w:sz w:val="21"/>
    </w:rPr>
  </w:style>
  <w:style w:type="paragraph" w:customStyle="1" w:styleId="Tableheading12ptafter">
    <w:name w:val="Table heading + 12pt after"/>
    <w:basedOn w:val="Normal"/>
    <w:rsid w:val="00567C59"/>
    <w:pPr>
      <w:spacing w:after="240"/>
    </w:pPr>
    <w:rPr>
      <w:rFonts w:ascii="Lucida Sans Unicode" w:hAnsi="Lucida Sans Unicode"/>
      <w:b/>
      <w:sz w:val="21"/>
      <w:lang w:eastAsia="en-AU"/>
    </w:rPr>
  </w:style>
  <w:style w:type="paragraph" w:customStyle="1" w:styleId="BodyTextReport">
    <w:name w:val="BodyTextReport"/>
    <w:rsid w:val="00567C59"/>
    <w:pPr>
      <w:spacing w:before="240" w:after="240"/>
    </w:pPr>
    <w:rPr>
      <w:rFonts w:ascii="Microsoft Sans Serif" w:hAnsi="Microsoft Sans Serif"/>
      <w:sz w:val="22"/>
      <w:lang w:val="en-US"/>
    </w:rPr>
  </w:style>
  <w:style w:type="numbering" w:customStyle="1" w:styleId="NoList1">
    <w:name w:val="No List1"/>
    <w:next w:val="NoList"/>
    <w:uiPriority w:val="99"/>
    <w:semiHidden/>
    <w:unhideWhenUsed/>
    <w:rsid w:val="00567C59"/>
  </w:style>
  <w:style w:type="table" w:customStyle="1" w:styleId="TableDeloitteStone1">
    <w:name w:val="Table Deloitte Stone1"/>
    <w:basedOn w:val="TableNormal"/>
    <w:rsid w:val="00567C59"/>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NormalWeb">
    <w:name w:val="Normal (Web)"/>
    <w:basedOn w:val="Normal"/>
    <w:uiPriority w:val="99"/>
    <w:unhideWhenUsed/>
    <w:rsid w:val="00567C59"/>
    <w:pPr>
      <w:spacing w:before="100" w:beforeAutospacing="1" w:after="100" w:afterAutospacing="1"/>
    </w:pPr>
    <w:rPr>
      <w:rFonts w:ascii="Times New Roman" w:hAnsi="Times New Roman"/>
      <w:sz w:val="24"/>
      <w:szCs w:val="24"/>
      <w:lang w:eastAsia="en-AU"/>
    </w:rPr>
  </w:style>
  <w:style w:type="paragraph" w:customStyle="1" w:styleId="DraftHeading2">
    <w:name w:val="Draft Heading 2"/>
    <w:basedOn w:val="Normal"/>
    <w:next w:val="Normal"/>
    <w:rsid w:val="00567C59"/>
    <w:pPr>
      <w:overflowPunct w:val="0"/>
      <w:autoSpaceDE w:val="0"/>
      <w:autoSpaceDN w:val="0"/>
      <w:adjustRightInd w:val="0"/>
      <w:spacing w:before="120"/>
      <w:textAlignment w:val="baseline"/>
    </w:pPr>
    <w:rPr>
      <w:rFonts w:ascii="Times New Roman" w:hAnsi="Times New Roman"/>
      <w:sz w:val="24"/>
      <w:szCs w:val="24"/>
    </w:rPr>
  </w:style>
  <w:style w:type="paragraph" w:customStyle="1" w:styleId="DraftHeading4">
    <w:name w:val="Draft Heading 4"/>
    <w:basedOn w:val="Normal"/>
    <w:next w:val="Normal"/>
    <w:uiPriority w:val="99"/>
    <w:rsid w:val="00567C59"/>
    <w:pPr>
      <w:overflowPunct w:val="0"/>
      <w:autoSpaceDE w:val="0"/>
      <w:autoSpaceDN w:val="0"/>
      <w:adjustRightInd w:val="0"/>
      <w:spacing w:before="120"/>
      <w:textAlignment w:val="baseline"/>
    </w:pPr>
    <w:rPr>
      <w:rFonts w:ascii="Times New Roman" w:hAnsi="Times New Roman"/>
      <w:sz w:val="24"/>
      <w:szCs w:val="24"/>
    </w:rPr>
  </w:style>
  <w:style w:type="numbering" w:customStyle="1" w:styleId="NoList2">
    <w:name w:val="No List2"/>
    <w:next w:val="NoList"/>
    <w:uiPriority w:val="99"/>
    <w:semiHidden/>
    <w:unhideWhenUsed/>
    <w:rsid w:val="00567C59"/>
  </w:style>
  <w:style w:type="table" w:customStyle="1" w:styleId="TableDeloitteStone2">
    <w:name w:val="Table Deloitte Stone2"/>
    <w:basedOn w:val="TableNormal"/>
    <w:rsid w:val="00567C59"/>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styleId="ListBullet2">
    <w:name w:val="List Bullet 2"/>
    <w:basedOn w:val="Normal"/>
    <w:rsid w:val="00567C59"/>
    <w:pPr>
      <w:tabs>
        <w:tab w:val="num" w:pos="643"/>
      </w:tabs>
      <w:spacing w:before="60"/>
      <w:ind w:left="643" w:hanging="360"/>
      <w:contextualSpacing/>
    </w:pPr>
    <w:rPr>
      <w:rFonts w:ascii="Arial" w:eastAsia="Times" w:hAnsi="Arial"/>
      <w:color w:val="000000" w:themeColor="text1"/>
      <w:sz w:val="20"/>
      <w:lang w:val="en-GB"/>
    </w:rPr>
  </w:style>
  <w:style w:type="paragraph" w:styleId="HTMLPreformatted">
    <w:name w:val="HTML Preformatted"/>
    <w:basedOn w:val="Normal"/>
    <w:link w:val="HTMLPreformattedChar"/>
    <w:uiPriority w:val="99"/>
    <w:unhideWhenUsed/>
    <w:rsid w:val="00565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565663"/>
    <w:rPr>
      <w:rFonts w:ascii="Courier New" w:hAnsi="Courier New" w:cs="Courier New"/>
    </w:rPr>
  </w:style>
  <w:style w:type="paragraph" w:customStyle="1" w:styleId="ExecSummaryLevel1">
    <w:name w:val="Exec Summary Level 1"/>
    <w:basedOn w:val="Normal"/>
    <w:next w:val="Bodycopy"/>
    <w:qFormat/>
    <w:rsid w:val="004323A9"/>
    <w:pPr>
      <w:spacing w:before="320" w:after="120"/>
    </w:pPr>
    <w:rPr>
      <w:rFonts w:asciiTheme="minorHAnsi" w:hAnsiTheme="minorHAnsi"/>
      <w:b/>
      <w:color w:val="002060"/>
      <w:sz w:val="24"/>
      <w:szCs w:val="24"/>
      <w:lang w:eastAsia="zh-CN"/>
    </w:rPr>
  </w:style>
  <w:style w:type="paragraph" w:customStyle="1" w:styleId="DraftHeading1">
    <w:name w:val="Draft Heading 1"/>
    <w:basedOn w:val="Normal"/>
    <w:next w:val="Normal"/>
    <w:uiPriority w:val="99"/>
    <w:rsid w:val="00255B5B"/>
    <w:pPr>
      <w:overflowPunct w:val="0"/>
      <w:autoSpaceDE w:val="0"/>
      <w:autoSpaceDN w:val="0"/>
      <w:adjustRightInd w:val="0"/>
      <w:spacing w:before="120"/>
      <w:textAlignment w:val="baseline"/>
      <w:outlineLvl w:val="2"/>
    </w:pPr>
    <w:rPr>
      <w:rFonts w:ascii="Times New Roman" w:eastAsiaTheme="minorEastAsia" w:hAnsi="Times New Roman"/>
      <w:b/>
      <w:bCs/>
      <w:sz w:val="24"/>
      <w:szCs w:val="24"/>
    </w:rPr>
  </w:style>
  <w:style w:type="character" w:customStyle="1" w:styleId="Bullet1Char">
    <w:name w:val="Bullet 1 Char"/>
    <w:basedOn w:val="DefaultParagraphFont"/>
    <w:link w:val="Bullet1"/>
    <w:rsid w:val="006A5F05"/>
    <w:rPr>
      <w:rFonts w:ascii="Calibri" w:hAnsi="Calibri" w:cs="Arial"/>
      <w:sz w:val="22"/>
    </w:rPr>
  </w:style>
  <w:style w:type="paragraph" w:customStyle="1" w:styleId="Heading3NoNum">
    <w:name w:val="Heading 3 NoNum"/>
    <w:basedOn w:val="Heading3"/>
    <w:next w:val="Normal"/>
    <w:uiPriority w:val="4"/>
    <w:qFormat/>
    <w:rsid w:val="00C3378B"/>
    <w:pPr>
      <w:keepLines/>
      <w:widowControl w:val="0"/>
      <w:numPr>
        <w:ilvl w:val="0"/>
        <w:numId w:val="0"/>
      </w:numPr>
      <w:spacing w:before="200" w:after="120" w:line="216" w:lineRule="auto"/>
      <w:ind w:left="794"/>
    </w:pPr>
    <w:rPr>
      <w:rFonts w:cs="Calibri"/>
      <w:b/>
      <w:color w:val="4D4D4D"/>
      <w:kern w:val="28"/>
      <w:sz w:val="26"/>
      <w:szCs w:val="22"/>
    </w:rPr>
  </w:style>
  <w:style w:type="paragraph" w:customStyle="1" w:styleId="Default">
    <w:name w:val="Default"/>
    <w:rsid w:val="00990895"/>
    <w:pPr>
      <w:autoSpaceDE w:val="0"/>
      <w:autoSpaceDN w:val="0"/>
      <w:adjustRightInd w:val="0"/>
    </w:pPr>
    <w:rPr>
      <w:rFonts w:ascii="Verdana" w:hAnsi="Verdana" w:cs="Verdana"/>
      <w:color w:val="000000"/>
      <w:sz w:val="24"/>
      <w:szCs w:val="24"/>
    </w:rPr>
  </w:style>
  <w:style w:type="paragraph" w:styleId="Bibliography">
    <w:name w:val="Bibliography"/>
    <w:basedOn w:val="Normal"/>
    <w:next w:val="Normal"/>
    <w:uiPriority w:val="37"/>
    <w:semiHidden/>
    <w:unhideWhenUsed/>
    <w:rsid w:val="00124362"/>
  </w:style>
  <w:style w:type="paragraph" w:styleId="BlockText">
    <w:name w:val="Block Text"/>
    <w:basedOn w:val="Normal"/>
    <w:semiHidden/>
    <w:unhideWhenUsed/>
    <w:rsid w:val="0012436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124362"/>
    <w:pPr>
      <w:spacing w:after="120" w:line="480" w:lineRule="auto"/>
    </w:pPr>
  </w:style>
  <w:style w:type="character" w:customStyle="1" w:styleId="BodyText2Char">
    <w:name w:val="Body Text 2 Char"/>
    <w:basedOn w:val="DefaultParagraphFont"/>
    <w:link w:val="BodyText2"/>
    <w:semiHidden/>
    <w:rsid w:val="00124362"/>
    <w:rPr>
      <w:rFonts w:ascii="Calibri" w:hAnsi="Calibri"/>
      <w:sz w:val="22"/>
      <w:lang w:eastAsia="en-US"/>
    </w:rPr>
  </w:style>
  <w:style w:type="paragraph" w:styleId="BodyText3">
    <w:name w:val="Body Text 3"/>
    <w:basedOn w:val="Normal"/>
    <w:link w:val="BodyText3Char"/>
    <w:semiHidden/>
    <w:unhideWhenUsed/>
    <w:rsid w:val="00124362"/>
    <w:pPr>
      <w:spacing w:after="120"/>
    </w:pPr>
    <w:rPr>
      <w:sz w:val="16"/>
      <w:szCs w:val="16"/>
    </w:rPr>
  </w:style>
  <w:style w:type="character" w:customStyle="1" w:styleId="BodyText3Char">
    <w:name w:val="Body Text 3 Char"/>
    <w:basedOn w:val="DefaultParagraphFont"/>
    <w:link w:val="BodyText3"/>
    <w:semiHidden/>
    <w:rsid w:val="00124362"/>
    <w:rPr>
      <w:rFonts w:ascii="Calibri" w:hAnsi="Calibri"/>
      <w:sz w:val="16"/>
      <w:szCs w:val="16"/>
      <w:lang w:eastAsia="en-US"/>
    </w:rPr>
  </w:style>
  <w:style w:type="paragraph" w:styleId="BodyTextFirstIndent">
    <w:name w:val="Body Text First Indent"/>
    <w:basedOn w:val="BodyText"/>
    <w:link w:val="BodyTextFirstIndentChar"/>
    <w:rsid w:val="00124362"/>
    <w:pPr>
      <w:spacing w:before="0"/>
      <w:ind w:firstLine="360"/>
      <w:jc w:val="left"/>
    </w:pPr>
  </w:style>
  <w:style w:type="character" w:customStyle="1" w:styleId="BodyTextFirstIndentChar">
    <w:name w:val="Body Text First Indent Char"/>
    <w:basedOn w:val="BodyTextChar"/>
    <w:link w:val="BodyTextFirstIndent"/>
    <w:rsid w:val="00124362"/>
    <w:rPr>
      <w:rFonts w:ascii="Calibri" w:hAnsi="Calibri"/>
      <w:sz w:val="22"/>
      <w:lang w:eastAsia="en-US"/>
    </w:rPr>
  </w:style>
  <w:style w:type="paragraph" w:styleId="BodyTextIndent">
    <w:name w:val="Body Text Indent"/>
    <w:basedOn w:val="Normal"/>
    <w:link w:val="BodyTextIndentChar"/>
    <w:semiHidden/>
    <w:unhideWhenUsed/>
    <w:rsid w:val="00124362"/>
    <w:pPr>
      <w:spacing w:after="120"/>
      <w:ind w:left="283"/>
    </w:pPr>
  </w:style>
  <w:style w:type="character" w:customStyle="1" w:styleId="BodyTextIndentChar">
    <w:name w:val="Body Text Indent Char"/>
    <w:basedOn w:val="DefaultParagraphFont"/>
    <w:link w:val="BodyTextIndent"/>
    <w:semiHidden/>
    <w:rsid w:val="00124362"/>
    <w:rPr>
      <w:rFonts w:ascii="Calibri" w:hAnsi="Calibri"/>
      <w:sz w:val="22"/>
      <w:lang w:eastAsia="en-US"/>
    </w:rPr>
  </w:style>
  <w:style w:type="paragraph" w:styleId="BodyTextFirstIndent2">
    <w:name w:val="Body Text First Indent 2"/>
    <w:basedOn w:val="BodyTextIndent"/>
    <w:link w:val="BodyTextFirstIndent2Char"/>
    <w:semiHidden/>
    <w:unhideWhenUsed/>
    <w:rsid w:val="00124362"/>
    <w:pPr>
      <w:spacing w:after="0"/>
      <w:ind w:left="360" w:firstLine="360"/>
    </w:pPr>
  </w:style>
  <w:style w:type="character" w:customStyle="1" w:styleId="BodyTextFirstIndent2Char">
    <w:name w:val="Body Text First Indent 2 Char"/>
    <w:basedOn w:val="BodyTextIndentChar"/>
    <w:link w:val="BodyTextFirstIndent2"/>
    <w:semiHidden/>
    <w:rsid w:val="00124362"/>
    <w:rPr>
      <w:rFonts w:ascii="Calibri" w:hAnsi="Calibri"/>
      <w:sz w:val="22"/>
      <w:lang w:eastAsia="en-US"/>
    </w:rPr>
  </w:style>
  <w:style w:type="paragraph" w:styleId="BodyTextIndent2">
    <w:name w:val="Body Text Indent 2"/>
    <w:basedOn w:val="Normal"/>
    <w:link w:val="BodyTextIndent2Char"/>
    <w:semiHidden/>
    <w:unhideWhenUsed/>
    <w:rsid w:val="00124362"/>
    <w:pPr>
      <w:spacing w:after="120" w:line="480" w:lineRule="auto"/>
      <w:ind w:left="283"/>
    </w:pPr>
  </w:style>
  <w:style w:type="character" w:customStyle="1" w:styleId="BodyTextIndent2Char">
    <w:name w:val="Body Text Indent 2 Char"/>
    <w:basedOn w:val="DefaultParagraphFont"/>
    <w:link w:val="BodyTextIndent2"/>
    <w:semiHidden/>
    <w:rsid w:val="00124362"/>
    <w:rPr>
      <w:rFonts w:ascii="Calibri" w:hAnsi="Calibri"/>
      <w:sz w:val="22"/>
      <w:lang w:eastAsia="en-US"/>
    </w:rPr>
  </w:style>
  <w:style w:type="paragraph" w:styleId="BodyTextIndent3">
    <w:name w:val="Body Text Indent 3"/>
    <w:basedOn w:val="Normal"/>
    <w:link w:val="BodyTextIndent3Char"/>
    <w:semiHidden/>
    <w:unhideWhenUsed/>
    <w:rsid w:val="00124362"/>
    <w:pPr>
      <w:spacing w:after="120"/>
      <w:ind w:left="283"/>
    </w:pPr>
    <w:rPr>
      <w:sz w:val="16"/>
      <w:szCs w:val="16"/>
    </w:rPr>
  </w:style>
  <w:style w:type="character" w:customStyle="1" w:styleId="BodyTextIndent3Char">
    <w:name w:val="Body Text Indent 3 Char"/>
    <w:basedOn w:val="DefaultParagraphFont"/>
    <w:link w:val="BodyTextIndent3"/>
    <w:semiHidden/>
    <w:rsid w:val="00124362"/>
    <w:rPr>
      <w:rFonts w:ascii="Calibri" w:hAnsi="Calibri"/>
      <w:sz w:val="16"/>
      <w:szCs w:val="16"/>
      <w:lang w:eastAsia="en-US"/>
    </w:rPr>
  </w:style>
  <w:style w:type="paragraph" w:styleId="Closing">
    <w:name w:val="Closing"/>
    <w:basedOn w:val="Normal"/>
    <w:link w:val="ClosingChar"/>
    <w:semiHidden/>
    <w:unhideWhenUsed/>
    <w:rsid w:val="00124362"/>
    <w:pPr>
      <w:ind w:left="4252"/>
    </w:pPr>
  </w:style>
  <w:style w:type="character" w:customStyle="1" w:styleId="ClosingChar">
    <w:name w:val="Closing Char"/>
    <w:basedOn w:val="DefaultParagraphFont"/>
    <w:link w:val="Closing"/>
    <w:semiHidden/>
    <w:rsid w:val="00124362"/>
    <w:rPr>
      <w:rFonts w:ascii="Calibri" w:hAnsi="Calibri"/>
      <w:sz w:val="22"/>
      <w:lang w:eastAsia="en-US"/>
    </w:rPr>
  </w:style>
  <w:style w:type="paragraph" w:styleId="DocumentMap">
    <w:name w:val="Document Map"/>
    <w:basedOn w:val="Normal"/>
    <w:link w:val="DocumentMapChar"/>
    <w:semiHidden/>
    <w:unhideWhenUsed/>
    <w:rsid w:val="00124362"/>
    <w:rPr>
      <w:rFonts w:ascii="Segoe UI" w:hAnsi="Segoe UI" w:cs="Segoe UI"/>
      <w:sz w:val="16"/>
      <w:szCs w:val="16"/>
    </w:rPr>
  </w:style>
  <w:style w:type="character" w:customStyle="1" w:styleId="DocumentMapChar">
    <w:name w:val="Document Map Char"/>
    <w:basedOn w:val="DefaultParagraphFont"/>
    <w:link w:val="DocumentMap"/>
    <w:semiHidden/>
    <w:rsid w:val="00124362"/>
    <w:rPr>
      <w:rFonts w:ascii="Segoe UI" w:hAnsi="Segoe UI" w:cs="Segoe UI"/>
      <w:sz w:val="16"/>
      <w:szCs w:val="16"/>
      <w:lang w:eastAsia="en-US"/>
    </w:rPr>
  </w:style>
  <w:style w:type="paragraph" w:styleId="E-mailSignature">
    <w:name w:val="E-mail Signature"/>
    <w:basedOn w:val="Normal"/>
    <w:link w:val="E-mailSignatureChar"/>
    <w:semiHidden/>
    <w:unhideWhenUsed/>
    <w:rsid w:val="00124362"/>
  </w:style>
  <w:style w:type="character" w:customStyle="1" w:styleId="E-mailSignatureChar">
    <w:name w:val="E-mail Signature Char"/>
    <w:basedOn w:val="DefaultParagraphFont"/>
    <w:link w:val="E-mailSignature"/>
    <w:semiHidden/>
    <w:rsid w:val="00124362"/>
    <w:rPr>
      <w:rFonts w:ascii="Calibri" w:hAnsi="Calibri"/>
      <w:sz w:val="22"/>
      <w:lang w:eastAsia="en-US"/>
    </w:rPr>
  </w:style>
  <w:style w:type="paragraph" w:styleId="EnvelopeAddress">
    <w:name w:val="envelope address"/>
    <w:basedOn w:val="Normal"/>
    <w:semiHidden/>
    <w:unhideWhenUsed/>
    <w:rsid w:val="0012436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24362"/>
    <w:rPr>
      <w:rFonts w:asciiTheme="majorHAnsi" w:eastAsiaTheme="majorEastAsia" w:hAnsiTheme="majorHAnsi" w:cstheme="majorBidi"/>
      <w:sz w:val="20"/>
    </w:rPr>
  </w:style>
  <w:style w:type="paragraph" w:styleId="HTMLAddress">
    <w:name w:val="HTML Address"/>
    <w:basedOn w:val="Normal"/>
    <w:link w:val="HTMLAddressChar"/>
    <w:semiHidden/>
    <w:unhideWhenUsed/>
    <w:rsid w:val="00124362"/>
    <w:rPr>
      <w:i/>
      <w:iCs/>
    </w:rPr>
  </w:style>
  <w:style w:type="character" w:customStyle="1" w:styleId="HTMLAddressChar">
    <w:name w:val="HTML Address Char"/>
    <w:basedOn w:val="DefaultParagraphFont"/>
    <w:link w:val="HTMLAddress"/>
    <w:semiHidden/>
    <w:rsid w:val="00124362"/>
    <w:rPr>
      <w:rFonts w:ascii="Calibri" w:hAnsi="Calibri"/>
      <w:i/>
      <w:iCs/>
      <w:sz w:val="22"/>
      <w:lang w:eastAsia="en-US"/>
    </w:rPr>
  </w:style>
  <w:style w:type="paragraph" w:styleId="Index1">
    <w:name w:val="index 1"/>
    <w:basedOn w:val="Normal"/>
    <w:next w:val="Normal"/>
    <w:autoRedefine/>
    <w:semiHidden/>
    <w:unhideWhenUsed/>
    <w:rsid w:val="00124362"/>
    <w:pPr>
      <w:ind w:left="220" w:hanging="220"/>
    </w:pPr>
  </w:style>
  <w:style w:type="paragraph" w:styleId="Index2">
    <w:name w:val="index 2"/>
    <w:basedOn w:val="Normal"/>
    <w:next w:val="Normal"/>
    <w:autoRedefine/>
    <w:semiHidden/>
    <w:unhideWhenUsed/>
    <w:rsid w:val="00124362"/>
    <w:pPr>
      <w:ind w:left="440" w:hanging="220"/>
    </w:pPr>
  </w:style>
  <w:style w:type="paragraph" w:styleId="Index3">
    <w:name w:val="index 3"/>
    <w:basedOn w:val="Normal"/>
    <w:next w:val="Normal"/>
    <w:autoRedefine/>
    <w:semiHidden/>
    <w:unhideWhenUsed/>
    <w:rsid w:val="00124362"/>
    <w:pPr>
      <w:ind w:left="660" w:hanging="220"/>
    </w:pPr>
  </w:style>
  <w:style w:type="paragraph" w:styleId="Index4">
    <w:name w:val="index 4"/>
    <w:basedOn w:val="Normal"/>
    <w:next w:val="Normal"/>
    <w:autoRedefine/>
    <w:semiHidden/>
    <w:unhideWhenUsed/>
    <w:rsid w:val="00124362"/>
    <w:pPr>
      <w:ind w:left="880" w:hanging="220"/>
    </w:pPr>
  </w:style>
  <w:style w:type="paragraph" w:styleId="Index5">
    <w:name w:val="index 5"/>
    <w:basedOn w:val="Normal"/>
    <w:next w:val="Normal"/>
    <w:autoRedefine/>
    <w:semiHidden/>
    <w:unhideWhenUsed/>
    <w:rsid w:val="00124362"/>
    <w:pPr>
      <w:ind w:left="1100" w:hanging="220"/>
    </w:pPr>
  </w:style>
  <w:style w:type="paragraph" w:styleId="Index6">
    <w:name w:val="index 6"/>
    <w:basedOn w:val="Normal"/>
    <w:next w:val="Normal"/>
    <w:autoRedefine/>
    <w:semiHidden/>
    <w:unhideWhenUsed/>
    <w:rsid w:val="00124362"/>
    <w:pPr>
      <w:ind w:left="1320" w:hanging="220"/>
    </w:pPr>
  </w:style>
  <w:style w:type="paragraph" w:styleId="Index7">
    <w:name w:val="index 7"/>
    <w:basedOn w:val="Normal"/>
    <w:next w:val="Normal"/>
    <w:autoRedefine/>
    <w:semiHidden/>
    <w:unhideWhenUsed/>
    <w:rsid w:val="00124362"/>
    <w:pPr>
      <w:ind w:left="1540" w:hanging="220"/>
    </w:pPr>
  </w:style>
  <w:style w:type="paragraph" w:styleId="Index8">
    <w:name w:val="index 8"/>
    <w:basedOn w:val="Normal"/>
    <w:next w:val="Normal"/>
    <w:autoRedefine/>
    <w:semiHidden/>
    <w:unhideWhenUsed/>
    <w:rsid w:val="00124362"/>
    <w:pPr>
      <w:ind w:left="1760" w:hanging="220"/>
    </w:pPr>
  </w:style>
  <w:style w:type="paragraph" w:styleId="Index9">
    <w:name w:val="index 9"/>
    <w:basedOn w:val="Normal"/>
    <w:next w:val="Normal"/>
    <w:autoRedefine/>
    <w:semiHidden/>
    <w:unhideWhenUsed/>
    <w:rsid w:val="00124362"/>
    <w:pPr>
      <w:ind w:left="1980" w:hanging="220"/>
    </w:pPr>
  </w:style>
  <w:style w:type="paragraph" w:styleId="IndexHeading">
    <w:name w:val="index heading"/>
    <w:basedOn w:val="Normal"/>
    <w:next w:val="Index1"/>
    <w:semiHidden/>
    <w:unhideWhenUsed/>
    <w:rsid w:val="0012436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2436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24362"/>
    <w:rPr>
      <w:rFonts w:ascii="Calibri" w:hAnsi="Calibri"/>
      <w:i/>
      <w:iCs/>
      <w:color w:val="4F81BD" w:themeColor="accent1"/>
      <w:sz w:val="22"/>
      <w:lang w:eastAsia="en-US"/>
    </w:rPr>
  </w:style>
  <w:style w:type="paragraph" w:styleId="List">
    <w:name w:val="List"/>
    <w:basedOn w:val="Normal"/>
    <w:semiHidden/>
    <w:unhideWhenUsed/>
    <w:rsid w:val="00124362"/>
    <w:pPr>
      <w:ind w:left="283" w:hanging="283"/>
      <w:contextualSpacing/>
    </w:pPr>
  </w:style>
  <w:style w:type="paragraph" w:styleId="List2">
    <w:name w:val="List 2"/>
    <w:basedOn w:val="Normal"/>
    <w:semiHidden/>
    <w:unhideWhenUsed/>
    <w:rsid w:val="00124362"/>
    <w:pPr>
      <w:ind w:left="566" w:hanging="283"/>
      <w:contextualSpacing/>
    </w:pPr>
  </w:style>
  <w:style w:type="paragraph" w:styleId="List3">
    <w:name w:val="List 3"/>
    <w:basedOn w:val="Normal"/>
    <w:semiHidden/>
    <w:unhideWhenUsed/>
    <w:rsid w:val="00124362"/>
    <w:pPr>
      <w:ind w:left="849" w:hanging="283"/>
      <w:contextualSpacing/>
    </w:pPr>
  </w:style>
  <w:style w:type="paragraph" w:styleId="List4">
    <w:name w:val="List 4"/>
    <w:basedOn w:val="Normal"/>
    <w:rsid w:val="00124362"/>
    <w:pPr>
      <w:ind w:left="1132" w:hanging="283"/>
      <w:contextualSpacing/>
    </w:pPr>
  </w:style>
  <w:style w:type="paragraph" w:styleId="List5">
    <w:name w:val="List 5"/>
    <w:basedOn w:val="Normal"/>
    <w:rsid w:val="00124362"/>
    <w:pPr>
      <w:ind w:left="1415" w:hanging="283"/>
      <w:contextualSpacing/>
    </w:pPr>
  </w:style>
  <w:style w:type="paragraph" w:styleId="ListBullet3">
    <w:name w:val="List Bullet 3"/>
    <w:basedOn w:val="Normal"/>
    <w:semiHidden/>
    <w:unhideWhenUsed/>
    <w:rsid w:val="00124362"/>
    <w:pPr>
      <w:numPr>
        <w:numId w:val="79"/>
      </w:numPr>
      <w:contextualSpacing/>
    </w:pPr>
  </w:style>
  <w:style w:type="paragraph" w:styleId="ListBullet4">
    <w:name w:val="List Bullet 4"/>
    <w:basedOn w:val="Normal"/>
    <w:semiHidden/>
    <w:unhideWhenUsed/>
    <w:rsid w:val="00124362"/>
    <w:pPr>
      <w:numPr>
        <w:numId w:val="80"/>
      </w:numPr>
      <w:contextualSpacing/>
    </w:pPr>
  </w:style>
  <w:style w:type="paragraph" w:styleId="ListBullet5">
    <w:name w:val="List Bullet 5"/>
    <w:basedOn w:val="Normal"/>
    <w:semiHidden/>
    <w:unhideWhenUsed/>
    <w:rsid w:val="00124362"/>
    <w:pPr>
      <w:numPr>
        <w:numId w:val="81"/>
      </w:numPr>
      <w:contextualSpacing/>
    </w:pPr>
  </w:style>
  <w:style w:type="paragraph" w:styleId="ListContinue">
    <w:name w:val="List Continue"/>
    <w:basedOn w:val="Normal"/>
    <w:semiHidden/>
    <w:unhideWhenUsed/>
    <w:rsid w:val="00124362"/>
    <w:pPr>
      <w:spacing w:after="120"/>
      <w:ind w:left="283"/>
      <w:contextualSpacing/>
    </w:pPr>
  </w:style>
  <w:style w:type="paragraph" w:styleId="ListContinue2">
    <w:name w:val="List Continue 2"/>
    <w:basedOn w:val="Normal"/>
    <w:semiHidden/>
    <w:unhideWhenUsed/>
    <w:rsid w:val="00124362"/>
    <w:pPr>
      <w:spacing w:after="120"/>
      <w:ind w:left="566"/>
      <w:contextualSpacing/>
    </w:pPr>
  </w:style>
  <w:style w:type="paragraph" w:styleId="ListContinue3">
    <w:name w:val="List Continue 3"/>
    <w:basedOn w:val="Normal"/>
    <w:semiHidden/>
    <w:unhideWhenUsed/>
    <w:rsid w:val="00124362"/>
    <w:pPr>
      <w:spacing w:after="120"/>
      <w:ind w:left="849"/>
      <w:contextualSpacing/>
    </w:pPr>
  </w:style>
  <w:style w:type="paragraph" w:styleId="ListContinue4">
    <w:name w:val="List Continue 4"/>
    <w:basedOn w:val="Normal"/>
    <w:semiHidden/>
    <w:unhideWhenUsed/>
    <w:rsid w:val="00124362"/>
    <w:pPr>
      <w:spacing w:after="120"/>
      <w:ind w:left="1132"/>
      <w:contextualSpacing/>
    </w:pPr>
  </w:style>
  <w:style w:type="paragraph" w:styleId="ListContinue5">
    <w:name w:val="List Continue 5"/>
    <w:basedOn w:val="Normal"/>
    <w:semiHidden/>
    <w:unhideWhenUsed/>
    <w:rsid w:val="00124362"/>
    <w:pPr>
      <w:spacing w:after="120"/>
      <w:ind w:left="1415"/>
      <w:contextualSpacing/>
    </w:pPr>
  </w:style>
  <w:style w:type="paragraph" w:styleId="ListNumber">
    <w:name w:val="List Number"/>
    <w:basedOn w:val="Normal"/>
    <w:rsid w:val="00124362"/>
    <w:pPr>
      <w:numPr>
        <w:numId w:val="82"/>
      </w:numPr>
      <w:contextualSpacing/>
    </w:pPr>
  </w:style>
  <w:style w:type="paragraph" w:styleId="ListNumber2">
    <w:name w:val="List Number 2"/>
    <w:basedOn w:val="Normal"/>
    <w:semiHidden/>
    <w:unhideWhenUsed/>
    <w:rsid w:val="00124362"/>
    <w:pPr>
      <w:numPr>
        <w:numId w:val="83"/>
      </w:numPr>
      <w:contextualSpacing/>
    </w:pPr>
  </w:style>
  <w:style w:type="paragraph" w:styleId="ListNumber3">
    <w:name w:val="List Number 3"/>
    <w:basedOn w:val="Normal"/>
    <w:semiHidden/>
    <w:unhideWhenUsed/>
    <w:rsid w:val="00124362"/>
    <w:pPr>
      <w:numPr>
        <w:numId w:val="84"/>
      </w:numPr>
      <w:contextualSpacing/>
    </w:pPr>
  </w:style>
  <w:style w:type="paragraph" w:styleId="ListNumber4">
    <w:name w:val="List Number 4"/>
    <w:basedOn w:val="Normal"/>
    <w:semiHidden/>
    <w:unhideWhenUsed/>
    <w:rsid w:val="00124362"/>
    <w:pPr>
      <w:numPr>
        <w:numId w:val="85"/>
      </w:numPr>
      <w:contextualSpacing/>
    </w:pPr>
  </w:style>
  <w:style w:type="paragraph" w:styleId="ListNumber5">
    <w:name w:val="List Number 5"/>
    <w:basedOn w:val="Normal"/>
    <w:semiHidden/>
    <w:unhideWhenUsed/>
    <w:rsid w:val="00124362"/>
    <w:pPr>
      <w:numPr>
        <w:numId w:val="86"/>
      </w:numPr>
      <w:contextualSpacing/>
    </w:pPr>
  </w:style>
  <w:style w:type="paragraph" w:styleId="MacroText">
    <w:name w:val="macro"/>
    <w:link w:val="MacroTextChar"/>
    <w:semiHidden/>
    <w:unhideWhenUsed/>
    <w:rsid w:val="0012436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24362"/>
    <w:rPr>
      <w:rFonts w:ascii="Consolas" w:hAnsi="Consolas"/>
      <w:lang w:eastAsia="en-US"/>
    </w:rPr>
  </w:style>
  <w:style w:type="paragraph" w:styleId="MessageHeader">
    <w:name w:val="Message Header"/>
    <w:basedOn w:val="Normal"/>
    <w:link w:val="MessageHeaderChar"/>
    <w:semiHidden/>
    <w:unhideWhenUsed/>
    <w:rsid w:val="001243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24362"/>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24362"/>
    <w:rPr>
      <w:rFonts w:ascii="Calibri" w:hAnsi="Calibri"/>
      <w:sz w:val="22"/>
      <w:lang w:eastAsia="en-US"/>
    </w:rPr>
  </w:style>
  <w:style w:type="paragraph" w:styleId="NormalIndent">
    <w:name w:val="Normal Indent"/>
    <w:basedOn w:val="Normal"/>
    <w:semiHidden/>
    <w:unhideWhenUsed/>
    <w:rsid w:val="00124362"/>
    <w:pPr>
      <w:ind w:left="720"/>
    </w:pPr>
  </w:style>
  <w:style w:type="paragraph" w:styleId="NoteHeading">
    <w:name w:val="Note Heading"/>
    <w:basedOn w:val="Normal"/>
    <w:next w:val="Normal"/>
    <w:link w:val="NoteHeadingChar"/>
    <w:semiHidden/>
    <w:unhideWhenUsed/>
    <w:rsid w:val="00124362"/>
  </w:style>
  <w:style w:type="character" w:customStyle="1" w:styleId="NoteHeadingChar">
    <w:name w:val="Note Heading Char"/>
    <w:basedOn w:val="DefaultParagraphFont"/>
    <w:link w:val="NoteHeading"/>
    <w:semiHidden/>
    <w:rsid w:val="00124362"/>
    <w:rPr>
      <w:rFonts w:ascii="Calibri" w:hAnsi="Calibri"/>
      <w:sz w:val="22"/>
      <w:lang w:eastAsia="en-US"/>
    </w:rPr>
  </w:style>
  <w:style w:type="paragraph" w:styleId="PlainText">
    <w:name w:val="Plain Text"/>
    <w:basedOn w:val="Normal"/>
    <w:link w:val="PlainTextChar"/>
    <w:semiHidden/>
    <w:unhideWhenUsed/>
    <w:rsid w:val="00124362"/>
    <w:rPr>
      <w:rFonts w:ascii="Consolas" w:hAnsi="Consolas"/>
      <w:sz w:val="21"/>
      <w:szCs w:val="21"/>
    </w:rPr>
  </w:style>
  <w:style w:type="character" w:customStyle="1" w:styleId="PlainTextChar">
    <w:name w:val="Plain Text Char"/>
    <w:basedOn w:val="DefaultParagraphFont"/>
    <w:link w:val="PlainText"/>
    <w:semiHidden/>
    <w:rsid w:val="00124362"/>
    <w:rPr>
      <w:rFonts w:ascii="Consolas" w:hAnsi="Consolas"/>
      <w:sz w:val="21"/>
      <w:szCs w:val="21"/>
      <w:lang w:eastAsia="en-US"/>
    </w:rPr>
  </w:style>
  <w:style w:type="paragraph" w:styleId="Subtitle">
    <w:name w:val="Subtitle"/>
    <w:basedOn w:val="Normal"/>
    <w:next w:val="Normal"/>
    <w:link w:val="SubtitleChar"/>
    <w:qFormat/>
    <w:rsid w:val="0012436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124362"/>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qFormat/>
    <w:rsid w:val="001243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4362"/>
    <w:rPr>
      <w:rFonts w:asciiTheme="majorHAnsi" w:eastAsiaTheme="majorEastAsia" w:hAnsiTheme="majorHAnsi" w:cstheme="majorBidi"/>
      <w:spacing w:val="-10"/>
      <w:kern w:val="28"/>
      <w:sz w:val="56"/>
      <w:szCs w:val="56"/>
      <w:lang w:eastAsia="en-US"/>
    </w:rPr>
  </w:style>
  <w:style w:type="paragraph" w:customStyle="1" w:styleId="ParagraphLevel2">
    <w:name w:val="Paragraph Level 2"/>
    <w:rsid w:val="00C51C5D"/>
    <w:pPr>
      <w:tabs>
        <w:tab w:val="num" w:pos="1134"/>
      </w:tabs>
      <w:spacing w:after="120"/>
      <w:ind w:left="1134" w:hanging="567"/>
    </w:pPr>
    <w:rPr>
      <w:rFonts w:ascii="Calibri" w:eastAsia="Calibri" w:hAnsi="Calibri"/>
      <w:sz w:val="24"/>
      <w:szCs w:val="24"/>
    </w:rPr>
  </w:style>
  <w:style w:type="paragraph" w:customStyle="1" w:styleId="ParagraphLevel1">
    <w:name w:val="Paragraph Level 1"/>
    <w:rsid w:val="006450A2"/>
    <w:pPr>
      <w:tabs>
        <w:tab w:val="num" w:pos="567"/>
      </w:tabs>
      <w:spacing w:after="120"/>
      <w:ind w:left="567" w:hanging="567"/>
    </w:pPr>
    <w:rPr>
      <w:rFonts w:ascii="Calibri" w:hAnsi="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4139">
      <w:bodyDiv w:val="1"/>
      <w:marLeft w:val="0"/>
      <w:marRight w:val="0"/>
      <w:marTop w:val="0"/>
      <w:marBottom w:val="0"/>
      <w:divBdr>
        <w:top w:val="none" w:sz="0" w:space="0" w:color="auto"/>
        <w:left w:val="none" w:sz="0" w:space="0" w:color="auto"/>
        <w:bottom w:val="none" w:sz="0" w:space="0" w:color="auto"/>
        <w:right w:val="none" w:sz="0" w:space="0" w:color="auto"/>
      </w:divBdr>
    </w:div>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08472403">
      <w:bodyDiv w:val="1"/>
      <w:marLeft w:val="0"/>
      <w:marRight w:val="0"/>
      <w:marTop w:val="0"/>
      <w:marBottom w:val="0"/>
      <w:divBdr>
        <w:top w:val="none" w:sz="0" w:space="0" w:color="auto"/>
        <w:left w:val="none" w:sz="0" w:space="0" w:color="auto"/>
        <w:bottom w:val="none" w:sz="0" w:space="0" w:color="auto"/>
        <w:right w:val="none" w:sz="0" w:space="0" w:color="auto"/>
      </w:divBdr>
    </w:div>
    <w:div w:id="145359106">
      <w:bodyDiv w:val="1"/>
      <w:marLeft w:val="0"/>
      <w:marRight w:val="0"/>
      <w:marTop w:val="0"/>
      <w:marBottom w:val="0"/>
      <w:divBdr>
        <w:top w:val="none" w:sz="0" w:space="0" w:color="auto"/>
        <w:left w:val="none" w:sz="0" w:space="0" w:color="auto"/>
        <w:bottom w:val="none" w:sz="0" w:space="0" w:color="auto"/>
        <w:right w:val="none" w:sz="0" w:space="0" w:color="auto"/>
      </w:divBdr>
    </w:div>
    <w:div w:id="146674306">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1604363">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60768434">
      <w:bodyDiv w:val="1"/>
      <w:marLeft w:val="0"/>
      <w:marRight w:val="0"/>
      <w:marTop w:val="0"/>
      <w:marBottom w:val="0"/>
      <w:divBdr>
        <w:top w:val="none" w:sz="0" w:space="0" w:color="auto"/>
        <w:left w:val="none" w:sz="0" w:space="0" w:color="auto"/>
        <w:bottom w:val="none" w:sz="0" w:space="0" w:color="auto"/>
        <w:right w:val="none" w:sz="0" w:space="0" w:color="auto"/>
      </w:divBdr>
    </w:div>
    <w:div w:id="272829924">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83193034">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27118988">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65315461">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65262031">
      <w:bodyDiv w:val="1"/>
      <w:marLeft w:val="0"/>
      <w:marRight w:val="0"/>
      <w:marTop w:val="0"/>
      <w:marBottom w:val="0"/>
      <w:divBdr>
        <w:top w:val="none" w:sz="0" w:space="0" w:color="auto"/>
        <w:left w:val="none" w:sz="0" w:space="0" w:color="auto"/>
        <w:bottom w:val="none" w:sz="0" w:space="0" w:color="auto"/>
        <w:right w:val="none" w:sz="0" w:space="0" w:color="auto"/>
      </w:divBdr>
    </w:div>
    <w:div w:id="630399790">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50447950">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52093442">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19611358">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46560450">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4927281">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15303689">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17942010">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53781444">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99153611">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65918505">
      <w:bodyDiv w:val="1"/>
      <w:marLeft w:val="0"/>
      <w:marRight w:val="0"/>
      <w:marTop w:val="0"/>
      <w:marBottom w:val="0"/>
      <w:divBdr>
        <w:top w:val="none" w:sz="0" w:space="0" w:color="auto"/>
        <w:left w:val="none" w:sz="0" w:space="0" w:color="auto"/>
        <w:bottom w:val="none" w:sz="0" w:space="0" w:color="auto"/>
        <w:right w:val="none" w:sz="0" w:space="0" w:color="auto"/>
      </w:divBdr>
    </w:div>
    <w:div w:id="1584148748">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90326579">
      <w:bodyDiv w:val="1"/>
      <w:marLeft w:val="0"/>
      <w:marRight w:val="0"/>
      <w:marTop w:val="0"/>
      <w:marBottom w:val="0"/>
      <w:divBdr>
        <w:top w:val="none" w:sz="0" w:space="0" w:color="auto"/>
        <w:left w:val="none" w:sz="0" w:space="0" w:color="auto"/>
        <w:bottom w:val="none" w:sz="0" w:space="0" w:color="auto"/>
        <w:right w:val="none" w:sz="0" w:space="0" w:color="auto"/>
      </w:divBdr>
    </w:div>
    <w:div w:id="1697805863">
      <w:bodyDiv w:val="1"/>
      <w:marLeft w:val="0"/>
      <w:marRight w:val="0"/>
      <w:marTop w:val="0"/>
      <w:marBottom w:val="0"/>
      <w:divBdr>
        <w:top w:val="none" w:sz="0" w:space="0" w:color="auto"/>
        <w:left w:val="none" w:sz="0" w:space="0" w:color="auto"/>
        <w:bottom w:val="none" w:sz="0" w:space="0" w:color="auto"/>
        <w:right w:val="none" w:sz="0" w:space="0" w:color="auto"/>
      </w:divBdr>
    </w:div>
    <w:div w:id="1717118400">
      <w:bodyDiv w:val="1"/>
      <w:marLeft w:val="0"/>
      <w:marRight w:val="0"/>
      <w:marTop w:val="0"/>
      <w:marBottom w:val="0"/>
      <w:divBdr>
        <w:top w:val="none" w:sz="0" w:space="0" w:color="auto"/>
        <w:left w:val="none" w:sz="0" w:space="0" w:color="auto"/>
        <w:bottom w:val="none" w:sz="0" w:space="0" w:color="auto"/>
        <w:right w:val="none" w:sz="0" w:space="0" w:color="auto"/>
      </w:divBdr>
    </w:div>
    <w:div w:id="1769036552">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075209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63782645">
      <w:bodyDiv w:val="1"/>
      <w:marLeft w:val="0"/>
      <w:marRight w:val="0"/>
      <w:marTop w:val="0"/>
      <w:marBottom w:val="0"/>
      <w:divBdr>
        <w:top w:val="none" w:sz="0" w:space="0" w:color="auto"/>
        <w:left w:val="none" w:sz="0" w:space="0" w:color="auto"/>
        <w:bottom w:val="none" w:sz="0" w:space="0" w:color="auto"/>
        <w:right w:val="none" w:sz="0" w:space="0" w:color="auto"/>
      </w:divBdr>
    </w:div>
    <w:div w:id="1871989206">
      <w:bodyDiv w:val="1"/>
      <w:marLeft w:val="0"/>
      <w:marRight w:val="0"/>
      <w:marTop w:val="0"/>
      <w:marBottom w:val="0"/>
      <w:divBdr>
        <w:top w:val="none" w:sz="0" w:space="0" w:color="auto"/>
        <w:left w:val="none" w:sz="0" w:space="0" w:color="auto"/>
        <w:bottom w:val="none" w:sz="0" w:space="0" w:color="auto"/>
        <w:right w:val="none" w:sz="0" w:space="0" w:color="auto"/>
      </w:divBdr>
    </w:div>
    <w:div w:id="1936552675">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1992561158">
      <w:bodyDiv w:val="1"/>
      <w:marLeft w:val="0"/>
      <w:marRight w:val="0"/>
      <w:marTop w:val="0"/>
      <w:marBottom w:val="0"/>
      <w:divBdr>
        <w:top w:val="none" w:sz="0" w:space="0" w:color="auto"/>
        <w:left w:val="none" w:sz="0" w:space="0" w:color="auto"/>
        <w:bottom w:val="none" w:sz="0" w:space="0" w:color="auto"/>
        <w:right w:val="none" w:sz="0" w:space="0" w:color="auto"/>
      </w:divBdr>
    </w:div>
    <w:div w:id="2034767955">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088571099">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cbc.ca/news/canada/edmonton/2nd-largest-pipeline-spill-in-alberta-history-leads-to-charges-1.1311723"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s://www.epa.gov/enbridge-spill-michiga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yperlink" Target="http://www.nace.org/CORROSION-FAILURES-Sinopec-Gas-Pipeline-Explosion.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www.insidehalton.com/news-story/4052635-bronte-creek-gas-spill-cleanup-may-take-years-to-complete/" TargetMode="External"/><Relationship Id="rId37" Type="http://schemas.openxmlformats.org/officeDocument/2006/relationships/hyperlink" Target="http://www.deloitte.com/dtt/home/0%2C1044%2Csid%25253D5518%2C00.html"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7.xml"/><Relationship Id="rId28" Type="http://schemas.openxmlformats.org/officeDocument/2006/relationships/hyperlink" Target="https://www.theguardian.com/world/2010/dec/20/oil-thieves-mexico-pipeline-blast" TargetMode="External"/><Relationship Id="rId36" Type="http://schemas.openxmlformats.org/officeDocument/2006/relationships/hyperlink" Target="file:///\\ausydcl001\users$\NMongan\Kate\www.deloitte.com\au\about"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cbc.ca/news/canada/edmonton/2nd-largest-pipeline-spill-in-alberta-history-leads-to-charges-1.131172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hyperlink" Target="http://www.abc.net.au/news/2014-08-01/taiwan-pipeline-bursts-causing-fatalities/5639848" TargetMode="External"/><Relationship Id="rId35" Type="http://schemas.openxmlformats.org/officeDocument/2006/relationships/hyperlink" Target="http://www.deloitteaccesseconom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abs.gov.au/AUSSTATS/abs@.nsf/Lookup/6302.0Main+Features1May%202015?OpenDocument" TargetMode="External"/><Relationship Id="rId3" Type="http://schemas.openxmlformats.org/officeDocument/2006/relationships/hyperlink" Target="http://www.energyandresources.vic.gov.au/energy/gas/about-the-gas-sector" TargetMode="External"/><Relationship Id="rId7" Type="http://schemas.openxmlformats.org/officeDocument/2006/relationships/hyperlink" Target="http://www.abs.gov.au/ausstats/abs@.nsf/mf/6306.0/" TargetMode="External"/><Relationship Id="rId2" Type="http://schemas.openxmlformats.org/officeDocument/2006/relationships/hyperlink" Target="https://www.aemo.com.au/Gas/Declared-Wholesale-Gas-Market-DWGM" TargetMode="External"/><Relationship Id="rId1" Type="http://schemas.openxmlformats.org/officeDocument/2006/relationships/hyperlink" Target="http://www.aemc.gov.au/Energy-Rules/National-gas-rules/Gas-scheme-register/VIC-Principal-Transmission-System" TargetMode="External"/><Relationship Id="rId6" Type="http://schemas.openxmlformats.org/officeDocument/2006/relationships/hyperlink" Target="http://www.ogj.com/articles/print/volume-112/issue-9/special-report-pipeline-economics/crude-oil-pipeline-growth-revenues-surge-construction-costs-mount.html" TargetMode="External"/><Relationship Id="rId5" Type="http://schemas.openxmlformats.org/officeDocument/2006/relationships/hyperlink" Target="http://www.aemc.gov.au/Australias-Energy-Market/Gas/Gas-distribution" TargetMode="External"/><Relationship Id="rId4" Type="http://schemas.openxmlformats.org/officeDocument/2006/relationships/hyperlink" Target="http://www.rdv.vic.gov.au/regional-projects/regional-gas-infrastructure" TargetMode="External"/><Relationship Id="rId9" Type="http://schemas.openxmlformats.org/officeDocument/2006/relationships/hyperlink" Target="http://www.dtf.vic.gov.au/Publications/Victoria-Economy-publications/Regulatory-change-measurement-manu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8F38-D4CD-4DDE-A856-46520CA2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TotalTime>
  <Pages>3</Pages>
  <Words>31124</Words>
  <Characters>177409</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208117</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jegoldsmith</dc:creator>
  <cp:lastModifiedBy>Lisa Clayworth</cp:lastModifiedBy>
  <cp:revision>2</cp:revision>
  <cp:lastPrinted>2016-12-18T21:18:00Z</cp:lastPrinted>
  <dcterms:created xsi:type="dcterms:W3CDTF">2017-03-01T00:25:00Z</dcterms:created>
  <dcterms:modified xsi:type="dcterms:W3CDTF">2017-03-01T00:25:00Z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23 May 2013</vt:lpwstr>
  </property>
  <property fmtid="{D5CDD505-2E9C-101B-9397-08002B2CF9AE}" pid="3" name="Report Company">
    <vt:lpwstr>Victorian Department of Primary Industries</vt:lpwstr>
  </property>
  <property fmtid="{D5CDD505-2E9C-101B-9397-08002B2CF9AE}" pid="4" name="Report Title">
    <vt:lpwstr>Proposed Minerals Regulations 2013 Regulatory Impact Statement</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Proposed Minerals Regulations 2013 Regulatory Impact Statement</vt:lpwstr>
  </property>
  <property fmtid="{D5CDD505-2E9C-101B-9397-08002B2CF9AE}" pid="8" name="TitusGUID">
    <vt:lpwstr>e9028e16-cd12-45c8-85d3-9b77529c9eac</vt:lpwstr>
  </property>
  <property fmtid="{D5CDD505-2E9C-101B-9397-08002B2CF9AE}" pid="9" name="PSPFClassification">
    <vt:lpwstr>Do Not Mark</vt:lpwstr>
  </property>
</Properties>
</file>