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3F086A5" w14:textId="09D81FF1" w:rsidR="003D6C17" w:rsidRPr="008851FE" w:rsidRDefault="003D6C17" w:rsidP="00A92C36">
      <w:pPr>
        <w:pStyle w:val="DTPLIcontentfiguresheading"/>
      </w:pPr>
      <w:bookmarkStart w:id="0" w:name="_Toc389234342"/>
      <w:bookmarkStart w:id="1" w:name="_Toc389234439"/>
      <w:bookmarkStart w:id="2" w:name="_Toc389474591"/>
      <w:bookmarkStart w:id="3" w:name="_Toc392777484"/>
      <w:bookmarkStart w:id="4" w:name="_Toc403989250"/>
      <w:bookmarkStart w:id="5" w:name="_Toc406665370"/>
      <w:bookmarkStart w:id="6" w:name="_Toc411841246"/>
      <w:r w:rsidRPr="008851FE">
        <w:t>Regulatory Impact Statement</w:t>
      </w:r>
      <w:bookmarkEnd w:id="0"/>
      <w:bookmarkEnd w:id="1"/>
      <w:bookmarkEnd w:id="2"/>
      <w:bookmarkEnd w:id="3"/>
      <w:bookmarkEnd w:id="4"/>
      <w:bookmarkEnd w:id="5"/>
      <w:bookmarkEnd w:id="6"/>
    </w:p>
    <w:p w14:paraId="2D6A3FE9" w14:textId="77777777" w:rsidR="003D6C17" w:rsidRPr="009F4BF0" w:rsidRDefault="003D6C17" w:rsidP="009F4BF0">
      <w:pPr>
        <w:pStyle w:val="Heading1"/>
      </w:pPr>
      <w:bookmarkStart w:id="7" w:name="_Toc389234343"/>
      <w:bookmarkStart w:id="8" w:name="_Toc389234440"/>
      <w:bookmarkStart w:id="9" w:name="_Toc389474592"/>
      <w:bookmarkStart w:id="10" w:name="_Toc392777485"/>
      <w:bookmarkStart w:id="11" w:name="_Toc403989251"/>
      <w:bookmarkStart w:id="12" w:name="_Toc406665371"/>
      <w:bookmarkStart w:id="13" w:name="_Toc411841247"/>
      <w:r w:rsidRPr="009F4BF0">
        <w:t>Port Management (Local Ports) Regulations 2015</w:t>
      </w:r>
      <w:bookmarkEnd w:id="7"/>
      <w:bookmarkEnd w:id="8"/>
      <w:bookmarkEnd w:id="9"/>
      <w:bookmarkEnd w:id="10"/>
      <w:bookmarkEnd w:id="11"/>
      <w:bookmarkEnd w:id="12"/>
      <w:bookmarkEnd w:id="13"/>
    </w:p>
    <w:p w14:paraId="5CFD3280" w14:textId="5C8E23D3" w:rsidR="003D6C17" w:rsidRPr="00FF3C16" w:rsidRDefault="007E21A8" w:rsidP="00FF3C16">
      <w:pPr>
        <w:rPr>
          <w:b/>
          <w:lang w:val="en-AU"/>
        </w:rPr>
      </w:pPr>
      <w:bookmarkStart w:id="14" w:name="_Toc389234344"/>
      <w:bookmarkStart w:id="15" w:name="_Toc389234441"/>
      <w:bookmarkStart w:id="16" w:name="_Toc389474593"/>
      <w:bookmarkStart w:id="17" w:name="_Toc392777486"/>
      <w:bookmarkStart w:id="18" w:name="_Toc403989252"/>
      <w:bookmarkStart w:id="19" w:name="_Toc406665372"/>
      <w:bookmarkStart w:id="20" w:name="_Toc411841248"/>
      <w:r w:rsidRPr="00FF3C16">
        <w:rPr>
          <w:b/>
          <w:lang w:val="en-AU"/>
        </w:rPr>
        <w:t xml:space="preserve">March </w:t>
      </w:r>
      <w:r w:rsidR="003D6C17" w:rsidRPr="00FF3C16">
        <w:rPr>
          <w:b/>
          <w:lang w:val="en-AU"/>
        </w:rPr>
        <w:t>2015</w:t>
      </w:r>
      <w:bookmarkEnd w:id="14"/>
      <w:bookmarkEnd w:id="15"/>
      <w:bookmarkEnd w:id="16"/>
      <w:bookmarkEnd w:id="17"/>
      <w:bookmarkEnd w:id="18"/>
      <w:bookmarkEnd w:id="19"/>
      <w:bookmarkEnd w:id="20"/>
    </w:p>
    <w:p w14:paraId="7189C2E5" w14:textId="77777777" w:rsidR="003D6C17" w:rsidRPr="008851FE" w:rsidRDefault="003D6C17" w:rsidP="00FF3C16">
      <w:pPr>
        <w:rPr>
          <w:lang w:val="en-AU"/>
        </w:rPr>
      </w:pPr>
      <w:bookmarkStart w:id="21" w:name="_Toc389234345"/>
      <w:bookmarkStart w:id="22" w:name="_Toc389234442"/>
      <w:bookmarkStart w:id="23" w:name="_Toc389474594"/>
      <w:bookmarkStart w:id="24" w:name="_Toc392777487"/>
      <w:bookmarkStart w:id="25" w:name="_Toc403989253"/>
      <w:bookmarkStart w:id="26" w:name="_Toc406665373"/>
      <w:bookmarkStart w:id="27" w:name="_Toc411841249"/>
      <w:r w:rsidRPr="008851FE">
        <w:rPr>
          <w:lang w:val="en-AU"/>
        </w:rPr>
        <w:t xml:space="preserve">Prepared for the Department of </w:t>
      </w:r>
      <w:r>
        <w:rPr>
          <w:lang w:val="en-AU"/>
        </w:rPr>
        <w:t>Economic Development, Jobs, Transport and Resources</w:t>
      </w:r>
      <w:r w:rsidRPr="008851FE">
        <w:rPr>
          <w:lang w:val="en-AU"/>
        </w:rPr>
        <w:t xml:space="preserve"> by</w:t>
      </w:r>
      <w:bookmarkEnd w:id="21"/>
      <w:bookmarkEnd w:id="22"/>
      <w:bookmarkEnd w:id="23"/>
      <w:bookmarkEnd w:id="24"/>
      <w:bookmarkEnd w:id="25"/>
      <w:bookmarkEnd w:id="26"/>
      <w:bookmarkEnd w:id="27"/>
    </w:p>
    <w:p w14:paraId="4D06CE2A" w14:textId="77777777" w:rsidR="003D6C17" w:rsidRPr="008851FE" w:rsidRDefault="003D6C17" w:rsidP="00FF3C16">
      <w:pPr>
        <w:rPr>
          <w:lang w:val="en-AU"/>
        </w:rPr>
      </w:pPr>
      <w:bookmarkStart w:id="28" w:name="_Toc389234346"/>
      <w:bookmarkStart w:id="29" w:name="_Toc389234443"/>
      <w:bookmarkStart w:id="30" w:name="_Toc389474595"/>
      <w:bookmarkStart w:id="31" w:name="_Toc392777488"/>
      <w:bookmarkStart w:id="32" w:name="_Toc403989254"/>
      <w:bookmarkStart w:id="33" w:name="_Toc406665374"/>
      <w:bookmarkStart w:id="34" w:name="_Toc411841250"/>
      <w:r w:rsidRPr="008851FE">
        <w:rPr>
          <w:lang w:val="en-AU"/>
        </w:rPr>
        <w:t>Jaguar Consulting Pty Ltd</w:t>
      </w:r>
      <w:bookmarkEnd w:id="28"/>
      <w:bookmarkEnd w:id="29"/>
      <w:bookmarkEnd w:id="30"/>
      <w:bookmarkEnd w:id="31"/>
      <w:bookmarkEnd w:id="32"/>
      <w:bookmarkEnd w:id="33"/>
      <w:bookmarkEnd w:id="34"/>
    </w:p>
    <w:p w14:paraId="7DDC1E20" w14:textId="67ECD561" w:rsidR="00FF3C16" w:rsidRDefault="003D6C17" w:rsidP="00FF3C16">
      <w:pPr>
        <w:rPr>
          <w:lang w:val="en-AU"/>
        </w:rPr>
      </w:pPr>
      <w:bookmarkStart w:id="35" w:name="_Toc389234347"/>
      <w:bookmarkStart w:id="36" w:name="_Toc389234444"/>
      <w:bookmarkStart w:id="37" w:name="_Toc389474596"/>
      <w:bookmarkStart w:id="38" w:name="_Toc392777489"/>
      <w:bookmarkStart w:id="39" w:name="_Toc403989255"/>
      <w:bookmarkStart w:id="40" w:name="_Toc406665375"/>
      <w:bookmarkStart w:id="41" w:name="_Toc411841251"/>
      <w:r w:rsidRPr="008851FE">
        <w:rPr>
          <w:lang w:val="en-AU"/>
        </w:rPr>
        <w:t>www.jaguarconsulting.com.au</w:t>
      </w:r>
      <w:bookmarkEnd w:id="35"/>
      <w:bookmarkEnd w:id="36"/>
      <w:bookmarkEnd w:id="37"/>
      <w:bookmarkEnd w:id="38"/>
      <w:bookmarkEnd w:id="39"/>
      <w:bookmarkEnd w:id="40"/>
      <w:bookmarkEnd w:id="41"/>
    </w:p>
    <w:p w14:paraId="03C2E2A7" w14:textId="77777777" w:rsidR="00FF3C16" w:rsidRDefault="00FF3C16">
      <w:pPr>
        <w:spacing w:after="160" w:line="259" w:lineRule="auto"/>
        <w:rPr>
          <w:lang w:val="en-AU"/>
        </w:rPr>
      </w:pPr>
      <w:r>
        <w:rPr>
          <w:lang w:val="en-AU"/>
        </w:rPr>
        <w:br w:type="page"/>
      </w:r>
    </w:p>
    <w:p w14:paraId="5AFE1AC1" w14:textId="26160F72" w:rsidR="003D6C17" w:rsidRPr="009F4BF0" w:rsidRDefault="003D6C17" w:rsidP="009F4BF0">
      <w:pPr>
        <w:pStyle w:val="Heading1"/>
      </w:pPr>
      <w:bookmarkStart w:id="42" w:name="_Toc403989256"/>
      <w:bookmarkStart w:id="43" w:name="_Toc411841252"/>
      <w:r w:rsidRPr="009F4BF0">
        <w:lastRenderedPageBreak/>
        <w:t>Summary</w:t>
      </w:r>
      <w:bookmarkEnd w:id="42"/>
      <w:r w:rsidR="00CE603B" w:rsidRPr="009F4BF0">
        <w:t xml:space="preserve"> of Regulatory Impact Statement</w:t>
      </w:r>
      <w:bookmarkEnd w:id="43"/>
    </w:p>
    <w:p w14:paraId="4B151FE2" w14:textId="15FEF280" w:rsidR="003D6C17" w:rsidRPr="009311D8" w:rsidRDefault="00CE603B" w:rsidP="00FF3C16">
      <w:pPr>
        <w:spacing w:before="240"/>
      </w:pPr>
      <w:bookmarkStart w:id="44" w:name="_Toc411841253"/>
      <w:r w:rsidRPr="00FF3C16">
        <w:rPr>
          <w:b/>
        </w:rPr>
        <w:t>Name of Department:</w:t>
      </w:r>
      <w:bookmarkEnd w:id="44"/>
      <w:r w:rsidRPr="00FF3C16">
        <w:rPr>
          <w:b/>
          <w:color w:val="FF0000"/>
        </w:rPr>
        <w:t xml:space="preserve"> </w:t>
      </w:r>
      <w:r w:rsidRPr="008851FE">
        <w:t xml:space="preserve">Department of </w:t>
      </w:r>
      <w:r>
        <w:t>Economic Development, Jobs, Transport and Resources</w:t>
      </w:r>
    </w:p>
    <w:p w14:paraId="0030E913" w14:textId="70A9D7BD" w:rsidR="00CE603B" w:rsidRPr="00325636" w:rsidRDefault="00CE603B" w:rsidP="00FF3C16">
      <w:bookmarkStart w:id="45" w:name="_Toc411841254"/>
      <w:r w:rsidRPr="00FF3C16">
        <w:rPr>
          <w:b/>
        </w:rPr>
        <w:t>Name of Proposal:</w:t>
      </w:r>
      <w:bookmarkEnd w:id="45"/>
      <w:r>
        <w:rPr>
          <w:color w:val="FF0000"/>
        </w:rPr>
        <w:t xml:space="preserve">  </w:t>
      </w:r>
      <w:r w:rsidRPr="00325636">
        <w:t>Port Management (Local Ports) Regulations 2015</w:t>
      </w:r>
    </w:p>
    <w:p w14:paraId="356E7729" w14:textId="0662F5D3" w:rsidR="00CE603B" w:rsidRDefault="00CE603B" w:rsidP="00FF3C16">
      <w:bookmarkStart w:id="46" w:name="_Toc411841255"/>
      <w:r w:rsidRPr="00FF3C16">
        <w:rPr>
          <w:b/>
        </w:rPr>
        <w:t xml:space="preserve">Form of Regulatory Change Proposed in this </w:t>
      </w:r>
      <w:r w:rsidR="00B41C7F" w:rsidRPr="00FF3C16">
        <w:rPr>
          <w:b/>
        </w:rPr>
        <w:t>Regulatory Impact Statement (</w:t>
      </w:r>
      <w:r w:rsidRPr="00FF3C16">
        <w:rPr>
          <w:b/>
        </w:rPr>
        <w:t>RIS</w:t>
      </w:r>
      <w:r w:rsidR="00B41C7F" w:rsidRPr="00FF3C16">
        <w:rPr>
          <w:b/>
        </w:rPr>
        <w:t>)</w:t>
      </w:r>
      <w:r w:rsidRPr="00FF3C16">
        <w:rPr>
          <w:b/>
        </w:rPr>
        <w:t>:</w:t>
      </w:r>
      <w:bookmarkEnd w:id="46"/>
      <w:r w:rsidRPr="00FF3C16">
        <w:t xml:space="preserve">  </w:t>
      </w:r>
      <w:r>
        <w:t>Replacement of sunsetting regulations</w:t>
      </w:r>
    </w:p>
    <w:p w14:paraId="0518691B" w14:textId="70164EAA" w:rsidR="00CE603B" w:rsidRDefault="00CE603B" w:rsidP="00D57CA0">
      <w:pPr>
        <w:pStyle w:val="Heading2"/>
        <w:rPr>
          <w:lang w:val="en-AU"/>
        </w:rPr>
      </w:pPr>
      <w:bookmarkStart w:id="47" w:name="_Toc411841256"/>
      <w:r>
        <w:rPr>
          <w:lang w:val="en-AU"/>
        </w:rPr>
        <w:t>Problem statement/objectives</w:t>
      </w:r>
      <w:bookmarkEnd w:id="47"/>
    </w:p>
    <w:p w14:paraId="27467DB3" w14:textId="77777777" w:rsidR="00CE603B" w:rsidRDefault="00CE603B" w:rsidP="00CE603B">
      <w:pPr>
        <w:rPr>
          <w:lang w:eastAsia="en-AU"/>
        </w:rPr>
      </w:pPr>
      <w:r>
        <w:rPr>
          <w:lang w:eastAsia="en-AU"/>
        </w:rPr>
        <w:t>The objective of the proposed regulations is to contribute to the safe, efficient and effective management of Victoria’s local ports.  In particular, this requires:</w:t>
      </w:r>
    </w:p>
    <w:p w14:paraId="56510DA0" w14:textId="77777777" w:rsidR="00CE603B" w:rsidRPr="00A93BAD" w:rsidRDefault="00CE603B" w:rsidP="00F01518">
      <w:pPr>
        <w:pStyle w:val="ListParagraph"/>
        <w:numPr>
          <w:ilvl w:val="0"/>
          <w:numId w:val="5"/>
        </w:numPr>
        <w:spacing w:after="160" w:line="259" w:lineRule="auto"/>
        <w:rPr>
          <w:rFonts w:cs="Tahoma"/>
        </w:rPr>
      </w:pPr>
      <w:r w:rsidRPr="00A93BAD">
        <w:rPr>
          <w:rFonts w:cs="Tahoma"/>
        </w:rPr>
        <w:t>minimising the risks to personal safety associated with activities undertaken in local ports as far as practicable;</w:t>
      </w:r>
    </w:p>
    <w:p w14:paraId="7E84858B" w14:textId="0C5F33AA" w:rsidR="00CE603B" w:rsidRPr="00A93BAD" w:rsidRDefault="00CE603B" w:rsidP="00F01518">
      <w:pPr>
        <w:pStyle w:val="ListParagraph"/>
        <w:numPr>
          <w:ilvl w:val="0"/>
          <w:numId w:val="5"/>
        </w:numPr>
        <w:spacing w:after="160" w:line="259" w:lineRule="auto"/>
        <w:rPr>
          <w:rFonts w:cs="Tahoma"/>
        </w:rPr>
      </w:pPr>
      <w:r w:rsidRPr="00A93BAD">
        <w:rPr>
          <w:rFonts w:cs="Tahoma"/>
        </w:rPr>
        <w:t xml:space="preserve">ensuring equitable access to, and </w:t>
      </w:r>
      <w:r w:rsidR="00B6351E" w:rsidRPr="00A93BAD">
        <w:rPr>
          <w:rFonts w:cs="Tahoma"/>
        </w:rPr>
        <w:t>the protection of</w:t>
      </w:r>
      <w:r w:rsidR="00882765" w:rsidRPr="00A93BAD">
        <w:rPr>
          <w:rFonts w:cs="Tahoma"/>
        </w:rPr>
        <w:t>,</w:t>
      </w:r>
      <w:r w:rsidR="00B6351E" w:rsidRPr="00A93BAD">
        <w:rPr>
          <w:rFonts w:cs="Tahoma"/>
        </w:rPr>
        <w:t xml:space="preserve"> facilities in</w:t>
      </w:r>
      <w:r w:rsidRPr="00A93BAD">
        <w:rPr>
          <w:rFonts w:cs="Tahoma"/>
        </w:rPr>
        <w:t xml:space="preserve"> local ports by a range of users wishing to undertake a range of different activities; and</w:t>
      </w:r>
    </w:p>
    <w:p w14:paraId="3D041E35" w14:textId="77777777" w:rsidR="00CE603B" w:rsidRPr="00A93BAD" w:rsidRDefault="00CE603B" w:rsidP="00F01518">
      <w:pPr>
        <w:pStyle w:val="ListParagraph"/>
        <w:numPr>
          <w:ilvl w:val="0"/>
          <w:numId w:val="5"/>
        </w:numPr>
        <w:spacing w:after="160" w:line="259" w:lineRule="auto"/>
        <w:rPr>
          <w:rFonts w:cs="Tahoma"/>
        </w:rPr>
      </w:pPr>
      <w:r w:rsidRPr="00A93BAD">
        <w:rPr>
          <w:rFonts w:cs="Tahoma"/>
        </w:rPr>
        <w:t>minimising pollution and other environmental harms as far as practicable.</w:t>
      </w:r>
    </w:p>
    <w:p w14:paraId="1C2F5C4B" w14:textId="47A086D8" w:rsidR="00891751" w:rsidRDefault="00891751" w:rsidP="00CE603B">
      <w:pPr>
        <w:rPr>
          <w:lang w:val="en-AU"/>
        </w:rPr>
      </w:pPr>
      <w:r>
        <w:rPr>
          <w:lang w:val="en-AU"/>
        </w:rPr>
        <w:t xml:space="preserve">Victoria’s 14 local ports receive over 40 million visits from members of the public annually, while there are also </w:t>
      </w:r>
      <w:r w:rsidR="00A202FF">
        <w:rPr>
          <w:lang w:val="en-AU"/>
        </w:rPr>
        <w:t>over</w:t>
      </w:r>
      <w:r>
        <w:rPr>
          <w:lang w:val="en-AU"/>
        </w:rPr>
        <w:t xml:space="preserve"> </w:t>
      </w:r>
      <w:r w:rsidR="00A202FF">
        <w:rPr>
          <w:lang w:val="en-AU"/>
        </w:rPr>
        <w:t>2 million</w:t>
      </w:r>
      <w:r>
        <w:rPr>
          <w:lang w:val="en-AU"/>
        </w:rPr>
        <w:t xml:space="preserve"> vessel movements each year. </w:t>
      </w:r>
      <w:r w:rsidR="00487048">
        <w:rPr>
          <w:lang w:val="en-AU"/>
        </w:rPr>
        <w:t xml:space="preserve"> </w:t>
      </w:r>
      <w:r>
        <w:rPr>
          <w:lang w:val="en-AU"/>
        </w:rPr>
        <w:t xml:space="preserve">A wide range of activities are undertaken within the local ports, including recreational boating, commercial fishing, other commercial </w:t>
      </w:r>
      <w:r w:rsidR="00A202FF">
        <w:rPr>
          <w:lang w:val="en-AU"/>
        </w:rPr>
        <w:t>shipping</w:t>
      </w:r>
      <w:r>
        <w:rPr>
          <w:lang w:val="en-AU"/>
        </w:rPr>
        <w:t>, vessel repair and maintenance, recreational fishing, regattas</w:t>
      </w:r>
      <w:r w:rsidR="00A42320">
        <w:rPr>
          <w:lang w:val="en-AU"/>
        </w:rPr>
        <w:t>,</w:t>
      </w:r>
      <w:r>
        <w:rPr>
          <w:lang w:val="en-AU"/>
        </w:rPr>
        <w:t xml:space="preserve"> and yacht and motorised vessel racing and general tourism. </w:t>
      </w:r>
      <w:r w:rsidR="00B6351E">
        <w:rPr>
          <w:lang w:val="en-AU"/>
        </w:rPr>
        <w:t xml:space="preserve"> </w:t>
      </w:r>
      <w:r>
        <w:rPr>
          <w:lang w:val="en-AU"/>
        </w:rPr>
        <w:t xml:space="preserve">The high level of activity taking place in the local ports and the simultaneous conduct of such a wide range of activities necessarily gives rise to significant risks to personal safety and concerns regarding potential property damage. </w:t>
      </w:r>
      <w:r w:rsidR="00B6351E">
        <w:rPr>
          <w:lang w:val="en-AU"/>
        </w:rPr>
        <w:t xml:space="preserve"> </w:t>
      </w:r>
      <w:r>
        <w:rPr>
          <w:lang w:val="en-AU"/>
        </w:rPr>
        <w:t xml:space="preserve">In addition, there is excess demand for access to berths and moorings at </w:t>
      </w:r>
      <w:r w:rsidR="00A42320">
        <w:rPr>
          <w:lang w:val="en-AU"/>
        </w:rPr>
        <w:t>peak periods</w:t>
      </w:r>
      <w:r w:rsidR="00882765">
        <w:rPr>
          <w:lang w:val="en-AU"/>
        </w:rPr>
        <w:t xml:space="preserve"> in many local ports, as well as more general excess demand </w:t>
      </w:r>
      <w:r>
        <w:rPr>
          <w:lang w:val="en-AU"/>
        </w:rPr>
        <w:t xml:space="preserve">in </w:t>
      </w:r>
      <w:r w:rsidR="00882765">
        <w:rPr>
          <w:lang w:val="en-AU"/>
        </w:rPr>
        <w:t xml:space="preserve">a small number of </w:t>
      </w:r>
      <w:r w:rsidR="00E557AC">
        <w:rPr>
          <w:lang w:val="en-AU"/>
        </w:rPr>
        <w:t>local ports</w:t>
      </w:r>
      <w:r w:rsidR="00882765">
        <w:rPr>
          <w:lang w:val="en-AU"/>
        </w:rPr>
        <w:t>,</w:t>
      </w:r>
      <w:r w:rsidR="00E557AC">
        <w:rPr>
          <w:lang w:val="en-AU"/>
        </w:rPr>
        <w:t xml:space="preserve"> </w:t>
      </w:r>
      <w:r>
        <w:rPr>
          <w:lang w:val="en-AU"/>
        </w:rPr>
        <w:t xml:space="preserve">which must be managed equitably and efficiently. </w:t>
      </w:r>
      <w:r w:rsidR="00B6351E">
        <w:rPr>
          <w:lang w:val="en-AU"/>
        </w:rPr>
        <w:t xml:space="preserve"> </w:t>
      </w:r>
      <w:r>
        <w:rPr>
          <w:lang w:val="en-AU"/>
        </w:rPr>
        <w:t>Finally, many of the activities undertaken in the local ports give rise to the risk of pollution of the waters or surrounding lands and must also be managed in a way that minimises these risks.</w:t>
      </w:r>
    </w:p>
    <w:p w14:paraId="0FB95211" w14:textId="2CD06DD0" w:rsidR="00C04430" w:rsidRDefault="00891751" w:rsidP="00CE603B">
      <w:pPr>
        <w:rPr>
          <w:lang w:val="en-AU"/>
        </w:rPr>
      </w:pPr>
      <w:r>
        <w:rPr>
          <w:lang w:val="en-AU"/>
        </w:rPr>
        <w:t xml:space="preserve">The local ports have been regulated for many decades, with the regulatory approaches adopted being broadly similar to those that are also in place in most or all other Australian states and territories. </w:t>
      </w:r>
      <w:r w:rsidR="00B6351E">
        <w:rPr>
          <w:lang w:val="en-AU"/>
        </w:rPr>
        <w:t xml:space="preserve"> </w:t>
      </w:r>
      <w:r>
        <w:rPr>
          <w:lang w:val="en-AU"/>
        </w:rPr>
        <w:t xml:space="preserve">Given this, it is not possible to observe directly the level of risk that would exist in an unregulated environment. </w:t>
      </w:r>
      <w:r w:rsidR="00B6351E">
        <w:rPr>
          <w:lang w:val="en-AU"/>
        </w:rPr>
        <w:t xml:space="preserve"> </w:t>
      </w:r>
      <w:r>
        <w:rPr>
          <w:lang w:val="en-AU"/>
        </w:rPr>
        <w:t xml:space="preserve">The current incidence of fatalities and injuries within local ports is </w:t>
      </w:r>
      <w:r w:rsidR="00882765">
        <w:rPr>
          <w:lang w:val="en-AU"/>
        </w:rPr>
        <w:t xml:space="preserve">relatively </w:t>
      </w:r>
      <w:r>
        <w:rPr>
          <w:lang w:val="en-AU"/>
        </w:rPr>
        <w:t>low</w:t>
      </w:r>
      <w:r w:rsidR="00882765">
        <w:rPr>
          <w:lang w:val="en-AU"/>
        </w:rPr>
        <w:t xml:space="preserve"> in relation to the level of activity in the local port sector, but there have been </w:t>
      </w:r>
      <w:r>
        <w:rPr>
          <w:lang w:val="en-AU"/>
        </w:rPr>
        <w:t xml:space="preserve">24 deaths and </w:t>
      </w:r>
      <w:r w:rsidR="00A129DD">
        <w:rPr>
          <w:lang w:val="en-AU"/>
        </w:rPr>
        <w:t>28</w:t>
      </w:r>
      <w:r w:rsidR="009D4BBC">
        <w:rPr>
          <w:lang w:val="en-AU"/>
        </w:rPr>
        <w:t xml:space="preserve"> hospitalisations</w:t>
      </w:r>
      <w:r>
        <w:rPr>
          <w:lang w:val="en-AU"/>
        </w:rPr>
        <w:t xml:space="preserve"> entered onto </w:t>
      </w:r>
      <w:r w:rsidR="00A42320">
        <w:rPr>
          <w:lang w:val="en-AU"/>
        </w:rPr>
        <w:t xml:space="preserve">local port </w:t>
      </w:r>
      <w:r>
        <w:rPr>
          <w:lang w:val="en-AU"/>
        </w:rPr>
        <w:t xml:space="preserve">incident registers over the past decade. </w:t>
      </w:r>
      <w:r w:rsidR="00B6351E">
        <w:rPr>
          <w:lang w:val="en-AU"/>
        </w:rPr>
        <w:t xml:space="preserve"> </w:t>
      </w:r>
      <w:r w:rsidR="00882765">
        <w:rPr>
          <w:lang w:val="en-AU"/>
        </w:rPr>
        <w:t>However</w:t>
      </w:r>
      <w:r>
        <w:rPr>
          <w:lang w:val="en-AU"/>
        </w:rPr>
        <w:t xml:space="preserve">, only </w:t>
      </w:r>
      <w:r w:rsidR="00A129DD">
        <w:rPr>
          <w:lang w:val="en-AU"/>
        </w:rPr>
        <w:t xml:space="preserve">five </w:t>
      </w:r>
      <w:r>
        <w:rPr>
          <w:lang w:val="en-AU"/>
        </w:rPr>
        <w:t xml:space="preserve">of these deaths related to activities which are regulated via the </w:t>
      </w:r>
      <w:r w:rsidR="00487048">
        <w:rPr>
          <w:lang w:val="en-AU"/>
        </w:rPr>
        <w:t xml:space="preserve">existing </w:t>
      </w:r>
      <w:r>
        <w:rPr>
          <w:lang w:val="en-AU"/>
        </w:rPr>
        <w:t>local ports regulations.</w:t>
      </w:r>
      <w:r w:rsidR="00C04430">
        <w:rPr>
          <w:lang w:val="en-AU"/>
        </w:rPr>
        <w:t xml:space="preserve"> </w:t>
      </w:r>
    </w:p>
    <w:p w14:paraId="19BE5B8E" w14:textId="319795FC" w:rsidR="001B06AF" w:rsidRDefault="00882765" w:rsidP="00C04430">
      <w:r>
        <w:rPr>
          <w:lang w:val="en-AU"/>
        </w:rPr>
        <w:t>A</w:t>
      </w:r>
      <w:r w:rsidR="00926492">
        <w:rPr>
          <w:lang w:val="en-AU"/>
        </w:rPr>
        <w:t xml:space="preserve"> total</w:t>
      </w:r>
      <w:r w:rsidR="00C04430">
        <w:rPr>
          <w:lang w:val="en-AU"/>
        </w:rPr>
        <w:t xml:space="preserve"> of 768 incidents were recorded on incident </w:t>
      </w:r>
      <w:r w:rsidR="007D32BA">
        <w:rPr>
          <w:lang w:val="en-AU"/>
        </w:rPr>
        <w:t>reg</w:t>
      </w:r>
      <w:r w:rsidR="00C04430">
        <w:rPr>
          <w:lang w:val="en-AU"/>
        </w:rPr>
        <w:t xml:space="preserve">isters over the same period. </w:t>
      </w:r>
      <w:r w:rsidR="00B6351E">
        <w:rPr>
          <w:lang w:val="en-AU"/>
        </w:rPr>
        <w:t xml:space="preserve"> </w:t>
      </w:r>
      <w:r w:rsidR="00C04430">
        <w:rPr>
          <w:lang w:val="en-AU"/>
        </w:rPr>
        <w:t>In addition, consultation</w:t>
      </w:r>
      <w:r w:rsidR="00C04430">
        <w:t xml:space="preserve"> with port managers and other stakeholders indicates that a </w:t>
      </w:r>
      <w:r w:rsidR="002E09E4">
        <w:t xml:space="preserve">larger number </w:t>
      </w:r>
      <w:r w:rsidR="00C04430">
        <w:t>of safety related incidents</w:t>
      </w:r>
      <w:r w:rsidR="002E09E4">
        <w:t xml:space="preserve"> not resulting in injury</w:t>
      </w:r>
      <w:r w:rsidR="00C04430">
        <w:t xml:space="preserve"> arise from time to time</w:t>
      </w:r>
      <w:r w:rsidR="00A85317">
        <w:t xml:space="preserve"> </w:t>
      </w:r>
      <w:r w:rsidR="00C04430">
        <w:t xml:space="preserve">which the regulations provide </w:t>
      </w:r>
      <w:r w:rsidR="00554644">
        <w:t xml:space="preserve">some </w:t>
      </w:r>
      <w:r w:rsidR="00C04430">
        <w:t>powers for them to address</w:t>
      </w:r>
      <w:r w:rsidR="00554644">
        <w:t xml:space="preserve">.  </w:t>
      </w:r>
      <w:r w:rsidR="009D4BBC">
        <w:t xml:space="preserve">A number of recent incidents have highlighted matters not encompassed by the existing regulations.  The </w:t>
      </w:r>
      <w:r w:rsidR="00B62EB6" w:rsidRPr="00EF66F0">
        <w:t xml:space="preserve">Department of Economic Development, Jobs, Transport and Resources </w:t>
      </w:r>
      <w:r w:rsidR="00B62EB6">
        <w:t>(the Department)</w:t>
      </w:r>
      <w:r w:rsidR="009D4BBC">
        <w:t xml:space="preserve"> and port managers are concerned that a</w:t>
      </w:r>
      <w:r w:rsidR="001B06AF">
        <w:t>s the breadth of activity and use of the local ports continues to increase, the</w:t>
      </w:r>
      <w:r w:rsidR="009D4BBC">
        <w:t xml:space="preserve">re is potential for </w:t>
      </w:r>
      <w:r w:rsidR="00CF3FCD">
        <w:t>the frequency and severity of incidents to rise</w:t>
      </w:r>
      <w:r w:rsidR="009D4BBC">
        <w:t>.</w:t>
      </w:r>
    </w:p>
    <w:p w14:paraId="0E814178" w14:textId="74C85092" w:rsidR="00C04430" w:rsidRDefault="00554644" w:rsidP="00C04430">
      <w:r>
        <w:t>Por</w:t>
      </w:r>
      <w:r w:rsidR="00A107B1">
        <w:t>t managers also report that a small minority of</w:t>
      </w:r>
      <w:r>
        <w:t xml:space="preserve"> port users whose behaviour is not driven solely or predominantly by social norms or information</w:t>
      </w:r>
      <w:r w:rsidR="00C04430">
        <w:t xml:space="preserve">, </w:t>
      </w:r>
      <w:r w:rsidR="007C29F8">
        <w:t>but by the threat of sanction.  For these users</w:t>
      </w:r>
      <w:r w:rsidR="00A107B1">
        <w:t>, the regulations are important in influencing their behaviour and</w:t>
      </w:r>
      <w:r w:rsidR="00C04430">
        <w:t xml:space="preserve">, in the absence of regulatory restrictions on certain kinds of </w:t>
      </w:r>
      <w:r w:rsidR="00F7786D">
        <w:t xml:space="preserve">activities and </w:t>
      </w:r>
      <w:r w:rsidR="00C04430">
        <w:t xml:space="preserve">behaviours, </w:t>
      </w:r>
      <w:r w:rsidR="009D4BBC">
        <w:t xml:space="preserve">it </w:t>
      </w:r>
      <w:r w:rsidR="00C04430">
        <w:t xml:space="preserve">can be presumed that there </w:t>
      </w:r>
      <w:r w:rsidR="00A42320">
        <w:t xml:space="preserve">may be </w:t>
      </w:r>
      <w:r w:rsidR="00A107B1">
        <w:t>a slight increase in incidents</w:t>
      </w:r>
      <w:r w:rsidR="00C04430">
        <w:t xml:space="preserve">.  </w:t>
      </w:r>
    </w:p>
    <w:p w14:paraId="435D28A9" w14:textId="78A11C2D" w:rsidR="00C04430" w:rsidRPr="009311D8" w:rsidRDefault="00C04430" w:rsidP="00C04430">
      <w:pPr>
        <w:rPr>
          <w:lang w:val="en-AU"/>
        </w:rPr>
      </w:pPr>
      <w:r w:rsidRPr="009311D8">
        <w:rPr>
          <w:lang w:val="en-AU"/>
        </w:rPr>
        <w:lastRenderedPageBreak/>
        <w:t>Given these factors, the Department believes that the level of risk arising from the operation of Victoria’s local ports is sufficiently high as to require the continuation of a regulatory response.</w:t>
      </w:r>
    </w:p>
    <w:p w14:paraId="65732C8E" w14:textId="6B79374C" w:rsidR="00C04430" w:rsidRDefault="00C04430" w:rsidP="00A93BAD">
      <w:pPr>
        <w:pStyle w:val="Heading3"/>
        <w:rPr>
          <w:lang w:val="en-AU"/>
        </w:rPr>
      </w:pPr>
      <w:bookmarkStart w:id="48" w:name="_Toc411841257"/>
      <w:r>
        <w:rPr>
          <w:lang w:val="en-AU"/>
        </w:rPr>
        <w:t>Affected sectors of the public</w:t>
      </w:r>
      <w:bookmarkEnd w:id="48"/>
    </w:p>
    <w:p w14:paraId="0EF1B260" w14:textId="38F88F6E" w:rsidR="00C04430" w:rsidRDefault="00C04430" w:rsidP="00CE603B">
      <w:pPr>
        <w:rPr>
          <w:lang w:val="en-AU"/>
        </w:rPr>
      </w:pPr>
      <w:r>
        <w:rPr>
          <w:lang w:val="en-AU"/>
        </w:rPr>
        <w:t xml:space="preserve">As the above summary of activities undertaken in the local ports indicates, there are a wide range of users of Victoria’s local port facilities. </w:t>
      </w:r>
      <w:r w:rsidR="00487048">
        <w:rPr>
          <w:lang w:val="en-AU"/>
        </w:rPr>
        <w:t xml:space="preserve"> </w:t>
      </w:r>
      <w:r>
        <w:rPr>
          <w:lang w:val="en-AU"/>
        </w:rPr>
        <w:t xml:space="preserve">Therefore, a large cross-section of the Victorian population is affected by these regulations. </w:t>
      </w:r>
      <w:r w:rsidR="00487048">
        <w:rPr>
          <w:lang w:val="en-AU"/>
        </w:rPr>
        <w:t xml:space="preserve"> </w:t>
      </w:r>
      <w:r>
        <w:rPr>
          <w:lang w:val="en-AU"/>
        </w:rPr>
        <w:t xml:space="preserve">This includes recreational boaters who berth or moor their vessels </w:t>
      </w:r>
      <w:r w:rsidR="007D32BA">
        <w:rPr>
          <w:lang w:val="en-AU"/>
        </w:rPr>
        <w:t>at</w:t>
      </w:r>
      <w:r>
        <w:rPr>
          <w:lang w:val="en-AU"/>
        </w:rPr>
        <w:t xml:space="preserve"> local port</w:t>
      </w:r>
      <w:r w:rsidR="007D32BA">
        <w:rPr>
          <w:lang w:val="en-AU"/>
        </w:rPr>
        <w:t xml:space="preserve"> facilitie</w:t>
      </w:r>
      <w:r>
        <w:rPr>
          <w:lang w:val="en-AU"/>
        </w:rPr>
        <w:t xml:space="preserve">s, or who launch their vessels from boat ramps located within local ports, commercial vessel owners and their employees (in both fishing and other sectors), businesses operating pleasure craft on a for hire basis, or providing cruises or other recreational boating opportunities to members of the public </w:t>
      </w:r>
      <w:r w:rsidR="007D32BA">
        <w:rPr>
          <w:lang w:val="en-AU"/>
        </w:rPr>
        <w:t>in</w:t>
      </w:r>
      <w:r>
        <w:rPr>
          <w:lang w:val="en-AU"/>
        </w:rPr>
        <w:t xml:space="preserve"> local ports, recreational fishers who use local port </w:t>
      </w:r>
      <w:r w:rsidR="00487048">
        <w:rPr>
          <w:lang w:val="en-AU"/>
        </w:rPr>
        <w:t xml:space="preserve">facilities </w:t>
      </w:r>
      <w:r>
        <w:rPr>
          <w:lang w:val="en-AU"/>
        </w:rPr>
        <w:t xml:space="preserve">and vessel maintenance, </w:t>
      </w:r>
      <w:r w:rsidR="00F66137">
        <w:rPr>
          <w:lang w:val="en-AU"/>
        </w:rPr>
        <w:t xml:space="preserve">and </w:t>
      </w:r>
      <w:r>
        <w:rPr>
          <w:lang w:val="en-AU"/>
        </w:rPr>
        <w:t xml:space="preserve">repair and supply businesses operating </w:t>
      </w:r>
      <w:r w:rsidR="00487048">
        <w:rPr>
          <w:lang w:val="en-AU"/>
        </w:rPr>
        <w:t xml:space="preserve">in or adjoining </w:t>
      </w:r>
      <w:r>
        <w:rPr>
          <w:lang w:val="en-AU"/>
        </w:rPr>
        <w:t xml:space="preserve">local ports.  These groups include a variety of small businesses with fewer than 20 employees. </w:t>
      </w:r>
      <w:r w:rsidR="00487048">
        <w:rPr>
          <w:lang w:val="en-AU"/>
        </w:rPr>
        <w:t xml:space="preserve"> </w:t>
      </w:r>
      <w:r>
        <w:rPr>
          <w:lang w:val="en-AU"/>
        </w:rPr>
        <w:t xml:space="preserve">In addition, a wide cross-section of the public which visits local ports for recreation (e.g. to promenade on </w:t>
      </w:r>
      <w:r w:rsidR="00F06C40">
        <w:rPr>
          <w:lang w:val="en-AU"/>
        </w:rPr>
        <w:t>wharves</w:t>
      </w:r>
      <w:r>
        <w:rPr>
          <w:lang w:val="en-AU"/>
        </w:rPr>
        <w:t>, or sightsee) is affected.</w:t>
      </w:r>
    </w:p>
    <w:p w14:paraId="4196E342" w14:textId="5860D058" w:rsidR="00CE603B" w:rsidRDefault="00C04430" w:rsidP="00A93BAD">
      <w:pPr>
        <w:pStyle w:val="Heading3"/>
        <w:rPr>
          <w:lang w:val="en-AU"/>
        </w:rPr>
      </w:pPr>
      <w:bookmarkStart w:id="49" w:name="_Toc411841258"/>
      <w:r>
        <w:rPr>
          <w:lang w:val="en-AU"/>
        </w:rPr>
        <w:t>Key regulatory changes</w:t>
      </w:r>
      <w:bookmarkEnd w:id="49"/>
    </w:p>
    <w:p w14:paraId="3DD71A5E" w14:textId="1F61AB0F" w:rsidR="00CE603B" w:rsidRDefault="00C04430">
      <w:r>
        <w:rPr>
          <w:lang w:val="en-AU"/>
        </w:rPr>
        <w:t xml:space="preserve">The proposed regulations are substantively similar to those which are due to sunset. </w:t>
      </w:r>
      <w:r w:rsidR="00573253">
        <w:rPr>
          <w:lang w:val="en-AU"/>
        </w:rPr>
        <w:t xml:space="preserve"> </w:t>
      </w:r>
      <w:r>
        <w:rPr>
          <w:lang w:val="en-AU"/>
        </w:rPr>
        <w:t xml:space="preserve">However, they differ in that they consolidate </w:t>
      </w:r>
      <w:r>
        <w:t>some of the provisions of the existing regulations (rather than simply remaking them) and set out some of the key powers of port managers and other related provisions of the existing regulations in principle</w:t>
      </w:r>
      <w:r w:rsidR="00F66137">
        <w:t>-</w:t>
      </w:r>
      <w:r>
        <w:t>based terms</w:t>
      </w:r>
      <w:r w:rsidR="00DF594E">
        <w:t>, whereas the existing regulations are highly prescriptive in nature</w:t>
      </w:r>
      <w:r>
        <w:t>.</w:t>
      </w:r>
      <w:r w:rsidR="00DF594E">
        <w:t xml:space="preserve"> </w:t>
      </w:r>
      <w:r w:rsidR="00F66137">
        <w:t xml:space="preserve"> </w:t>
      </w:r>
      <w:r w:rsidR="00DF594E">
        <w:t>In addition, the proposed regulations represent a streamlining of the existing regulations, in that they do not incorporate several provisions which have been identified as duplicating the provisions of other legislation or regulation.</w:t>
      </w:r>
      <w:r w:rsidR="00D331E5">
        <w:t xml:space="preserve"> </w:t>
      </w:r>
      <w:r w:rsidR="00573253">
        <w:t xml:space="preserve"> </w:t>
      </w:r>
      <w:r w:rsidR="00D331E5">
        <w:t>Of particular note are the following changes:</w:t>
      </w:r>
    </w:p>
    <w:p w14:paraId="72C62CC8" w14:textId="55D35EBF" w:rsidR="00D331E5" w:rsidRDefault="00D331E5" w:rsidP="00F01518">
      <w:pPr>
        <w:pStyle w:val="ListParagraph"/>
        <w:numPr>
          <w:ilvl w:val="0"/>
          <w:numId w:val="30"/>
        </w:numPr>
        <w:rPr>
          <w:lang w:val="en-AU"/>
        </w:rPr>
      </w:pPr>
      <w:r>
        <w:rPr>
          <w:lang w:val="en-AU"/>
        </w:rPr>
        <w:t>the power</w:t>
      </w:r>
      <w:r w:rsidR="007D32BA">
        <w:rPr>
          <w:lang w:val="en-AU"/>
        </w:rPr>
        <w:t>s of</w:t>
      </w:r>
      <w:r>
        <w:rPr>
          <w:lang w:val="en-AU"/>
        </w:rPr>
        <w:t xml:space="preserve"> port managers to set aside areas for the conduct of certain activities is proposed to be a general one, with the current list of specific activities that can be the subject of set asides not to be remade;</w:t>
      </w:r>
    </w:p>
    <w:p w14:paraId="40CF4533" w14:textId="16D899CA" w:rsidR="00F7786D" w:rsidRDefault="00F7786D" w:rsidP="00F01518">
      <w:pPr>
        <w:pStyle w:val="ListParagraph"/>
        <w:numPr>
          <w:ilvl w:val="0"/>
          <w:numId w:val="30"/>
        </w:numPr>
        <w:rPr>
          <w:lang w:val="en-AU"/>
        </w:rPr>
      </w:pPr>
      <w:r>
        <w:rPr>
          <w:lang w:val="en-AU"/>
        </w:rPr>
        <w:t>that organised activities, vessel refuelling and protection of port facilities and waste disposal have been added</w:t>
      </w:r>
      <w:r w:rsidR="00564301">
        <w:rPr>
          <w:lang w:val="en-AU"/>
        </w:rPr>
        <w:t>, clarified</w:t>
      </w:r>
      <w:r>
        <w:rPr>
          <w:lang w:val="en-AU"/>
        </w:rPr>
        <w:t xml:space="preserve"> or strengthened;</w:t>
      </w:r>
    </w:p>
    <w:p w14:paraId="37DC82E7" w14:textId="7FDE2A1B" w:rsidR="00D331E5" w:rsidRPr="00F7786D" w:rsidRDefault="00D331E5" w:rsidP="00F01518">
      <w:pPr>
        <w:pStyle w:val="ListParagraph"/>
        <w:numPr>
          <w:ilvl w:val="0"/>
          <w:numId w:val="30"/>
        </w:numPr>
        <w:rPr>
          <w:lang w:val="en-AU"/>
        </w:rPr>
      </w:pPr>
      <w:r w:rsidRPr="00B6351E">
        <w:rPr>
          <w:lang w:val="en-AU"/>
        </w:rPr>
        <w:t>that current requirements in respect of cargo bein</w:t>
      </w:r>
      <w:r w:rsidRPr="00F7786D">
        <w:rPr>
          <w:lang w:val="en-AU"/>
        </w:rPr>
        <w:t xml:space="preserve">g brought into local ports </w:t>
      </w:r>
      <w:r w:rsidR="00F7786D">
        <w:rPr>
          <w:lang w:val="en-AU"/>
        </w:rPr>
        <w:t>have been incorporated into the permitting system</w:t>
      </w:r>
      <w:r w:rsidRPr="00F7786D">
        <w:rPr>
          <w:lang w:val="en-AU"/>
        </w:rPr>
        <w:t xml:space="preserve"> ; and</w:t>
      </w:r>
    </w:p>
    <w:p w14:paraId="49783A48" w14:textId="7203224B" w:rsidR="00D331E5" w:rsidRDefault="00D331E5" w:rsidP="00F01518">
      <w:pPr>
        <w:pStyle w:val="ListParagraph"/>
        <w:numPr>
          <w:ilvl w:val="0"/>
          <w:numId w:val="30"/>
        </w:numPr>
        <w:rPr>
          <w:lang w:val="en-AU"/>
        </w:rPr>
      </w:pPr>
      <w:r>
        <w:rPr>
          <w:lang w:val="en-AU"/>
        </w:rPr>
        <w:t>that the existing provisions in relation to vessel management would be consolidated.</w:t>
      </w:r>
    </w:p>
    <w:p w14:paraId="7D477D5F" w14:textId="1F6DAB0C" w:rsidR="00D331E5" w:rsidRDefault="00D331E5" w:rsidP="00A93BAD">
      <w:pPr>
        <w:pStyle w:val="Heading3"/>
        <w:rPr>
          <w:lang w:val="en-AU"/>
        </w:rPr>
      </w:pPr>
      <w:bookmarkStart w:id="50" w:name="_Toc411841259"/>
      <w:r>
        <w:rPr>
          <w:lang w:val="en-AU"/>
        </w:rPr>
        <w:t>Expected costs</w:t>
      </w:r>
      <w:bookmarkEnd w:id="50"/>
    </w:p>
    <w:p w14:paraId="5BB1172E" w14:textId="5154FF4D" w:rsidR="00D331E5" w:rsidRDefault="00D331E5" w:rsidP="00C67FE0">
      <w:pPr>
        <w:rPr>
          <w:lang w:val="en-AU"/>
        </w:rPr>
      </w:pPr>
      <w:r>
        <w:rPr>
          <w:lang w:val="en-AU"/>
        </w:rPr>
        <w:t xml:space="preserve">The proposed regulations are expected to lead to a </w:t>
      </w:r>
      <w:r w:rsidR="00E13396">
        <w:rPr>
          <w:lang w:val="en-AU"/>
        </w:rPr>
        <w:t>slight increase</w:t>
      </w:r>
      <w:r>
        <w:rPr>
          <w:lang w:val="en-AU"/>
        </w:rPr>
        <w:t xml:space="preserve"> in the overall level of costs imposed on port users, when compared with the costs imposed by the existing regulations. </w:t>
      </w:r>
      <w:r w:rsidR="00564301">
        <w:rPr>
          <w:lang w:val="en-AU"/>
        </w:rPr>
        <w:t xml:space="preserve"> </w:t>
      </w:r>
      <w:r w:rsidR="00E13396">
        <w:rPr>
          <w:lang w:val="en-AU"/>
        </w:rPr>
        <w:t>The cost increases are due to increased permit requirements for organised activities, vessel maintenance and refuelling.  However, these costs will be offset by</w:t>
      </w:r>
      <w:r>
        <w:rPr>
          <w:lang w:val="en-AU"/>
        </w:rPr>
        <w:t xml:space="preserve"> cost reductions </w:t>
      </w:r>
      <w:r w:rsidR="00E13396">
        <w:rPr>
          <w:lang w:val="en-AU"/>
        </w:rPr>
        <w:t xml:space="preserve">which </w:t>
      </w:r>
      <w:r>
        <w:rPr>
          <w:lang w:val="en-AU"/>
        </w:rPr>
        <w:t>derive particularly from the consolidation of vessel management requirements noted above</w:t>
      </w:r>
      <w:r w:rsidR="00AD7067">
        <w:rPr>
          <w:lang w:val="en-AU"/>
        </w:rPr>
        <w:t xml:space="preserve"> and the increased transparency associated with determinations</w:t>
      </w:r>
      <w:r>
        <w:rPr>
          <w:lang w:val="en-AU"/>
        </w:rPr>
        <w:t xml:space="preserve">. </w:t>
      </w:r>
      <w:r w:rsidR="00564301">
        <w:rPr>
          <w:lang w:val="en-AU"/>
        </w:rPr>
        <w:t xml:space="preserve"> </w:t>
      </w:r>
      <w:r>
        <w:rPr>
          <w:lang w:val="en-AU"/>
        </w:rPr>
        <w:t xml:space="preserve">It is not possible to quantify the extent of these </w:t>
      </w:r>
      <w:r w:rsidR="00E13396">
        <w:rPr>
          <w:lang w:val="en-AU"/>
        </w:rPr>
        <w:t>cost variations</w:t>
      </w:r>
      <w:r>
        <w:rPr>
          <w:lang w:val="en-AU"/>
        </w:rPr>
        <w:t>.</w:t>
      </w:r>
    </w:p>
    <w:p w14:paraId="474BBAA6" w14:textId="1E6EA230" w:rsidR="00D331E5" w:rsidRDefault="00D331E5" w:rsidP="00C67FE0">
      <w:pPr>
        <w:rPr>
          <w:lang w:val="en-AU"/>
        </w:rPr>
      </w:pPr>
      <w:r>
        <w:rPr>
          <w:lang w:val="en-AU"/>
        </w:rPr>
        <w:t>Similarly, few of the costs imposed by the current regulations are amenable to quantification.</w:t>
      </w:r>
      <w:r w:rsidR="00564301">
        <w:rPr>
          <w:lang w:val="en-AU"/>
        </w:rPr>
        <w:t xml:space="preserve"> </w:t>
      </w:r>
      <w:r>
        <w:rPr>
          <w:lang w:val="en-AU"/>
        </w:rPr>
        <w:t xml:space="preserve"> An indicative calculation suggests that the costs associated with the application for, and issue of, the approximately </w:t>
      </w:r>
      <w:r w:rsidR="00564301">
        <w:rPr>
          <w:lang w:val="en-AU"/>
        </w:rPr>
        <w:t>4,500</w:t>
      </w:r>
      <w:r>
        <w:rPr>
          <w:lang w:val="en-AU"/>
        </w:rPr>
        <w:t xml:space="preserve"> permits </w:t>
      </w:r>
      <w:r w:rsidR="00AD7067">
        <w:rPr>
          <w:lang w:val="en-AU"/>
        </w:rPr>
        <w:t xml:space="preserve">which </w:t>
      </w:r>
      <w:r w:rsidR="00E13396">
        <w:rPr>
          <w:lang w:val="en-AU"/>
        </w:rPr>
        <w:t xml:space="preserve">be </w:t>
      </w:r>
      <w:r>
        <w:rPr>
          <w:lang w:val="en-AU"/>
        </w:rPr>
        <w:t xml:space="preserve">issued annually by local ports managers may be of the order of $0.25 million per annum. </w:t>
      </w:r>
      <w:r w:rsidR="00564301">
        <w:rPr>
          <w:lang w:val="en-AU"/>
        </w:rPr>
        <w:t xml:space="preserve"> </w:t>
      </w:r>
      <w:r>
        <w:rPr>
          <w:lang w:val="en-AU"/>
        </w:rPr>
        <w:t>Other, unquantified costs imposed by the existing regulations, which would</w:t>
      </w:r>
      <w:r w:rsidR="00F66137">
        <w:rPr>
          <w:lang w:val="en-AU"/>
        </w:rPr>
        <w:t>,</w:t>
      </w:r>
      <w:r>
        <w:rPr>
          <w:lang w:val="en-AU"/>
        </w:rPr>
        <w:t xml:space="preserve"> for the most part</w:t>
      </w:r>
      <w:r w:rsidR="00F66137">
        <w:rPr>
          <w:lang w:val="en-AU"/>
        </w:rPr>
        <w:t>,</w:t>
      </w:r>
      <w:r>
        <w:rPr>
          <w:lang w:val="en-AU"/>
        </w:rPr>
        <w:t xml:space="preserve"> also be imposed under the proposed regulations are as follows:</w:t>
      </w:r>
    </w:p>
    <w:p w14:paraId="4D53CA3F" w14:textId="1550C669" w:rsidR="00D331E5" w:rsidRDefault="002162E9" w:rsidP="00F01518">
      <w:pPr>
        <w:pStyle w:val="ListParagraph"/>
        <w:numPr>
          <w:ilvl w:val="0"/>
          <w:numId w:val="31"/>
        </w:numPr>
        <w:spacing w:before="240"/>
        <w:rPr>
          <w:lang w:val="en-AU"/>
        </w:rPr>
      </w:pPr>
      <w:r w:rsidRPr="00325636">
        <w:rPr>
          <w:i/>
          <w:lang w:val="en-AU"/>
        </w:rPr>
        <w:t>Costs due to activities being prohibited or confined</w:t>
      </w:r>
      <w:r>
        <w:rPr>
          <w:lang w:val="en-AU"/>
        </w:rPr>
        <w:t xml:space="preserve">. </w:t>
      </w:r>
      <w:r w:rsidR="00E532F1">
        <w:rPr>
          <w:lang w:val="en-AU"/>
        </w:rPr>
        <w:t xml:space="preserve"> </w:t>
      </w:r>
      <w:r>
        <w:rPr>
          <w:lang w:val="en-AU"/>
        </w:rPr>
        <w:t xml:space="preserve">The operation of the set aside provisions of the regulations have the potential to yield substantive costs in practice, particularly by </w:t>
      </w:r>
      <w:r>
        <w:rPr>
          <w:lang w:val="en-AU"/>
        </w:rPr>
        <w:lastRenderedPageBreak/>
        <w:t xml:space="preserve">prohibiting commercial activities from being undertaken other than pursuant to a permit. </w:t>
      </w:r>
      <w:r w:rsidR="00F66137">
        <w:rPr>
          <w:lang w:val="en-AU"/>
        </w:rPr>
        <w:t xml:space="preserve"> </w:t>
      </w:r>
      <w:r>
        <w:rPr>
          <w:lang w:val="en-AU"/>
        </w:rPr>
        <w:t>However, the Department is unaware of any significant concerns with the exercise of the discretions conferred on port managers in this regard, to date;</w:t>
      </w:r>
    </w:p>
    <w:p w14:paraId="26AF581F" w14:textId="72D4950C" w:rsidR="002162E9" w:rsidRPr="00D1707F" w:rsidRDefault="002162E9" w:rsidP="00F01518">
      <w:pPr>
        <w:pStyle w:val="ListParagraph"/>
        <w:numPr>
          <w:ilvl w:val="0"/>
          <w:numId w:val="31"/>
        </w:numPr>
        <w:spacing w:before="240"/>
        <w:rPr>
          <w:b/>
          <w:i/>
          <w:lang w:eastAsia="en-AU"/>
        </w:rPr>
      </w:pPr>
      <w:r w:rsidRPr="00564301">
        <w:rPr>
          <w:i/>
          <w:lang w:val="en-AU"/>
        </w:rPr>
        <w:t>Cargo related costs</w:t>
      </w:r>
      <w:r w:rsidRPr="00564301">
        <w:rPr>
          <w:lang w:val="en-AU"/>
        </w:rPr>
        <w:t xml:space="preserve">.  </w:t>
      </w:r>
      <w:r w:rsidRPr="00564301">
        <w:rPr>
          <w:lang w:eastAsia="en-AU"/>
        </w:rPr>
        <w:t>The</w:t>
      </w:r>
      <w:r w:rsidR="00874CD3" w:rsidRPr="00564301">
        <w:rPr>
          <w:lang w:eastAsia="en-AU"/>
        </w:rPr>
        <w:t>re are</w:t>
      </w:r>
      <w:r w:rsidRPr="00564301">
        <w:rPr>
          <w:lang w:eastAsia="en-AU"/>
        </w:rPr>
        <w:t xml:space="preserve"> costs </w:t>
      </w:r>
      <w:r w:rsidR="00874CD3" w:rsidRPr="00564301">
        <w:rPr>
          <w:lang w:eastAsia="en-AU"/>
        </w:rPr>
        <w:t>associated with</w:t>
      </w:r>
      <w:r w:rsidRPr="00E532F1">
        <w:rPr>
          <w:lang w:eastAsia="en-AU"/>
        </w:rPr>
        <w:t xml:space="preserve"> restricting where cargo can be unloaded, of requiring fallen cargo to be retrieved and of requiring unloaded cargo to be cleared from the port within a specified time.  These costs constrain the actions of individuals as part of a broader management scheme which aims t</w:t>
      </w:r>
      <w:r w:rsidRPr="00D1707F">
        <w:rPr>
          <w:lang w:eastAsia="en-AU"/>
        </w:rPr>
        <w:t>o ensure that a range of potentially competing users are effectively coordinated in a way that minimises costs and maximises benefits for port users as a group</w:t>
      </w:r>
      <w:r w:rsidR="00874CD3" w:rsidRPr="00D1707F">
        <w:rPr>
          <w:lang w:eastAsia="en-AU"/>
        </w:rPr>
        <w:t>.</w:t>
      </w:r>
    </w:p>
    <w:p w14:paraId="6DA0887C" w14:textId="56D85BBF" w:rsidR="00874CD3" w:rsidRPr="00325636" w:rsidRDefault="00874CD3" w:rsidP="00F01518">
      <w:pPr>
        <w:pStyle w:val="ListParagraph"/>
        <w:numPr>
          <w:ilvl w:val="0"/>
          <w:numId w:val="31"/>
        </w:numPr>
        <w:spacing w:before="240"/>
        <w:rPr>
          <w:b/>
          <w:i/>
          <w:lang w:eastAsia="en-AU"/>
        </w:rPr>
      </w:pPr>
      <w:r w:rsidRPr="00874CD3">
        <w:rPr>
          <w:i/>
          <w:lang w:eastAsia="en-AU"/>
        </w:rPr>
        <w:t>Costs due to unavailability of berths or moorings.</w:t>
      </w:r>
      <w:r w:rsidRPr="00874CD3">
        <w:rPr>
          <w:lang w:eastAsia="en-AU"/>
        </w:rPr>
        <w:t xml:space="preserve"> </w:t>
      </w:r>
      <w:r w:rsidR="00E532F1">
        <w:rPr>
          <w:lang w:eastAsia="en-AU"/>
        </w:rPr>
        <w:t xml:space="preserve"> </w:t>
      </w:r>
      <w:r>
        <w:rPr>
          <w:lang w:eastAsia="en-AU"/>
        </w:rPr>
        <w:t xml:space="preserve">The regulations effectively restrict the availability of </w:t>
      </w:r>
      <w:r w:rsidR="00784A4B">
        <w:rPr>
          <w:lang w:eastAsia="en-AU"/>
        </w:rPr>
        <w:t xml:space="preserve">berths </w:t>
      </w:r>
      <w:r>
        <w:rPr>
          <w:lang w:eastAsia="en-AU"/>
        </w:rPr>
        <w:t xml:space="preserve">and moorings in local ports by preventing the installation of moorings without permission and preventing vessels being berthed or moored other than in approved areas, as well as preventing vessels being </w:t>
      </w:r>
      <w:r w:rsidR="007D32BA">
        <w:rPr>
          <w:lang w:eastAsia="en-AU"/>
        </w:rPr>
        <w:t xml:space="preserve">berthed or </w:t>
      </w:r>
      <w:r>
        <w:rPr>
          <w:lang w:eastAsia="en-AU"/>
        </w:rPr>
        <w:t xml:space="preserve">moored </w:t>
      </w:r>
      <w:r w:rsidR="00D1707F">
        <w:rPr>
          <w:lang w:eastAsia="en-AU"/>
        </w:rPr>
        <w:t xml:space="preserve">in certain places </w:t>
      </w:r>
      <w:r>
        <w:rPr>
          <w:lang w:eastAsia="en-AU"/>
        </w:rPr>
        <w:t xml:space="preserve">for longer than the specified maximum period.  These restrictions are intended to provide benefits in terms of maintaining </w:t>
      </w:r>
      <w:r w:rsidR="00E532F1">
        <w:rPr>
          <w:lang w:eastAsia="en-AU"/>
        </w:rPr>
        <w:t xml:space="preserve">safe </w:t>
      </w:r>
      <w:r>
        <w:rPr>
          <w:lang w:eastAsia="en-AU"/>
        </w:rPr>
        <w:t xml:space="preserve">access to waterways and the free movement of vessels more generally.  However, some costs necessarily arise as a result of these restrictions.  Costs are incurred where access to a local port is prevented due to the unavailability of berths or moorings. </w:t>
      </w:r>
      <w:r w:rsidR="00784A4B">
        <w:rPr>
          <w:lang w:eastAsia="en-AU"/>
        </w:rPr>
        <w:t xml:space="preserve"> </w:t>
      </w:r>
      <w:r>
        <w:rPr>
          <w:lang w:eastAsia="en-AU"/>
        </w:rPr>
        <w:t xml:space="preserve">However, advice from port managers indicates that </w:t>
      </w:r>
      <w:r w:rsidR="00E532F1">
        <w:rPr>
          <w:lang w:eastAsia="en-AU"/>
        </w:rPr>
        <w:t>u</w:t>
      </w:r>
      <w:r>
        <w:rPr>
          <w:lang w:eastAsia="en-AU"/>
        </w:rPr>
        <w:t xml:space="preserve">nmet demand for berths and moorings arises at peak times of the year and in certain areas within </w:t>
      </w:r>
      <w:r w:rsidR="00F66137">
        <w:rPr>
          <w:lang w:eastAsia="en-AU"/>
        </w:rPr>
        <w:t xml:space="preserve">some </w:t>
      </w:r>
      <w:r>
        <w:rPr>
          <w:lang w:eastAsia="en-AU"/>
        </w:rPr>
        <w:t>local ports</w:t>
      </w:r>
      <w:r>
        <w:rPr>
          <w:rStyle w:val="FootnoteReference"/>
          <w:lang w:eastAsia="en-AU"/>
        </w:rPr>
        <w:footnoteReference w:id="1"/>
      </w:r>
      <w:r>
        <w:rPr>
          <w:lang w:eastAsia="en-AU"/>
        </w:rPr>
        <w:t xml:space="preserve">.  </w:t>
      </w:r>
    </w:p>
    <w:p w14:paraId="72B05919" w14:textId="5B33EB33" w:rsidR="00874CD3" w:rsidRDefault="00874CD3" w:rsidP="00F01518">
      <w:pPr>
        <w:pStyle w:val="ListParagraph"/>
        <w:numPr>
          <w:ilvl w:val="0"/>
          <w:numId w:val="31"/>
        </w:numPr>
        <w:spacing w:before="240"/>
        <w:rPr>
          <w:lang w:eastAsia="en-AU"/>
        </w:rPr>
      </w:pPr>
      <w:r w:rsidRPr="00325636">
        <w:rPr>
          <w:i/>
          <w:lang w:eastAsia="en-AU"/>
        </w:rPr>
        <w:t>Costs due to restrictions on vessel maintenance</w:t>
      </w:r>
      <w:r w:rsidR="00E532F1">
        <w:rPr>
          <w:i/>
          <w:lang w:eastAsia="en-AU"/>
        </w:rPr>
        <w:t xml:space="preserve"> and refuelling</w:t>
      </w:r>
      <w:r w:rsidRPr="00325636">
        <w:rPr>
          <w:i/>
          <w:lang w:eastAsia="en-AU"/>
        </w:rPr>
        <w:t>.</w:t>
      </w:r>
      <w:r>
        <w:rPr>
          <w:lang w:eastAsia="en-AU"/>
        </w:rPr>
        <w:t xml:space="preserve"> </w:t>
      </w:r>
      <w:r w:rsidR="00784A4B">
        <w:rPr>
          <w:lang w:eastAsia="en-AU"/>
        </w:rPr>
        <w:t xml:space="preserve"> </w:t>
      </w:r>
      <w:r>
        <w:rPr>
          <w:lang w:eastAsia="en-AU"/>
        </w:rPr>
        <w:t>The regulations restrict the ability of vessel owners to undertake repairs, maintenance</w:t>
      </w:r>
      <w:r w:rsidR="00E532F1">
        <w:rPr>
          <w:lang w:eastAsia="en-AU"/>
        </w:rPr>
        <w:t>, refuelling</w:t>
      </w:r>
      <w:r>
        <w:rPr>
          <w:lang w:eastAsia="en-AU"/>
        </w:rPr>
        <w:t xml:space="preserve"> and like activities aboard their vessels within the local port, subjecting such activity to a permit scheme </w:t>
      </w:r>
      <w:r w:rsidR="002F4E22">
        <w:rPr>
          <w:lang w:eastAsia="en-AU"/>
        </w:rPr>
        <w:t xml:space="preserve">when it involves </w:t>
      </w:r>
      <w:r w:rsidR="00D1707F">
        <w:rPr>
          <w:lang w:eastAsia="en-AU"/>
        </w:rPr>
        <w:t>hazardous port activities</w:t>
      </w:r>
      <w:r w:rsidR="002F4E22">
        <w:rPr>
          <w:lang w:eastAsia="en-AU"/>
        </w:rPr>
        <w:t xml:space="preserve">, </w:t>
      </w:r>
      <w:r>
        <w:rPr>
          <w:lang w:eastAsia="en-AU"/>
        </w:rPr>
        <w:t>discharge of pollutants to port waters or land</w:t>
      </w:r>
      <w:r w:rsidR="002F4E22">
        <w:rPr>
          <w:lang w:eastAsia="en-AU"/>
        </w:rPr>
        <w:t>, etc</w:t>
      </w:r>
      <w:r>
        <w:rPr>
          <w:lang w:eastAsia="en-AU"/>
        </w:rPr>
        <w:t xml:space="preserve">.  These restrictions have the potential to impose costs </w:t>
      </w:r>
      <w:r w:rsidR="00974AE2">
        <w:rPr>
          <w:lang w:eastAsia="en-AU"/>
        </w:rPr>
        <w:t xml:space="preserve">on </w:t>
      </w:r>
      <w:r>
        <w:rPr>
          <w:lang w:eastAsia="en-AU"/>
        </w:rPr>
        <w:t>vessel owners, since they may need to make other arrangements for carrying out such repairs</w:t>
      </w:r>
      <w:r w:rsidR="008C71B0">
        <w:rPr>
          <w:lang w:eastAsia="en-AU"/>
        </w:rPr>
        <w:t>,</w:t>
      </w:r>
      <w:r>
        <w:rPr>
          <w:lang w:eastAsia="en-AU"/>
        </w:rPr>
        <w:t xml:space="preserve"> maintenance </w:t>
      </w:r>
      <w:r w:rsidR="008C71B0">
        <w:rPr>
          <w:lang w:eastAsia="en-AU"/>
        </w:rPr>
        <w:t xml:space="preserve">and refuelling potentially </w:t>
      </w:r>
      <w:r>
        <w:rPr>
          <w:lang w:eastAsia="en-AU"/>
        </w:rPr>
        <w:t xml:space="preserve">at higher cost. </w:t>
      </w:r>
      <w:r w:rsidR="00564301">
        <w:rPr>
          <w:lang w:eastAsia="en-AU"/>
        </w:rPr>
        <w:t xml:space="preserve"> </w:t>
      </w:r>
      <w:r>
        <w:rPr>
          <w:lang w:eastAsia="en-AU"/>
        </w:rPr>
        <w:t xml:space="preserve">The control mechanism adopted, of allowing such activities to be undertaken subject to a permit issued by the port manager (and only requiring the issue of such a permit </w:t>
      </w:r>
      <w:r w:rsidR="002F4E22">
        <w:rPr>
          <w:lang w:eastAsia="en-AU"/>
        </w:rPr>
        <w:t>in certain circumstances</w:t>
      </w:r>
      <w:r>
        <w:rPr>
          <w:lang w:eastAsia="en-AU"/>
        </w:rPr>
        <w:t xml:space="preserve">) is intended to minimise the costs imposed whilst providing </w:t>
      </w:r>
      <w:r w:rsidRPr="007D06F1">
        <w:rPr>
          <w:lang w:eastAsia="en-AU"/>
        </w:rPr>
        <w:t>adequate mitigation of public safety risks and controls on pollution in the port environment.  The Department is unaware of any significant concerns on the part of vessel o</w:t>
      </w:r>
      <w:r>
        <w:rPr>
          <w:lang w:eastAsia="en-AU"/>
        </w:rPr>
        <w:t>wners as to the exercise of these powers in practice by port managers and, consequently, does not believe that there are concerns regarding unreasonable costs being imposed through this mechanism.</w:t>
      </w:r>
    </w:p>
    <w:p w14:paraId="37DA2456" w14:textId="5B11CDBB" w:rsidR="00874CD3" w:rsidRDefault="00874CD3" w:rsidP="00F01518">
      <w:pPr>
        <w:pStyle w:val="ListParagraph"/>
        <w:numPr>
          <w:ilvl w:val="0"/>
          <w:numId w:val="31"/>
        </w:numPr>
        <w:spacing w:before="240"/>
        <w:rPr>
          <w:lang w:eastAsia="en-AU"/>
        </w:rPr>
      </w:pPr>
      <w:r w:rsidRPr="00874CD3">
        <w:rPr>
          <w:i/>
          <w:lang w:eastAsia="en-AU"/>
        </w:rPr>
        <w:t>Restrictions on recreational activities.</w:t>
      </w:r>
      <w:r w:rsidRPr="00874CD3">
        <w:rPr>
          <w:lang w:eastAsia="en-AU"/>
        </w:rPr>
        <w:t xml:space="preserve"> </w:t>
      </w:r>
      <w:r w:rsidR="00E532F1">
        <w:rPr>
          <w:lang w:eastAsia="en-AU"/>
        </w:rPr>
        <w:t xml:space="preserve"> </w:t>
      </w:r>
      <w:r>
        <w:rPr>
          <w:lang w:eastAsia="en-AU"/>
        </w:rPr>
        <w:t>Several aspects of the proposed regulations constrain recreational activities in local ports, with bans placed on a range of activities including camping, swimming, diving, fishing</w:t>
      </w:r>
      <w:r w:rsidR="00E532F1">
        <w:rPr>
          <w:lang w:eastAsia="en-AU"/>
        </w:rPr>
        <w:t>, organised activities</w:t>
      </w:r>
      <w:r>
        <w:rPr>
          <w:lang w:eastAsia="en-AU"/>
        </w:rPr>
        <w:t xml:space="preserve"> and fireworks.  Again, the approach taken is for the most part one of enabling port managers to determine the circumstances in which such activities can be undertaken.  The purpose of these restrictions is to prevent obstructions being caused to, or loss of amenity for, other port users and/or danger to persons undertaking recreational activities.  The Department is unaware of any significant concerns with the manner in which these restrictions have been implemented in practice by port managers and, consequently, the costs that are thereby imposed.</w:t>
      </w:r>
    </w:p>
    <w:p w14:paraId="0066A196" w14:textId="53F2973E" w:rsidR="002162E9" w:rsidRPr="00A93BAD" w:rsidRDefault="00874CD3" w:rsidP="00A93BAD">
      <w:pPr>
        <w:pStyle w:val="Heading3"/>
      </w:pPr>
      <w:bookmarkStart w:id="51" w:name="_Toc411841260"/>
      <w:r w:rsidRPr="00A93BAD">
        <w:t>Expected benefits</w:t>
      </w:r>
      <w:bookmarkEnd w:id="51"/>
    </w:p>
    <w:p w14:paraId="29D0DBF5" w14:textId="072762DE" w:rsidR="00874CD3" w:rsidRDefault="00874CD3" w:rsidP="00874CD3">
      <w:pPr>
        <w:rPr>
          <w:lang w:eastAsia="en-AU"/>
        </w:rPr>
      </w:pPr>
      <w:r>
        <w:rPr>
          <w:lang w:eastAsia="en-AU"/>
        </w:rPr>
        <w:t xml:space="preserve">The proposed regulations, which effectively constitute an updating, streamlining and modernising of the existing regulations, are expected to continue to support the </w:t>
      </w:r>
      <w:r w:rsidR="00E532F1">
        <w:rPr>
          <w:lang w:eastAsia="en-AU"/>
        </w:rPr>
        <w:t xml:space="preserve">safe, </w:t>
      </w:r>
      <w:r>
        <w:rPr>
          <w:lang w:eastAsia="en-AU"/>
        </w:rPr>
        <w:t xml:space="preserve">efficient </w:t>
      </w:r>
      <w:r w:rsidR="00E532F1">
        <w:rPr>
          <w:lang w:eastAsia="en-AU"/>
        </w:rPr>
        <w:t xml:space="preserve">and effective </w:t>
      </w:r>
      <w:r>
        <w:rPr>
          <w:lang w:eastAsia="en-AU"/>
        </w:rPr>
        <w:t xml:space="preserve">operation of local ports in Victoria in several ways. </w:t>
      </w:r>
      <w:r w:rsidR="00E532F1">
        <w:rPr>
          <w:lang w:eastAsia="en-AU"/>
        </w:rPr>
        <w:t xml:space="preserve"> </w:t>
      </w:r>
      <w:r>
        <w:rPr>
          <w:lang w:eastAsia="en-AU"/>
        </w:rPr>
        <w:t>In particular</w:t>
      </w:r>
      <w:r w:rsidR="001F092C">
        <w:rPr>
          <w:lang w:eastAsia="en-AU"/>
        </w:rPr>
        <w:t>,</w:t>
      </w:r>
      <w:r w:rsidR="00E532F1">
        <w:rPr>
          <w:lang w:eastAsia="en-AU"/>
        </w:rPr>
        <w:t xml:space="preserve"> the regulation</w:t>
      </w:r>
      <w:r>
        <w:rPr>
          <w:lang w:eastAsia="en-AU"/>
        </w:rPr>
        <w:t>:</w:t>
      </w:r>
    </w:p>
    <w:p w14:paraId="4C931BA6" w14:textId="7D24C85C" w:rsidR="00874CD3" w:rsidRPr="00A93BAD" w:rsidRDefault="00E532F1" w:rsidP="00F01518">
      <w:pPr>
        <w:pStyle w:val="ListParagraph"/>
        <w:numPr>
          <w:ilvl w:val="0"/>
          <w:numId w:val="5"/>
        </w:numPr>
        <w:spacing w:after="160" w:line="259" w:lineRule="auto"/>
        <w:rPr>
          <w:rFonts w:cs="Tahoma"/>
        </w:rPr>
      </w:pPr>
      <w:r w:rsidRPr="00A93BAD">
        <w:rPr>
          <w:rFonts w:cs="Tahoma"/>
        </w:rPr>
        <w:lastRenderedPageBreak/>
        <w:t xml:space="preserve">of </w:t>
      </w:r>
      <w:r w:rsidR="00874CD3" w:rsidRPr="00A93BAD">
        <w:rPr>
          <w:rFonts w:cs="Tahoma"/>
        </w:rPr>
        <w:t>berth</w:t>
      </w:r>
      <w:r w:rsidRPr="00A93BAD">
        <w:rPr>
          <w:rFonts w:cs="Tahoma"/>
        </w:rPr>
        <w:t>s</w:t>
      </w:r>
      <w:r w:rsidR="00874CD3" w:rsidRPr="00A93BAD">
        <w:rPr>
          <w:rFonts w:cs="Tahoma"/>
        </w:rPr>
        <w:t xml:space="preserve"> and mooring</w:t>
      </w:r>
      <w:r w:rsidRPr="00A93BAD">
        <w:rPr>
          <w:rFonts w:cs="Tahoma"/>
        </w:rPr>
        <w:t>s</w:t>
      </w:r>
      <w:r w:rsidR="00874CD3" w:rsidRPr="00A93BAD">
        <w:rPr>
          <w:rFonts w:cs="Tahoma"/>
        </w:rPr>
        <w:t xml:space="preserve"> </w:t>
      </w:r>
      <w:r w:rsidRPr="00A93BAD">
        <w:rPr>
          <w:rFonts w:cs="Tahoma"/>
        </w:rPr>
        <w:t>assists in providing equitable access and</w:t>
      </w:r>
      <w:r w:rsidR="001F092C" w:rsidRPr="00A93BAD">
        <w:rPr>
          <w:rFonts w:cs="Tahoma"/>
        </w:rPr>
        <w:t xml:space="preserve"> </w:t>
      </w:r>
      <w:r w:rsidR="00874CD3" w:rsidRPr="00A93BAD">
        <w:rPr>
          <w:rFonts w:cs="Tahoma"/>
        </w:rPr>
        <w:t>avoid</w:t>
      </w:r>
      <w:r w:rsidRPr="00A93BAD">
        <w:rPr>
          <w:rFonts w:cs="Tahoma"/>
        </w:rPr>
        <w:t>s</w:t>
      </w:r>
      <w:r w:rsidR="00874CD3" w:rsidRPr="00A93BAD">
        <w:rPr>
          <w:rFonts w:cs="Tahoma"/>
        </w:rPr>
        <w:t xml:space="preserve"> costs to port users arising from vessels being</w:t>
      </w:r>
      <w:r w:rsidRPr="00A93BAD">
        <w:rPr>
          <w:rFonts w:cs="Tahoma"/>
        </w:rPr>
        <w:t xml:space="preserve"> berthed</w:t>
      </w:r>
      <w:r w:rsidR="00874CD3" w:rsidRPr="00A93BAD">
        <w:rPr>
          <w:rFonts w:cs="Tahoma"/>
        </w:rPr>
        <w:t xml:space="preserve"> </w:t>
      </w:r>
      <w:r w:rsidRPr="00A93BAD">
        <w:rPr>
          <w:rFonts w:cs="Tahoma"/>
        </w:rPr>
        <w:t xml:space="preserve">or </w:t>
      </w:r>
      <w:r w:rsidR="00874CD3" w:rsidRPr="00A93BAD">
        <w:rPr>
          <w:rFonts w:cs="Tahoma"/>
        </w:rPr>
        <w:t xml:space="preserve">moored </w:t>
      </w:r>
      <w:r w:rsidR="00D1707F" w:rsidRPr="00A93BAD">
        <w:rPr>
          <w:rFonts w:cs="Tahoma"/>
        </w:rPr>
        <w:t xml:space="preserve">where </w:t>
      </w:r>
      <w:r w:rsidR="009D4BBC" w:rsidRPr="00A93BAD">
        <w:rPr>
          <w:rFonts w:cs="Tahoma"/>
        </w:rPr>
        <w:t>restricted</w:t>
      </w:r>
      <w:r w:rsidR="00D1707F" w:rsidRPr="00A93BAD">
        <w:rPr>
          <w:rFonts w:cs="Tahoma"/>
        </w:rPr>
        <w:t xml:space="preserve"> access is required, in areas that impede through traffic,</w:t>
      </w:r>
      <w:r w:rsidR="00874CD3" w:rsidRPr="00A93BAD">
        <w:rPr>
          <w:rFonts w:cs="Tahoma"/>
        </w:rPr>
        <w:t xml:space="preserve"> or from vessels breaking free and causing damage to other vessels or to port facilities;</w:t>
      </w:r>
    </w:p>
    <w:p w14:paraId="42987A62" w14:textId="046BAC57" w:rsidR="00874CD3" w:rsidRPr="00A93BAD" w:rsidRDefault="00874CD3" w:rsidP="00F01518">
      <w:pPr>
        <w:pStyle w:val="ListParagraph"/>
        <w:numPr>
          <w:ilvl w:val="0"/>
          <w:numId w:val="5"/>
        </w:numPr>
        <w:spacing w:after="160" w:line="259" w:lineRule="auto"/>
        <w:rPr>
          <w:rFonts w:cs="Tahoma"/>
        </w:rPr>
      </w:pPr>
      <w:r w:rsidRPr="00A93BAD">
        <w:rPr>
          <w:rFonts w:cs="Tahoma"/>
        </w:rPr>
        <w:t>managing, prohibiting or restricting various activities that give rise to risks to port users help to prevent harm due to deaths, personal injuries and property damage;</w:t>
      </w:r>
    </w:p>
    <w:p w14:paraId="6E9BDB97" w14:textId="102E8A1B" w:rsidR="00874CD3" w:rsidRPr="00A93BAD" w:rsidRDefault="00874CD3" w:rsidP="00F01518">
      <w:pPr>
        <w:pStyle w:val="ListParagraph"/>
        <w:numPr>
          <w:ilvl w:val="0"/>
          <w:numId w:val="5"/>
        </w:numPr>
        <w:spacing w:after="160" w:line="259" w:lineRule="auto"/>
        <w:rPr>
          <w:rFonts w:cs="Tahoma"/>
        </w:rPr>
      </w:pPr>
      <w:r w:rsidRPr="00A93BAD">
        <w:rPr>
          <w:rFonts w:cs="Tahoma"/>
        </w:rPr>
        <w:t>allowing certain areas to be set aside for specific uses help to ensure that a range of competing users can be carried out contemporaneously without impacts arising for fellow port users; and</w:t>
      </w:r>
    </w:p>
    <w:p w14:paraId="6C440F76" w14:textId="10EFA546" w:rsidR="00874CD3" w:rsidRPr="00A93BAD" w:rsidRDefault="00874CD3" w:rsidP="00F01518">
      <w:pPr>
        <w:pStyle w:val="ListParagraph"/>
        <w:numPr>
          <w:ilvl w:val="0"/>
          <w:numId w:val="5"/>
        </w:numPr>
        <w:spacing w:after="160" w:line="259" w:lineRule="auto"/>
        <w:rPr>
          <w:rFonts w:cs="Tahoma"/>
        </w:rPr>
      </w:pPr>
      <w:r w:rsidRPr="00A93BAD">
        <w:rPr>
          <w:rFonts w:cs="Tahoma"/>
        </w:rPr>
        <w:t xml:space="preserve">addressing the disposal of various wastes help to prevent pollution in the port and the associated negative impacts on </w:t>
      </w:r>
      <w:r w:rsidR="00E532F1" w:rsidRPr="00A93BAD">
        <w:rPr>
          <w:rFonts w:cs="Tahoma"/>
        </w:rPr>
        <w:t>the environment</w:t>
      </w:r>
      <w:r w:rsidRPr="00A93BAD">
        <w:rPr>
          <w:rFonts w:cs="Tahoma"/>
        </w:rPr>
        <w:t xml:space="preserve"> and other port users.</w:t>
      </w:r>
    </w:p>
    <w:p w14:paraId="0A121962" w14:textId="71D2F45E" w:rsidR="00874CD3" w:rsidRDefault="00A3571A" w:rsidP="00874CD3">
      <w:pPr>
        <w:rPr>
          <w:lang w:eastAsia="en-AU"/>
        </w:rPr>
      </w:pPr>
      <w:r>
        <w:rPr>
          <w:lang w:eastAsia="en-AU"/>
        </w:rPr>
        <w:t>T</w:t>
      </w:r>
      <w:r w:rsidR="00874CD3">
        <w:rPr>
          <w:lang w:eastAsia="en-AU"/>
        </w:rPr>
        <w:t xml:space="preserve">he dollar value of these benefits cannot be reliably estimated.  In part, this is a product of the fact that regulations broadly similar to those that are currently sunsetting have been in place for many decades, so that it is not possible to compare the current functioning of the ports with that which would occur in an unregulated environment. </w:t>
      </w:r>
      <w:r w:rsidR="00350F1B">
        <w:rPr>
          <w:lang w:eastAsia="en-AU"/>
        </w:rPr>
        <w:t xml:space="preserve"> </w:t>
      </w:r>
      <w:r w:rsidR="00874CD3">
        <w:rPr>
          <w:lang w:eastAsia="en-AU"/>
        </w:rPr>
        <w:t xml:space="preserve">Secondly, as has been noted above, little active enforcement activity is undertaken within local ports. </w:t>
      </w:r>
      <w:r w:rsidR="00B71EFE">
        <w:rPr>
          <w:lang w:eastAsia="en-AU"/>
        </w:rPr>
        <w:t xml:space="preserve"> </w:t>
      </w:r>
      <w:r w:rsidR="00874CD3">
        <w:rPr>
          <w:lang w:eastAsia="en-AU"/>
        </w:rPr>
        <w:t xml:space="preserve">While it is believed that the existing regulations </w:t>
      </w:r>
      <w:r w:rsidR="00350F1B">
        <w:rPr>
          <w:lang w:eastAsia="en-AU"/>
        </w:rPr>
        <w:t>are generally consistent with, and reflect social and behavioural norms,</w:t>
      </w:r>
      <w:r w:rsidR="00874CD3">
        <w:rPr>
          <w:lang w:eastAsia="en-AU"/>
        </w:rPr>
        <w:t xml:space="preserve"> </w:t>
      </w:r>
      <w:r w:rsidR="00350F1B">
        <w:rPr>
          <w:lang w:eastAsia="en-AU"/>
        </w:rPr>
        <w:t xml:space="preserve">some </w:t>
      </w:r>
      <w:r w:rsidR="00874CD3">
        <w:rPr>
          <w:lang w:eastAsia="en-AU"/>
        </w:rPr>
        <w:t>port users</w:t>
      </w:r>
      <w:r w:rsidR="00350F1B">
        <w:rPr>
          <w:lang w:eastAsia="en-AU"/>
        </w:rPr>
        <w:t>, whose behaviour is not driven solely by social norms or information,</w:t>
      </w:r>
      <w:r w:rsidR="00874CD3">
        <w:rPr>
          <w:lang w:eastAsia="en-AU"/>
        </w:rPr>
        <w:t xml:space="preserve"> modify their behaviour because </w:t>
      </w:r>
      <w:r w:rsidR="00350F1B">
        <w:rPr>
          <w:lang w:eastAsia="en-AU"/>
        </w:rPr>
        <w:t>of the threat of sanction.  I</w:t>
      </w:r>
      <w:r w:rsidR="00874CD3">
        <w:rPr>
          <w:lang w:eastAsia="en-AU"/>
        </w:rPr>
        <w:t>t is not possible to verify this proposition directly, or to determine to what extent user behaviour would differ in the absence of specific provisions in the areas covered by the regulations.</w:t>
      </w:r>
    </w:p>
    <w:p w14:paraId="05C7EAA1" w14:textId="76808FA7" w:rsidR="008F2FFB" w:rsidRDefault="00874CD3" w:rsidP="00874CD3">
      <w:pPr>
        <w:rPr>
          <w:lang w:eastAsia="en-AU"/>
        </w:rPr>
      </w:pPr>
      <w:r>
        <w:rPr>
          <w:lang w:eastAsia="en-AU"/>
        </w:rPr>
        <w:t xml:space="preserve">Nonetheless, it is important to recognise that Victoria’s local ports </w:t>
      </w:r>
      <w:r w:rsidR="00EA2D18">
        <w:rPr>
          <w:lang w:eastAsia="en-AU"/>
        </w:rPr>
        <w:t xml:space="preserve">facilitate a substantial amount of economic activity, much of it occurring in regional areas.  The value of this activity has </w:t>
      </w:r>
      <w:r w:rsidR="008F2FFB">
        <w:rPr>
          <w:lang w:eastAsia="en-AU"/>
        </w:rPr>
        <w:t xml:space="preserve">been estimated at $293.4 million per annum.  </w:t>
      </w:r>
      <w:r w:rsidR="00E20CF3">
        <w:rPr>
          <w:lang w:eastAsia="en-AU"/>
        </w:rPr>
        <w:t xml:space="preserve">It is likely that this underestimates the overall effect as substantial </w:t>
      </w:r>
      <w:r w:rsidR="00B110D3">
        <w:rPr>
          <w:lang w:eastAsia="en-AU"/>
        </w:rPr>
        <w:t xml:space="preserve">economic value also </w:t>
      </w:r>
      <w:r w:rsidR="00E20CF3">
        <w:rPr>
          <w:lang w:eastAsia="en-AU"/>
        </w:rPr>
        <w:t>derive</w:t>
      </w:r>
      <w:r w:rsidR="00B110D3">
        <w:rPr>
          <w:lang w:eastAsia="en-AU"/>
        </w:rPr>
        <w:t>s</w:t>
      </w:r>
      <w:r w:rsidR="00E20CF3">
        <w:rPr>
          <w:lang w:eastAsia="en-AU"/>
        </w:rPr>
        <w:t xml:space="preserve"> from other activities</w:t>
      </w:r>
      <w:r w:rsidR="000A1E8C">
        <w:rPr>
          <w:lang w:eastAsia="en-AU"/>
        </w:rPr>
        <w:t xml:space="preserve"> e.g. regional tourism</w:t>
      </w:r>
      <w:r w:rsidR="00E20CF3">
        <w:rPr>
          <w:lang w:eastAsia="en-AU"/>
        </w:rPr>
        <w:t xml:space="preserve">.  </w:t>
      </w:r>
      <w:r w:rsidR="008F2FFB">
        <w:rPr>
          <w:lang w:eastAsia="en-AU"/>
        </w:rPr>
        <w:t xml:space="preserve">To the extent that the regulations do, in practice, contribute to the efficient operation of the ports they can be expected to make some contribution </w:t>
      </w:r>
      <w:r w:rsidR="00974AE2">
        <w:rPr>
          <w:lang w:eastAsia="en-AU"/>
        </w:rPr>
        <w:t>towards</w:t>
      </w:r>
      <w:r w:rsidR="008F2FFB">
        <w:rPr>
          <w:lang w:eastAsia="en-AU"/>
        </w:rPr>
        <w:t xml:space="preserve"> the generation of this </w:t>
      </w:r>
      <w:r w:rsidR="00B110D3">
        <w:rPr>
          <w:lang w:eastAsia="en-AU"/>
        </w:rPr>
        <w:t>economic activity</w:t>
      </w:r>
      <w:r w:rsidR="008F2FFB">
        <w:rPr>
          <w:lang w:eastAsia="en-AU"/>
        </w:rPr>
        <w:t>.</w:t>
      </w:r>
      <w:r w:rsidR="00E20CF3">
        <w:rPr>
          <w:lang w:eastAsia="en-AU"/>
        </w:rPr>
        <w:t xml:space="preserve">  However, it is not possible to reliably estimate this contribution.</w:t>
      </w:r>
    </w:p>
    <w:p w14:paraId="718D00F4" w14:textId="5C0E0BB5" w:rsidR="00B110D3" w:rsidRDefault="00B110D3" w:rsidP="00B110D3">
      <w:pPr>
        <w:rPr>
          <w:lang w:eastAsia="en-AU"/>
        </w:rPr>
      </w:pPr>
      <w:r>
        <w:rPr>
          <w:lang w:eastAsia="en-AU"/>
        </w:rPr>
        <w:t xml:space="preserve">That said, a consultant’s report prepared for the Department estimates the consumer surplus derived </w:t>
      </w:r>
      <w:r w:rsidRPr="002B4D58">
        <w:rPr>
          <w:lang w:eastAsia="en-AU"/>
        </w:rPr>
        <w:t xml:space="preserve">recreational fishing and boating alone </w:t>
      </w:r>
      <w:r>
        <w:rPr>
          <w:lang w:eastAsia="en-AU"/>
        </w:rPr>
        <w:t>at</w:t>
      </w:r>
      <w:r w:rsidRPr="002B4D58">
        <w:rPr>
          <w:lang w:eastAsia="en-AU"/>
        </w:rPr>
        <w:t xml:space="preserve"> $16.7 million per annum</w:t>
      </w:r>
      <w:r>
        <w:rPr>
          <w:lang w:eastAsia="en-AU"/>
        </w:rPr>
        <w:t>, while the producer surplus derived from the commercial fishing industry is $16.6 million per annum.  Thus, the minimum value of producer and consumer surpluses is equal to $33.3 million, while this amount is necessarily underestimates the total value of the surpluses arising from activities in the local ports, since it excludes producer surpluses arising from businesses servicing the recreational boating sector.</w:t>
      </w:r>
    </w:p>
    <w:p w14:paraId="6A698DC8" w14:textId="3FE54A18" w:rsidR="00A93BAD" w:rsidRDefault="00B110D3" w:rsidP="0066267A">
      <w:pPr>
        <w:rPr>
          <w:lang w:eastAsia="en-AU"/>
        </w:rPr>
      </w:pPr>
      <w:r>
        <w:rPr>
          <w:lang w:eastAsia="en-AU"/>
        </w:rPr>
        <w:t xml:space="preserve">This measure – of consumer and producer surpluses – is a measure of economic benefit as used on benefit/cost analysis.  The local ports regulations, by facilitating activity in the port sector, contribute to the generation of this economic benefit.  While the size of this contribution cannot be estimated with any precision, </w:t>
      </w:r>
      <w:r w:rsidRPr="002B4D58">
        <w:rPr>
          <w:lang w:eastAsia="en-AU"/>
        </w:rPr>
        <w:t xml:space="preserve">if it is speculated that by contributing to the efficient operation of the local port sector the regulations contribute 5% to the value of ports related economic activity, this implies that they may be responsible for </w:t>
      </w:r>
      <w:r>
        <w:rPr>
          <w:lang w:eastAsia="en-AU"/>
        </w:rPr>
        <w:t xml:space="preserve">economic </w:t>
      </w:r>
      <w:r w:rsidRPr="002B4D58">
        <w:rPr>
          <w:lang w:eastAsia="en-AU"/>
        </w:rPr>
        <w:t>benefits in the vicinity of $</w:t>
      </w:r>
      <w:r>
        <w:rPr>
          <w:lang w:eastAsia="en-AU"/>
        </w:rPr>
        <w:t>1.7</w:t>
      </w:r>
      <w:r w:rsidRPr="002B4D58">
        <w:rPr>
          <w:lang w:eastAsia="en-AU"/>
        </w:rPr>
        <w:t xml:space="preserve"> million per annum</w:t>
      </w:r>
      <w:r>
        <w:rPr>
          <w:lang w:eastAsia="en-AU"/>
        </w:rPr>
        <w:t>, or $13.8 million in present value terms over 10 years</w:t>
      </w:r>
      <w:r w:rsidRPr="002B4D58">
        <w:rPr>
          <w:lang w:eastAsia="en-AU"/>
        </w:rPr>
        <w:t>.</w:t>
      </w:r>
    </w:p>
    <w:p w14:paraId="3A9D10FF" w14:textId="77777777" w:rsidR="00A3571A" w:rsidRPr="004D0DB1" w:rsidRDefault="00A3571A" w:rsidP="00A93BAD">
      <w:pPr>
        <w:pStyle w:val="Heading3"/>
      </w:pPr>
      <w:r w:rsidRPr="004D0DB1">
        <w:t>Safety benefits</w:t>
      </w:r>
    </w:p>
    <w:p w14:paraId="36A1DE27" w14:textId="4835848D" w:rsidR="00A3571A" w:rsidRDefault="00A3571A" w:rsidP="00A3571A">
      <w:pPr>
        <w:rPr>
          <w:lang w:eastAsia="en-AU"/>
        </w:rPr>
      </w:pPr>
      <w:r>
        <w:rPr>
          <w:lang w:eastAsia="en-AU"/>
        </w:rPr>
        <w:t xml:space="preserve">In addition to enabling the efficient </w:t>
      </w:r>
      <w:r w:rsidR="00E20CF3">
        <w:rPr>
          <w:lang w:eastAsia="en-AU"/>
        </w:rPr>
        <w:t xml:space="preserve">and effective </w:t>
      </w:r>
      <w:r>
        <w:rPr>
          <w:lang w:eastAsia="en-AU"/>
        </w:rPr>
        <w:t xml:space="preserve">use of the ports </w:t>
      </w:r>
      <w:r w:rsidR="00487048">
        <w:rPr>
          <w:lang w:eastAsia="en-AU"/>
        </w:rPr>
        <w:t>facilities</w:t>
      </w:r>
      <w:r>
        <w:rPr>
          <w:lang w:eastAsia="en-AU"/>
        </w:rPr>
        <w:t>, much of the content of the regulations is directed toward minimising the various safety risks that arise in the local ports context.  These aspects of the regulations also constitute a potentially very significant source of benefits.</w:t>
      </w:r>
    </w:p>
    <w:p w14:paraId="350637D9" w14:textId="7ADC0591" w:rsidR="00A3571A" w:rsidRPr="00325636" w:rsidRDefault="00A3571A" w:rsidP="00A3571A">
      <w:pPr>
        <w:rPr>
          <w:lang w:eastAsia="en-AU"/>
        </w:rPr>
      </w:pPr>
      <w:r w:rsidRPr="00325636">
        <w:rPr>
          <w:lang w:eastAsia="en-AU"/>
        </w:rPr>
        <w:t xml:space="preserve">As discussed in section 2, over the past 10 years, there have been only </w:t>
      </w:r>
      <w:r w:rsidR="00F62C55">
        <w:rPr>
          <w:lang w:eastAsia="en-AU"/>
        </w:rPr>
        <w:t>five</w:t>
      </w:r>
      <w:r w:rsidR="00F62C55" w:rsidRPr="00325636">
        <w:rPr>
          <w:lang w:eastAsia="en-AU"/>
        </w:rPr>
        <w:t xml:space="preserve"> </w:t>
      </w:r>
      <w:r w:rsidRPr="00325636">
        <w:rPr>
          <w:lang w:eastAsia="en-AU"/>
        </w:rPr>
        <w:t xml:space="preserve">deaths in local ports that relate to the matters addressed by the existing regulations, while it is unknown whether the </w:t>
      </w:r>
      <w:r w:rsidR="00B62EB6">
        <w:rPr>
          <w:lang w:eastAsia="en-AU"/>
        </w:rPr>
        <w:t xml:space="preserve">28 </w:t>
      </w:r>
      <w:r w:rsidR="00B62EB6">
        <w:rPr>
          <w:lang w:eastAsia="en-AU"/>
        </w:rPr>
        <w:lastRenderedPageBreak/>
        <w:t>hospitalisations</w:t>
      </w:r>
      <w:r w:rsidRPr="00325636">
        <w:rPr>
          <w:lang w:eastAsia="en-AU"/>
        </w:rPr>
        <w:t xml:space="preserve"> recorded relate to such matters.  </w:t>
      </w:r>
      <w:r w:rsidR="008F2FFB" w:rsidRPr="00325636">
        <w:rPr>
          <w:lang w:eastAsia="en-AU"/>
        </w:rPr>
        <w:t>This r</w:t>
      </w:r>
      <w:r w:rsidRPr="00325636">
        <w:rPr>
          <w:lang w:eastAsia="en-AU"/>
        </w:rPr>
        <w:t>epresent</w:t>
      </w:r>
      <w:r w:rsidR="008F2FFB" w:rsidRPr="00325636">
        <w:rPr>
          <w:lang w:eastAsia="en-AU"/>
        </w:rPr>
        <w:t>s</w:t>
      </w:r>
      <w:r w:rsidRPr="00325636">
        <w:rPr>
          <w:lang w:eastAsia="en-AU"/>
        </w:rPr>
        <w:t xml:space="preserve"> an average of 0.</w:t>
      </w:r>
      <w:r w:rsidR="00DF572C">
        <w:rPr>
          <w:lang w:eastAsia="en-AU"/>
        </w:rPr>
        <w:t>5</w:t>
      </w:r>
      <w:r w:rsidRPr="00325636">
        <w:rPr>
          <w:lang w:eastAsia="en-AU"/>
        </w:rPr>
        <w:t xml:space="preserve"> fatalities per annum occurring during the life of the existing regulations.</w:t>
      </w:r>
      <w:r w:rsidR="008F2FFB" w:rsidRPr="00325636">
        <w:rPr>
          <w:lang w:eastAsia="en-AU"/>
        </w:rPr>
        <w:t xml:space="preserve">  Using a s</w:t>
      </w:r>
      <w:r w:rsidRPr="00325636">
        <w:rPr>
          <w:lang w:eastAsia="en-AU"/>
        </w:rPr>
        <w:t xml:space="preserve">tandard valuation of a statistical life </w:t>
      </w:r>
      <w:r w:rsidRPr="004E3160">
        <w:rPr>
          <w:lang w:eastAsia="en-AU"/>
        </w:rPr>
        <w:t>(VSL</w:t>
      </w:r>
      <w:r w:rsidR="004E3160">
        <w:rPr>
          <w:lang w:eastAsia="en-AU"/>
        </w:rPr>
        <w:t xml:space="preserve"> methodology</w:t>
      </w:r>
      <w:r w:rsidRPr="004E3160">
        <w:rPr>
          <w:lang w:eastAsia="en-AU"/>
        </w:rPr>
        <w:t>)</w:t>
      </w:r>
      <w:r w:rsidR="008F2FFB" w:rsidRPr="004E3160">
        <w:rPr>
          <w:lang w:eastAsia="en-AU"/>
        </w:rPr>
        <w:t xml:space="preserve"> of $4.2 million, </w:t>
      </w:r>
      <w:r w:rsidRPr="004E3160">
        <w:rPr>
          <w:lang w:eastAsia="en-AU"/>
        </w:rPr>
        <w:t>implies that the average cost due to the 0.</w:t>
      </w:r>
      <w:r w:rsidR="00DF572C">
        <w:rPr>
          <w:lang w:eastAsia="en-AU"/>
        </w:rPr>
        <w:t>5</w:t>
      </w:r>
      <w:r w:rsidRPr="004E3160">
        <w:rPr>
          <w:lang w:eastAsia="en-AU"/>
        </w:rPr>
        <w:t xml:space="preserve"> lives lost annually on</w:t>
      </w:r>
      <w:r w:rsidRPr="00325636">
        <w:rPr>
          <w:lang w:eastAsia="en-AU"/>
        </w:rPr>
        <w:t xml:space="preserve"> average in the local port context due to causes related to the subject matter of the regulations – i.e., the residual risk associated with </w:t>
      </w:r>
      <w:r w:rsidR="008F2FFB" w:rsidRPr="00325636">
        <w:rPr>
          <w:lang w:eastAsia="en-AU"/>
        </w:rPr>
        <w:t>these regulations – is equal to $</w:t>
      </w:r>
      <w:r w:rsidR="00DF572C">
        <w:rPr>
          <w:lang w:eastAsia="en-AU"/>
        </w:rPr>
        <w:t>2.1</w:t>
      </w:r>
      <w:r w:rsidR="008F2FFB" w:rsidRPr="00325636">
        <w:rPr>
          <w:lang w:eastAsia="en-AU"/>
        </w:rPr>
        <w:t xml:space="preserve"> million per annum.</w:t>
      </w:r>
    </w:p>
    <w:p w14:paraId="708735F2" w14:textId="72B5FD8B" w:rsidR="00A3571A" w:rsidRDefault="00A3571A" w:rsidP="00325636">
      <w:pPr>
        <w:rPr>
          <w:lang w:eastAsia="en-AU"/>
        </w:rPr>
      </w:pPr>
      <w:r w:rsidRPr="006F699C">
        <w:rPr>
          <w:lang w:eastAsia="en-AU"/>
        </w:rPr>
        <w:t xml:space="preserve">As noted above, it is not possible to estimate the historical level of effectiveness of the regulations in mitigating the various risks associated with the activities undertaken in the local ports.  However, if the regulations are assumed to be </w:t>
      </w:r>
      <w:r w:rsidR="00FC79D5">
        <w:rPr>
          <w:lang w:eastAsia="en-AU"/>
        </w:rPr>
        <w:t>2</w:t>
      </w:r>
      <w:r w:rsidR="000653FF" w:rsidRPr="009311D8">
        <w:rPr>
          <w:lang w:eastAsia="en-AU"/>
        </w:rPr>
        <w:t>0</w:t>
      </w:r>
      <w:r w:rsidRPr="006F699C">
        <w:rPr>
          <w:lang w:eastAsia="en-AU"/>
        </w:rPr>
        <w:t>% effective: i</w:t>
      </w:r>
      <w:r w:rsidR="008F0D8F">
        <w:rPr>
          <w:lang w:eastAsia="en-AU"/>
        </w:rPr>
        <w:t>.</w:t>
      </w:r>
      <w:r w:rsidRPr="006F699C">
        <w:rPr>
          <w:lang w:eastAsia="en-AU"/>
        </w:rPr>
        <w:t>e</w:t>
      </w:r>
      <w:r w:rsidR="008F0D8F">
        <w:rPr>
          <w:lang w:eastAsia="en-AU"/>
        </w:rPr>
        <w:t>.</w:t>
      </w:r>
      <w:r w:rsidRPr="006F699C">
        <w:rPr>
          <w:lang w:eastAsia="en-AU"/>
        </w:rPr>
        <w:t xml:space="preserve">; to have reduced the level of loss of life that would otherwise occur in these contexts by </w:t>
      </w:r>
      <w:r w:rsidR="00FC79D5">
        <w:rPr>
          <w:lang w:eastAsia="en-AU"/>
        </w:rPr>
        <w:t>one fifth</w:t>
      </w:r>
      <w:r w:rsidRPr="006F699C">
        <w:rPr>
          <w:lang w:eastAsia="en-AU"/>
        </w:rPr>
        <w:t>, the safety benefits attributable to the regulations would be equal to $</w:t>
      </w:r>
      <w:r w:rsidR="006F699C" w:rsidRPr="006F699C">
        <w:rPr>
          <w:lang w:eastAsia="en-AU"/>
        </w:rPr>
        <w:t>0.</w:t>
      </w:r>
      <w:r w:rsidR="00FC79D5">
        <w:rPr>
          <w:lang w:eastAsia="en-AU"/>
        </w:rPr>
        <w:t>525</w:t>
      </w:r>
      <w:r w:rsidRPr="00DF572C">
        <w:rPr>
          <w:lang w:eastAsia="en-AU"/>
        </w:rPr>
        <w:t xml:space="preserve"> million per annum</w:t>
      </w:r>
      <w:r w:rsidR="008F2FFB" w:rsidRPr="00DF572C">
        <w:rPr>
          <w:lang w:eastAsia="en-AU"/>
        </w:rPr>
        <w:t xml:space="preserve"> and, </w:t>
      </w:r>
      <w:r w:rsidRPr="00DF572C">
        <w:rPr>
          <w:lang w:eastAsia="en-AU"/>
        </w:rPr>
        <w:t xml:space="preserve">if it is assumed that the regulations are </w:t>
      </w:r>
      <w:r w:rsidR="00FC79D5">
        <w:rPr>
          <w:lang w:eastAsia="en-AU"/>
        </w:rPr>
        <w:t>50</w:t>
      </w:r>
      <w:r w:rsidRPr="006F699C">
        <w:rPr>
          <w:lang w:eastAsia="en-AU"/>
        </w:rPr>
        <w:t>% effective in reducing the risks associated with local ports related activities, this would imply annual benefits of around</w:t>
      </w:r>
      <w:r>
        <w:rPr>
          <w:lang w:eastAsia="en-AU"/>
        </w:rPr>
        <w:t xml:space="preserve"> $</w:t>
      </w:r>
      <w:r w:rsidR="00FC79D5">
        <w:rPr>
          <w:lang w:eastAsia="en-AU"/>
        </w:rPr>
        <w:t>2.1</w:t>
      </w:r>
      <w:r>
        <w:rPr>
          <w:lang w:eastAsia="en-AU"/>
        </w:rPr>
        <w:t>million.</w:t>
      </w:r>
    </w:p>
    <w:p w14:paraId="36D66B3C" w14:textId="1D3E0C8F" w:rsidR="006F699C" w:rsidRDefault="00A3571A" w:rsidP="00A3571A">
      <w:pPr>
        <w:rPr>
          <w:lang w:eastAsia="en-AU"/>
        </w:rPr>
      </w:pPr>
      <w:r>
        <w:rPr>
          <w:lang w:eastAsia="en-AU"/>
        </w:rPr>
        <w:t xml:space="preserve">In considering this issue, the </w:t>
      </w:r>
      <w:r w:rsidR="00DF572C">
        <w:rPr>
          <w:lang w:eastAsia="en-AU"/>
        </w:rPr>
        <w:t>port usage data is relevant.  This</w:t>
      </w:r>
      <w:r>
        <w:rPr>
          <w:lang w:eastAsia="en-AU"/>
        </w:rPr>
        <w:t xml:space="preserve"> </w:t>
      </w:r>
      <w:r w:rsidR="00DF572C">
        <w:rPr>
          <w:lang w:eastAsia="en-AU"/>
        </w:rPr>
        <w:t xml:space="preserve">data </w:t>
      </w:r>
      <w:r>
        <w:rPr>
          <w:lang w:eastAsia="en-AU"/>
        </w:rPr>
        <w:t>show</w:t>
      </w:r>
      <w:r w:rsidR="00DF572C">
        <w:rPr>
          <w:lang w:eastAsia="en-AU"/>
        </w:rPr>
        <w:t>s</w:t>
      </w:r>
      <w:r>
        <w:rPr>
          <w:lang w:eastAsia="en-AU"/>
        </w:rPr>
        <w:t xml:space="preserve"> that there are well over </w:t>
      </w:r>
      <w:r w:rsidR="000820A0">
        <w:rPr>
          <w:lang w:eastAsia="en-AU"/>
        </w:rPr>
        <w:t>2</w:t>
      </w:r>
      <w:r w:rsidR="008F0D8F">
        <w:rPr>
          <w:lang w:eastAsia="en-AU"/>
        </w:rPr>
        <w:t> </w:t>
      </w:r>
      <w:r w:rsidR="000820A0">
        <w:rPr>
          <w:lang w:eastAsia="en-AU"/>
        </w:rPr>
        <w:t>million</w:t>
      </w:r>
      <w:r>
        <w:rPr>
          <w:lang w:eastAsia="en-AU"/>
        </w:rPr>
        <w:t xml:space="preserve"> vessel movements occurring in the local ports context annually, as well as more than 40</w:t>
      </w:r>
      <w:r w:rsidR="008F0D8F">
        <w:rPr>
          <w:lang w:eastAsia="en-AU"/>
        </w:rPr>
        <w:t> </w:t>
      </w:r>
      <w:r>
        <w:rPr>
          <w:lang w:eastAsia="en-AU"/>
        </w:rPr>
        <w:t>million pedestrian visits to port facilities</w:t>
      </w:r>
      <w:r w:rsidR="002A5291">
        <w:rPr>
          <w:lang w:eastAsia="en-AU"/>
        </w:rPr>
        <w:t>, and that the level of activity is increasing</w:t>
      </w:r>
      <w:r>
        <w:rPr>
          <w:lang w:eastAsia="en-AU"/>
        </w:rPr>
        <w:t>.  In the context of this high level of activity</w:t>
      </w:r>
      <w:r w:rsidR="00DF572C">
        <w:rPr>
          <w:lang w:eastAsia="en-AU"/>
        </w:rPr>
        <w:t xml:space="preserve"> in a coastal environment</w:t>
      </w:r>
      <w:r w:rsidR="002E03E0">
        <w:rPr>
          <w:lang w:eastAsia="en-AU"/>
        </w:rPr>
        <w:t>,</w:t>
      </w:r>
      <w:r w:rsidR="00DF572C">
        <w:rPr>
          <w:lang w:eastAsia="en-AU"/>
        </w:rPr>
        <w:t xml:space="preserve"> where the consequences of an incident are significant</w:t>
      </w:r>
      <w:r>
        <w:rPr>
          <w:lang w:eastAsia="en-AU"/>
        </w:rPr>
        <w:t xml:space="preserve">, the low level of harms being experienced is </w:t>
      </w:r>
      <w:r w:rsidR="006F699C">
        <w:rPr>
          <w:lang w:eastAsia="en-AU"/>
        </w:rPr>
        <w:t xml:space="preserve">likely due to </w:t>
      </w:r>
      <w:r w:rsidR="002A5291">
        <w:rPr>
          <w:lang w:eastAsia="en-AU"/>
        </w:rPr>
        <w:t xml:space="preserve">a combination of factors including the current regulations (e.g. </w:t>
      </w:r>
      <w:r w:rsidR="00FC79D5">
        <w:rPr>
          <w:lang w:eastAsia="en-AU"/>
        </w:rPr>
        <w:t xml:space="preserve">the ability to separate inconsistent uses, make risky uses subject to permits and conditions, provide </w:t>
      </w:r>
      <w:r w:rsidR="00B52AC4">
        <w:rPr>
          <w:lang w:eastAsia="en-AU"/>
        </w:rPr>
        <w:t xml:space="preserve">information </w:t>
      </w:r>
      <w:r w:rsidR="00FC79D5">
        <w:rPr>
          <w:lang w:eastAsia="en-AU"/>
        </w:rPr>
        <w:t>via</w:t>
      </w:r>
      <w:r w:rsidR="00B52AC4">
        <w:rPr>
          <w:lang w:eastAsia="en-AU"/>
        </w:rPr>
        <w:t xml:space="preserve"> </w:t>
      </w:r>
      <w:r w:rsidR="002A5291">
        <w:rPr>
          <w:lang w:eastAsia="en-AU"/>
        </w:rPr>
        <w:t>signage</w:t>
      </w:r>
      <w:r w:rsidR="00B52AC4">
        <w:rPr>
          <w:lang w:eastAsia="en-AU"/>
        </w:rPr>
        <w:t xml:space="preserve"> and</w:t>
      </w:r>
      <w:r w:rsidR="002A5291">
        <w:rPr>
          <w:lang w:eastAsia="en-AU"/>
        </w:rPr>
        <w:t xml:space="preserve"> education, </w:t>
      </w:r>
      <w:r w:rsidR="00FC79D5">
        <w:rPr>
          <w:lang w:eastAsia="en-AU"/>
        </w:rPr>
        <w:t>specify a range of behavioural requirements</w:t>
      </w:r>
      <w:r w:rsidR="002E03E0">
        <w:rPr>
          <w:lang w:eastAsia="en-AU"/>
        </w:rPr>
        <w:t>,</w:t>
      </w:r>
      <w:r w:rsidR="002A5291">
        <w:rPr>
          <w:lang w:eastAsia="en-AU"/>
        </w:rPr>
        <w:t xml:space="preserve"> etc) as well as</w:t>
      </w:r>
      <w:r w:rsidR="00FC79D5">
        <w:rPr>
          <w:lang w:eastAsia="en-AU"/>
        </w:rPr>
        <w:t xml:space="preserve"> the impact of</w:t>
      </w:r>
      <w:r w:rsidR="002A5291">
        <w:rPr>
          <w:lang w:eastAsia="en-AU"/>
        </w:rPr>
        <w:t xml:space="preserve"> social and behavioural norms</w:t>
      </w:r>
      <w:r w:rsidR="00FC79D5">
        <w:rPr>
          <w:lang w:eastAsia="en-AU"/>
        </w:rPr>
        <w:t xml:space="preserve"> in regulating the behaviours of a majority of port users</w:t>
      </w:r>
      <w:r w:rsidR="006F699C">
        <w:rPr>
          <w:lang w:eastAsia="en-AU"/>
        </w:rPr>
        <w:t>.</w:t>
      </w:r>
    </w:p>
    <w:p w14:paraId="7F7BCE21" w14:textId="25857C83" w:rsidR="00A3571A" w:rsidRDefault="008F2FFB" w:rsidP="00A93BAD">
      <w:pPr>
        <w:pStyle w:val="Heading3"/>
      </w:pPr>
      <w:bookmarkStart w:id="52" w:name="_Toc411841261"/>
      <w:r>
        <w:t>Alternative options considered</w:t>
      </w:r>
      <w:bookmarkEnd w:id="52"/>
    </w:p>
    <w:p w14:paraId="16BAB3B6" w14:textId="4450AB3E" w:rsidR="00EB4E91" w:rsidRPr="00BD1779" w:rsidRDefault="00EB4E91" w:rsidP="00BD1779">
      <w:pPr>
        <w:rPr>
          <w:lang w:eastAsia="en-AU"/>
        </w:rPr>
      </w:pPr>
      <w:r w:rsidRPr="00BD1779">
        <w:rPr>
          <w:lang w:eastAsia="en-AU"/>
        </w:rPr>
        <w:t xml:space="preserve">As required by the </w:t>
      </w:r>
      <w:r w:rsidRPr="00BD1779">
        <w:rPr>
          <w:i/>
          <w:lang w:eastAsia="en-AU"/>
        </w:rPr>
        <w:t>Victorian Guide to Regulation</w:t>
      </w:r>
      <w:r w:rsidR="00B60D46">
        <w:rPr>
          <w:lang w:eastAsia="en-AU"/>
        </w:rPr>
        <w:t xml:space="preserve"> </w:t>
      </w:r>
      <w:r w:rsidRPr="00BD1779">
        <w:rPr>
          <w:lang w:eastAsia="en-AU"/>
        </w:rPr>
        <w:t xml:space="preserve">(VGR), non-regulatory options are considered in this RIS.  One of these involves publishing similar content to that contained in the current regulations as a code of practice or a guideline.  Also considered is the use of </w:t>
      </w:r>
      <w:r w:rsidR="005C534B">
        <w:rPr>
          <w:lang w:eastAsia="en-AU"/>
        </w:rPr>
        <w:t xml:space="preserve">the </w:t>
      </w:r>
      <w:r w:rsidRPr="00BD1779">
        <w:rPr>
          <w:lang w:eastAsia="en-AU"/>
        </w:rPr>
        <w:t>price mechanism to address the issue of excess demand for berths and moorings</w:t>
      </w:r>
      <w:r w:rsidR="005C534B">
        <w:rPr>
          <w:lang w:eastAsia="en-AU"/>
        </w:rPr>
        <w:t xml:space="preserve"> at some times and</w:t>
      </w:r>
      <w:r w:rsidRPr="00BD1779">
        <w:rPr>
          <w:lang w:eastAsia="en-AU"/>
        </w:rPr>
        <w:t xml:space="preserve"> in some local ports.  Increasing </w:t>
      </w:r>
      <w:r w:rsidR="005C534B">
        <w:rPr>
          <w:lang w:eastAsia="en-AU"/>
        </w:rPr>
        <w:t>and/</w:t>
      </w:r>
      <w:r w:rsidRPr="00BD1779">
        <w:rPr>
          <w:lang w:eastAsia="en-AU"/>
        </w:rPr>
        <w:t xml:space="preserve">or restructuring the fees charged for permit-only berths and moorings would tend to reduce demand for these berths and moorings, as some existing users of these facilities respond by deciding </w:t>
      </w:r>
      <w:r w:rsidR="00B60D46">
        <w:rPr>
          <w:lang w:eastAsia="en-AU"/>
        </w:rPr>
        <w:t>to</w:t>
      </w:r>
      <w:r w:rsidRPr="00BD1779">
        <w:rPr>
          <w:lang w:eastAsia="en-AU"/>
        </w:rPr>
        <w:t xml:space="preserve"> instead stor</w:t>
      </w:r>
      <w:r w:rsidR="005C534B">
        <w:rPr>
          <w:lang w:eastAsia="en-AU"/>
        </w:rPr>
        <w:t>e</w:t>
      </w:r>
      <w:r w:rsidRPr="00BD1779">
        <w:rPr>
          <w:lang w:eastAsia="en-AU"/>
        </w:rPr>
        <w:t xml:space="preserve"> their vessel at home or at another facility.  It would also </w:t>
      </w:r>
      <w:r w:rsidR="005C534B">
        <w:rPr>
          <w:lang w:eastAsia="en-AU"/>
        </w:rPr>
        <w:t>lead to</w:t>
      </w:r>
      <w:r w:rsidRPr="00BD1779">
        <w:rPr>
          <w:lang w:eastAsia="en-AU"/>
        </w:rPr>
        <w:t xml:space="preserve"> a reallocation of these berths and moorings </w:t>
      </w:r>
      <w:r w:rsidR="005C534B">
        <w:rPr>
          <w:lang w:eastAsia="en-AU"/>
        </w:rPr>
        <w:t xml:space="preserve">toward </w:t>
      </w:r>
      <w:r w:rsidRPr="00BD1779">
        <w:rPr>
          <w:lang w:eastAsia="en-AU"/>
        </w:rPr>
        <w:t>those who value these facilities most highly and are, therefore, most willing to pay higher prices, but are currently unable to obtain access to these facilities.  This could include charter vessels and commercial fishers, as well as recreational vessel-owners who use their vessels more intensively than the average.  This option would also reduce the net cost borne by local ports in providing these facilities, making additional revenue available to fund maintenance and renewal works on these and/or other port facilities.</w:t>
      </w:r>
    </w:p>
    <w:p w14:paraId="138D1ABF" w14:textId="1818130C" w:rsidR="00EB4E91" w:rsidRPr="00BD1779" w:rsidRDefault="00EB4E91" w:rsidP="00BD1779">
      <w:pPr>
        <w:rPr>
          <w:lang w:eastAsia="en-AU"/>
        </w:rPr>
      </w:pPr>
      <w:r w:rsidRPr="00BD1779">
        <w:rPr>
          <w:lang w:eastAsia="en-AU"/>
        </w:rPr>
        <w:t>Achieving significant further movement in this direction could</w:t>
      </w:r>
      <w:r w:rsidR="005C534B">
        <w:rPr>
          <w:lang w:eastAsia="en-AU"/>
        </w:rPr>
        <w:t>, however,</w:t>
      </w:r>
      <w:r w:rsidRPr="00BD1779">
        <w:rPr>
          <w:lang w:eastAsia="en-AU"/>
        </w:rPr>
        <w:t xml:space="preserve"> be problematic under current legislative arrangements.  The Department’s advice is that </w:t>
      </w:r>
      <w:r w:rsidR="005C534B">
        <w:rPr>
          <w:lang w:eastAsia="en-AU"/>
        </w:rPr>
        <w:t xml:space="preserve">there is currently no adequate </w:t>
      </w:r>
      <w:r w:rsidRPr="00BD1779">
        <w:rPr>
          <w:lang w:eastAsia="en-AU"/>
        </w:rPr>
        <w:t xml:space="preserve">power in the </w:t>
      </w:r>
      <w:r w:rsidRPr="00BD1779">
        <w:rPr>
          <w:i/>
          <w:lang w:eastAsia="en-AU"/>
        </w:rPr>
        <w:t>Port Management Act</w:t>
      </w:r>
      <w:r w:rsidRPr="00BD1779">
        <w:rPr>
          <w:lang w:eastAsia="en-AU"/>
        </w:rPr>
        <w:t xml:space="preserve"> to </w:t>
      </w:r>
      <w:r w:rsidR="005C534B">
        <w:rPr>
          <w:lang w:eastAsia="en-AU"/>
        </w:rPr>
        <w:t xml:space="preserve">enable </w:t>
      </w:r>
      <w:r w:rsidRPr="00BD1779">
        <w:rPr>
          <w:lang w:eastAsia="en-AU"/>
        </w:rPr>
        <w:t>fee</w:t>
      </w:r>
      <w:r w:rsidR="005C534B">
        <w:rPr>
          <w:lang w:eastAsia="en-AU"/>
        </w:rPr>
        <w:t>s to be</w:t>
      </w:r>
      <w:r w:rsidRPr="00BD1779">
        <w:rPr>
          <w:lang w:eastAsia="en-AU"/>
        </w:rPr>
        <w:t xml:space="preserve"> set at local ports</w:t>
      </w:r>
      <w:r w:rsidR="005C534B">
        <w:rPr>
          <w:lang w:eastAsia="en-AU"/>
        </w:rPr>
        <w:t xml:space="preserve"> via regulation</w:t>
      </w:r>
      <w:r w:rsidRPr="00BD1779">
        <w:rPr>
          <w:lang w:eastAsia="en-AU"/>
        </w:rPr>
        <w:t xml:space="preserve">, or even the establishment of maximum fees </w:t>
      </w:r>
      <w:r w:rsidR="005C534B">
        <w:rPr>
          <w:lang w:eastAsia="en-AU"/>
        </w:rPr>
        <w:t>via</w:t>
      </w:r>
      <w:r w:rsidRPr="00BD1779">
        <w:rPr>
          <w:lang w:eastAsia="en-AU"/>
        </w:rPr>
        <w:t xml:space="preserve"> regulation.  That said, a non-legislative option could potentially be adopted under the current arrangements.  This would involve the Department providing a range of guidance materials and assistance to port managers to assist them to better exercise the fee-setting powers</w:t>
      </w:r>
      <w:r w:rsidR="005C534B">
        <w:rPr>
          <w:lang w:eastAsia="en-AU"/>
        </w:rPr>
        <w:t xml:space="preserve"> provided to them under the Act</w:t>
      </w:r>
      <w:r w:rsidRPr="00BD1779">
        <w:rPr>
          <w:lang w:eastAsia="en-AU"/>
        </w:rPr>
        <w:t xml:space="preserve">.  This could include guidelines on estimating the cost of maintaining berths and moorings, on assessing demand and on relevant price-setting principles.  Such an option could conceivably lead to a better pricing outcome than a centralised model, as it would mean that ultimate responsibility </w:t>
      </w:r>
      <w:r w:rsidR="005C534B">
        <w:rPr>
          <w:lang w:eastAsia="en-AU"/>
        </w:rPr>
        <w:t xml:space="preserve">for price-setting </w:t>
      </w:r>
      <w:r w:rsidRPr="00BD1779">
        <w:rPr>
          <w:lang w:eastAsia="en-AU"/>
        </w:rPr>
        <w:t>would lie with port managers</w:t>
      </w:r>
      <w:r w:rsidR="005C534B">
        <w:rPr>
          <w:lang w:eastAsia="en-AU"/>
        </w:rPr>
        <w:t>, who have close familiarity with the operating environment of the port which they manage</w:t>
      </w:r>
      <w:r w:rsidRPr="00BD1779">
        <w:rPr>
          <w:lang w:eastAsia="en-AU"/>
        </w:rPr>
        <w:t xml:space="preserve">.  Although the Department has decided not to pursue this option at </w:t>
      </w:r>
      <w:r w:rsidR="005C534B">
        <w:rPr>
          <w:lang w:eastAsia="en-AU"/>
        </w:rPr>
        <w:t>present</w:t>
      </w:r>
      <w:r w:rsidRPr="00BD1779">
        <w:rPr>
          <w:lang w:eastAsia="en-AU"/>
        </w:rPr>
        <w:t xml:space="preserve">, it is seeking stakeholder feedback on </w:t>
      </w:r>
      <w:r w:rsidRPr="00BD1779">
        <w:rPr>
          <w:lang w:eastAsia="en-AU"/>
        </w:rPr>
        <w:lastRenderedPageBreak/>
        <w:t xml:space="preserve">whether this type of approach should be investigated further and </w:t>
      </w:r>
      <w:r w:rsidR="005C534B">
        <w:rPr>
          <w:lang w:eastAsia="en-AU"/>
        </w:rPr>
        <w:t xml:space="preserve">on what should be </w:t>
      </w:r>
      <w:r w:rsidRPr="00BD1779">
        <w:rPr>
          <w:lang w:eastAsia="en-AU"/>
        </w:rPr>
        <w:t>the key considerations in determining an appropriate pricing model.</w:t>
      </w:r>
    </w:p>
    <w:p w14:paraId="75202D29" w14:textId="77F62658" w:rsidR="008F2FFB" w:rsidRDefault="005C534B" w:rsidP="00A3571A">
      <w:pPr>
        <w:rPr>
          <w:lang w:eastAsia="en-AU"/>
        </w:rPr>
      </w:pPr>
      <w:r>
        <w:rPr>
          <w:rFonts w:eastAsiaTheme="minorHAnsi" w:cs="Calibri"/>
          <w:color w:val="000000"/>
          <w:lang w:val="en-AU"/>
        </w:rPr>
        <w:t xml:space="preserve">The option of instituting charging </w:t>
      </w:r>
      <w:r w:rsidR="00EB4E91">
        <w:rPr>
          <w:rFonts w:eastAsiaTheme="minorHAnsi" w:cs="Calibri"/>
          <w:color w:val="000000"/>
          <w:lang w:val="en-AU"/>
        </w:rPr>
        <w:t>for short-term berths and moorings</w:t>
      </w:r>
      <w:r>
        <w:rPr>
          <w:rFonts w:eastAsiaTheme="minorHAnsi" w:cs="Calibri"/>
          <w:color w:val="000000"/>
          <w:lang w:val="en-AU"/>
        </w:rPr>
        <w:t xml:space="preserve"> has also been considered.</w:t>
      </w:r>
      <w:r w:rsidR="00EB4E91">
        <w:rPr>
          <w:rFonts w:eastAsiaTheme="minorHAnsi" w:cs="Calibri"/>
          <w:color w:val="000000"/>
          <w:lang w:val="en-AU"/>
        </w:rPr>
        <w:t xml:space="preserve">  A</w:t>
      </w:r>
      <w:r w:rsidR="000C70FE">
        <w:rPr>
          <w:rFonts w:eastAsiaTheme="minorHAnsi" w:cs="Calibri"/>
          <w:color w:val="000000"/>
          <w:lang w:val="en-AU"/>
        </w:rPr>
        <w:t>n appropriate</w:t>
      </w:r>
      <w:r w:rsidR="00EB4E91">
        <w:rPr>
          <w:rFonts w:eastAsiaTheme="minorHAnsi" w:cs="Calibri"/>
          <w:color w:val="000000"/>
          <w:lang w:val="en-AU"/>
        </w:rPr>
        <w:t xml:space="preserve"> pricing strategy could include charges being differentiated between different local ports or different areas of local ports, reflecting differing demand levels.  As with long-term berths and moorings, this could reduce excess demand, while also ensuring that the facilities were allocated to those who placed the highest value on them, rather than relying on “queuing” as occurs at present in </w:t>
      </w:r>
      <w:r w:rsidR="000C70FE">
        <w:rPr>
          <w:rFonts w:eastAsiaTheme="minorHAnsi" w:cs="Calibri"/>
          <w:color w:val="000000"/>
          <w:lang w:val="en-AU"/>
        </w:rPr>
        <w:t xml:space="preserve">some </w:t>
      </w:r>
      <w:r w:rsidR="00EB4E91">
        <w:rPr>
          <w:rFonts w:eastAsiaTheme="minorHAnsi" w:cs="Calibri"/>
          <w:color w:val="000000"/>
          <w:lang w:val="en-AU"/>
        </w:rPr>
        <w:t xml:space="preserve">circumstances in which excess demand exists.  This approach could, therefore, be considered more equitable than the current system and facilitate greater access to port facilities by a larger number of users.  The Department </w:t>
      </w:r>
      <w:r w:rsidR="000C70FE">
        <w:rPr>
          <w:rFonts w:eastAsiaTheme="minorHAnsi" w:cs="Calibri"/>
          <w:color w:val="000000"/>
          <w:lang w:val="en-AU"/>
        </w:rPr>
        <w:t xml:space="preserve">has </w:t>
      </w:r>
      <w:r w:rsidR="00EB4E91">
        <w:rPr>
          <w:rFonts w:eastAsiaTheme="minorHAnsi" w:cs="Calibri"/>
          <w:color w:val="000000"/>
          <w:lang w:val="en-AU"/>
        </w:rPr>
        <w:t xml:space="preserve">determined, however, that such an approach would not be practical at the present time, and would be more difficult to enforce than the </w:t>
      </w:r>
      <w:r w:rsidR="000C70FE">
        <w:rPr>
          <w:rFonts w:eastAsiaTheme="minorHAnsi" w:cs="Calibri"/>
          <w:color w:val="000000"/>
          <w:lang w:val="en-AU"/>
        </w:rPr>
        <w:t xml:space="preserve">proposed </w:t>
      </w:r>
      <w:r w:rsidR="00EB4E91">
        <w:rPr>
          <w:rFonts w:eastAsiaTheme="minorHAnsi" w:cs="Calibri"/>
          <w:color w:val="000000"/>
          <w:lang w:val="en-AU"/>
        </w:rPr>
        <w:t xml:space="preserve">maximum time limits.  It is, nonetheless, seeking stakeholder views about the feasibility and potential effectiveness of </w:t>
      </w:r>
      <w:r w:rsidR="000C70FE">
        <w:rPr>
          <w:rFonts w:eastAsiaTheme="minorHAnsi" w:cs="Calibri"/>
          <w:color w:val="000000"/>
          <w:lang w:val="en-AU"/>
        </w:rPr>
        <w:t xml:space="preserve">adopting </w:t>
      </w:r>
      <w:r w:rsidR="00EB4E91">
        <w:rPr>
          <w:rFonts w:eastAsiaTheme="minorHAnsi" w:cs="Calibri"/>
          <w:color w:val="000000"/>
          <w:lang w:val="en-AU"/>
        </w:rPr>
        <w:t xml:space="preserve">such an option. </w:t>
      </w:r>
      <w:r w:rsidR="00060F48">
        <w:rPr>
          <w:rFonts w:eastAsiaTheme="minorHAnsi" w:cs="Calibri"/>
          <w:color w:val="000000"/>
          <w:lang w:val="en-AU"/>
        </w:rPr>
        <w:t xml:space="preserve"> </w:t>
      </w:r>
      <w:r w:rsidR="008F2FFB">
        <w:rPr>
          <w:lang w:eastAsia="en-AU"/>
        </w:rPr>
        <w:t xml:space="preserve">Two regulatory options were considered as feasible alternatives to the proposed regulations. </w:t>
      </w:r>
      <w:r w:rsidR="00784A4B">
        <w:rPr>
          <w:lang w:eastAsia="en-AU"/>
        </w:rPr>
        <w:t xml:space="preserve"> </w:t>
      </w:r>
      <w:r w:rsidR="008F2FFB">
        <w:rPr>
          <w:lang w:eastAsia="en-AU"/>
        </w:rPr>
        <w:t>These were:</w:t>
      </w:r>
    </w:p>
    <w:p w14:paraId="33EE32FB" w14:textId="21F9C4CB" w:rsidR="008F2FFB" w:rsidRDefault="008F2FFB" w:rsidP="00F01518">
      <w:pPr>
        <w:pStyle w:val="ListParagraph"/>
        <w:numPr>
          <w:ilvl w:val="0"/>
          <w:numId w:val="32"/>
        </w:numPr>
        <w:rPr>
          <w:lang w:eastAsia="en-AU"/>
        </w:rPr>
      </w:pPr>
      <w:r>
        <w:rPr>
          <w:lang w:eastAsia="en-AU"/>
        </w:rPr>
        <w:t>to remake the existing regulations without substantive amendment; and</w:t>
      </w:r>
    </w:p>
    <w:p w14:paraId="05FF7132" w14:textId="2E69B6BF" w:rsidR="008F2FFB" w:rsidRDefault="008F2FFB" w:rsidP="00F01518">
      <w:pPr>
        <w:pStyle w:val="ListParagraph"/>
        <w:numPr>
          <w:ilvl w:val="0"/>
          <w:numId w:val="32"/>
        </w:numPr>
        <w:rPr>
          <w:lang w:eastAsia="en-AU"/>
        </w:rPr>
      </w:pPr>
      <w:r>
        <w:rPr>
          <w:lang w:eastAsia="en-AU"/>
        </w:rPr>
        <w:t>to remake the existing regulations with limited amendments to address identified areas of concern with their current operation.</w:t>
      </w:r>
    </w:p>
    <w:p w14:paraId="28948911" w14:textId="0AAE0021" w:rsidR="008F2FFB" w:rsidRDefault="004B0885">
      <w:pPr>
        <w:rPr>
          <w:lang w:eastAsia="en-AU"/>
        </w:rPr>
      </w:pPr>
      <w:r>
        <w:rPr>
          <w:lang w:eastAsia="en-AU"/>
        </w:rPr>
        <w:t>These options were compared with the proposed regulations using a multi-criteria analysis, the results of which are summarised in table S1, below.</w:t>
      </w:r>
      <w:r w:rsidR="00573253">
        <w:rPr>
          <w:lang w:eastAsia="en-AU"/>
        </w:rPr>
        <w:t xml:space="preserve"> </w:t>
      </w:r>
      <w:r>
        <w:rPr>
          <w:lang w:eastAsia="en-AU"/>
        </w:rPr>
        <w:t xml:space="preserve"> The proposed regulations are identified as option 3.</w:t>
      </w:r>
    </w:p>
    <w:p w14:paraId="54D3F832" w14:textId="392A0690" w:rsidR="004B0885" w:rsidRPr="009A6142" w:rsidRDefault="004B0885" w:rsidP="00A93BAD">
      <w:pPr>
        <w:pStyle w:val="Heading3"/>
        <w:rPr>
          <w:rStyle w:val="Strong"/>
          <w:b/>
        </w:rPr>
      </w:pPr>
      <w:r w:rsidRPr="009A6142">
        <w:rPr>
          <w:rStyle w:val="Strong"/>
          <w:b/>
        </w:rPr>
        <w:t>Table S1: Multi-Criteria Analysis of identified feasible options</w:t>
      </w:r>
    </w:p>
    <w:tbl>
      <w:tblPr>
        <w:tblStyle w:val="MediumShading1-Accent5"/>
        <w:tblW w:w="0" w:type="auto"/>
        <w:tblLook w:val="04A0" w:firstRow="1" w:lastRow="0" w:firstColumn="1" w:lastColumn="0" w:noHBand="0" w:noVBand="1"/>
      </w:tblPr>
      <w:tblGrid>
        <w:gridCol w:w="2518"/>
        <w:gridCol w:w="2079"/>
        <w:gridCol w:w="2079"/>
        <w:gridCol w:w="2079"/>
      </w:tblGrid>
      <w:tr w:rsidR="00C83011" w:rsidRPr="00C83011" w14:paraId="157A2F9C" w14:textId="77777777" w:rsidTr="007341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2C50309E" w14:textId="77777777" w:rsidR="00C83011" w:rsidRPr="009311D8" w:rsidRDefault="00C83011" w:rsidP="00B61CE2">
            <w:pPr>
              <w:spacing w:after="0"/>
            </w:pPr>
          </w:p>
        </w:tc>
        <w:tc>
          <w:tcPr>
            <w:tcW w:w="2079" w:type="dxa"/>
          </w:tcPr>
          <w:p w14:paraId="1B65DC91" w14:textId="77777777" w:rsidR="00C83011" w:rsidRPr="009311D8" w:rsidRDefault="00C83011" w:rsidP="00B61CE2">
            <w:pPr>
              <w:spacing w:after="0"/>
              <w:cnfStyle w:val="100000000000" w:firstRow="1" w:lastRow="0" w:firstColumn="0" w:lastColumn="0" w:oddVBand="0" w:evenVBand="0" w:oddHBand="0" w:evenHBand="0" w:firstRowFirstColumn="0" w:firstRowLastColumn="0" w:lastRowFirstColumn="0" w:lastRowLastColumn="0"/>
            </w:pPr>
            <w:r w:rsidRPr="00C83011">
              <w:t>Option 1</w:t>
            </w:r>
          </w:p>
        </w:tc>
        <w:tc>
          <w:tcPr>
            <w:tcW w:w="2079" w:type="dxa"/>
          </w:tcPr>
          <w:p w14:paraId="2DCB5EE0" w14:textId="77777777" w:rsidR="00C83011" w:rsidRPr="009311D8" w:rsidRDefault="00C83011" w:rsidP="00B61CE2">
            <w:pPr>
              <w:spacing w:after="0"/>
              <w:cnfStyle w:val="100000000000" w:firstRow="1" w:lastRow="0" w:firstColumn="0" w:lastColumn="0" w:oddVBand="0" w:evenVBand="0" w:oddHBand="0" w:evenHBand="0" w:firstRowFirstColumn="0" w:firstRowLastColumn="0" w:lastRowFirstColumn="0" w:lastRowLastColumn="0"/>
            </w:pPr>
            <w:r w:rsidRPr="00C83011">
              <w:t>Option 2</w:t>
            </w:r>
          </w:p>
        </w:tc>
        <w:tc>
          <w:tcPr>
            <w:tcW w:w="2079" w:type="dxa"/>
          </w:tcPr>
          <w:p w14:paraId="6E0373B1" w14:textId="77777777" w:rsidR="00C83011" w:rsidRPr="009311D8" w:rsidRDefault="00C83011" w:rsidP="00B61CE2">
            <w:pPr>
              <w:spacing w:after="0"/>
              <w:cnfStyle w:val="100000000000" w:firstRow="1" w:lastRow="0" w:firstColumn="0" w:lastColumn="0" w:oddVBand="0" w:evenVBand="0" w:oddHBand="0" w:evenHBand="0" w:firstRowFirstColumn="0" w:firstRowLastColumn="0" w:lastRowFirstColumn="0" w:lastRowLastColumn="0"/>
            </w:pPr>
            <w:r w:rsidRPr="00C83011">
              <w:t xml:space="preserve">Option 3 </w:t>
            </w:r>
          </w:p>
        </w:tc>
      </w:tr>
      <w:tr w:rsidR="00C83011" w14:paraId="27CF09A2" w14:textId="77777777" w:rsidTr="007341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0B813324" w14:textId="77777777" w:rsidR="00C83011" w:rsidRDefault="00C83011" w:rsidP="00B61CE2">
            <w:pPr>
              <w:spacing w:after="0"/>
            </w:pPr>
            <w:r>
              <w:t>Safety/competing uses</w:t>
            </w:r>
          </w:p>
        </w:tc>
        <w:tc>
          <w:tcPr>
            <w:tcW w:w="2079" w:type="dxa"/>
          </w:tcPr>
          <w:p w14:paraId="769399C8" w14:textId="77777777" w:rsidR="00C83011" w:rsidRDefault="00C83011" w:rsidP="00B61CE2">
            <w:pPr>
              <w:spacing w:after="0"/>
              <w:cnfStyle w:val="000000100000" w:firstRow="0" w:lastRow="0" w:firstColumn="0" w:lastColumn="0" w:oddVBand="0" w:evenVBand="0" w:oddHBand="1" w:evenHBand="0" w:firstRowFirstColumn="0" w:firstRowLastColumn="0" w:lastRowFirstColumn="0" w:lastRowLastColumn="0"/>
            </w:pPr>
            <w:r>
              <w:t>+ 5 x 0.2 = + 1.0</w:t>
            </w:r>
          </w:p>
        </w:tc>
        <w:tc>
          <w:tcPr>
            <w:tcW w:w="2079" w:type="dxa"/>
          </w:tcPr>
          <w:p w14:paraId="177F8638" w14:textId="77777777" w:rsidR="00C83011" w:rsidRDefault="00C83011" w:rsidP="00B61CE2">
            <w:pPr>
              <w:spacing w:after="0"/>
              <w:cnfStyle w:val="000000100000" w:firstRow="0" w:lastRow="0" w:firstColumn="0" w:lastColumn="0" w:oddVBand="0" w:evenVBand="0" w:oddHBand="1" w:evenHBand="0" w:firstRowFirstColumn="0" w:firstRowLastColumn="0" w:lastRowFirstColumn="0" w:lastRowLastColumn="0"/>
            </w:pPr>
            <w:r>
              <w:t>+ 7 x 0.2 = + 1.4</w:t>
            </w:r>
          </w:p>
        </w:tc>
        <w:tc>
          <w:tcPr>
            <w:tcW w:w="2079" w:type="dxa"/>
          </w:tcPr>
          <w:p w14:paraId="124CCFDD" w14:textId="77777777" w:rsidR="00C83011" w:rsidRDefault="00C83011" w:rsidP="00B61CE2">
            <w:pPr>
              <w:spacing w:after="0"/>
              <w:cnfStyle w:val="000000100000" w:firstRow="0" w:lastRow="0" w:firstColumn="0" w:lastColumn="0" w:oddVBand="0" w:evenVBand="0" w:oddHBand="1" w:evenHBand="0" w:firstRowFirstColumn="0" w:firstRowLastColumn="0" w:lastRowFirstColumn="0" w:lastRowLastColumn="0"/>
            </w:pPr>
            <w:r>
              <w:t>+ 8 x 0.2 = + 1.6</w:t>
            </w:r>
          </w:p>
        </w:tc>
      </w:tr>
      <w:tr w:rsidR="00C83011" w14:paraId="61038E73" w14:textId="77777777" w:rsidTr="007341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4CB1561B" w14:textId="7B6B8711" w:rsidR="00C83011" w:rsidRDefault="00C83011" w:rsidP="00B61CE2">
            <w:pPr>
              <w:spacing w:after="0"/>
            </w:pPr>
            <w:r>
              <w:t>Equity</w:t>
            </w:r>
            <w:r w:rsidR="00B62EB6">
              <w:t>/availability</w:t>
            </w:r>
          </w:p>
        </w:tc>
        <w:tc>
          <w:tcPr>
            <w:tcW w:w="2079" w:type="dxa"/>
          </w:tcPr>
          <w:p w14:paraId="4A4123DF" w14:textId="77777777" w:rsidR="00C83011" w:rsidRDefault="00C83011" w:rsidP="00B61CE2">
            <w:pPr>
              <w:spacing w:after="0"/>
              <w:cnfStyle w:val="000000010000" w:firstRow="0" w:lastRow="0" w:firstColumn="0" w:lastColumn="0" w:oddVBand="0" w:evenVBand="0" w:oddHBand="0" w:evenHBand="1" w:firstRowFirstColumn="0" w:firstRowLastColumn="0" w:lastRowFirstColumn="0" w:lastRowLastColumn="0"/>
            </w:pPr>
            <w:r>
              <w:t>+5 x 0.2 = + 1.0</w:t>
            </w:r>
          </w:p>
        </w:tc>
        <w:tc>
          <w:tcPr>
            <w:tcW w:w="2079" w:type="dxa"/>
          </w:tcPr>
          <w:p w14:paraId="400A0897" w14:textId="77777777" w:rsidR="00C83011" w:rsidRDefault="00C83011" w:rsidP="00B61CE2">
            <w:pPr>
              <w:spacing w:after="0"/>
              <w:cnfStyle w:val="000000010000" w:firstRow="0" w:lastRow="0" w:firstColumn="0" w:lastColumn="0" w:oddVBand="0" w:evenVBand="0" w:oddHBand="0" w:evenHBand="1" w:firstRowFirstColumn="0" w:firstRowLastColumn="0" w:lastRowFirstColumn="0" w:lastRowLastColumn="0"/>
            </w:pPr>
            <w:r>
              <w:t>+ 7 x 0.2 = + 1.4</w:t>
            </w:r>
          </w:p>
        </w:tc>
        <w:tc>
          <w:tcPr>
            <w:tcW w:w="2079" w:type="dxa"/>
          </w:tcPr>
          <w:p w14:paraId="5BF855E1" w14:textId="77777777" w:rsidR="00C83011" w:rsidRDefault="00C83011" w:rsidP="00B61CE2">
            <w:pPr>
              <w:spacing w:after="0"/>
              <w:cnfStyle w:val="000000010000" w:firstRow="0" w:lastRow="0" w:firstColumn="0" w:lastColumn="0" w:oddVBand="0" w:evenVBand="0" w:oddHBand="0" w:evenHBand="1" w:firstRowFirstColumn="0" w:firstRowLastColumn="0" w:lastRowFirstColumn="0" w:lastRowLastColumn="0"/>
            </w:pPr>
            <w:r>
              <w:t>+ 8 x 0.2 = + 1.6</w:t>
            </w:r>
          </w:p>
        </w:tc>
      </w:tr>
      <w:tr w:rsidR="00C83011" w14:paraId="5EE2F137" w14:textId="77777777" w:rsidTr="007341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607CB954" w14:textId="77777777" w:rsidR="00C83011" w:rsidRDefault="00C83011" w:rsidP="00B61CE2">
            <w:pPr>
              <w:spacing w:after="0"/>
            </w:pPr>
            <w:r>
              <w:t>Pollution management</w:t>
            </w:r>
          </w:p>
        </w:tc>
        <w:tc>
          <w:tcPr>
            <w:tcW w:w="2079" w:type="dxa"/>
          </w:tcPr>
          <w:p w14:paraId="2BDEA668" w14:textId="77777777" w:rsidR="00C83011" w:rsidRDefault="00C83011" w:rsidP="00B61CE2">
            <w:pPr>
              <w:spacing w:after="0"/>
              <w:cnfStyle w:val="000000100000" w:firstRow="0" w:lastRow="0" w:firstColumn="0" w:lastColumn="0" w:oddVBand="0" w:evenVBand="0" w:oddHBand="1" w:evenHBand="0" w:firstRowFirstColumn="0" w:firstRowLastColumn="0" w:lastRowFirstColumn="0" w:lastRowLastColumn="0"/>
            </w:pPr>
            <w:r>
              <w:t>+ 5 x 0.1 = + 0.5</w:t>
            </w:r>
          </w:p>
        </w:tc>
        <w:tc>
          <w:tcPr>
            <w:tcW w:w="2079" w:type="dxa"/>
          </w:tcPr>
          <w:p w14:paraId="17A2A3EC" w14:textId="77777777" w:rsidR="00C83011" w:rsidRDefault="00C83011" w:rsidP="00B61CE2">
            <w:pPr>
              <w:spacing w:after="0"/>
              <w:cnfStyle w:val="000000100000" w:firstRow="0" w:lastRow="0" w:firstColumn="0" w:lastColumn="0" w:oddVBand="0" w:evenVBand="0" w:oddHBand="1" w:evenHBand="0" w:firstRowFirstColumn="0" w:firstRowLastColumn="0" w:lastRowFirstColumn="0" w:lastRowLastColumn="0"/>
            </w:pPr>
            <w:r>
              <w:t>+ 7 x 0.1 = + 0.7</w:t>
            </w:r>
          </w:p>
        </w:tc>
        <w:tc>
          <w:tcPr>
            <w:tcW w:w="2079" w:type="dxa"/>
          </w:tcPr>
          <w:p w14:paraId="55775ACB" w14:textId="77777777" w:rsidR="00C83011" w:rsidRDefault="00C83011" w:rsidP="00B61CE2">
            <w:pPr>
              <w:spacing w:after="0"/>
              <w:cnfStyle w:val="000000100000" w:firstRow="0" w:lastRow="0" w:firstColumn="0" w:lastColumn="0" w:oddVBand="0" w:evenVBand="0" w:oddHBand="1" w:evenHBand="0" w:firstRowFirstColumn="0" w:firstRowLastColumn="0" w:lastRowFirstColumn="0" w:lastRowLastColumn="0"/>
            </w:pPr>
            <w:r>
              <w:t>+ 7 x 0.1 = + 0.7</w:t>
            </w:r>
          </w:p>
        </w:tc>
      </w:tr>
      <w:tr w:rsidR="00C83011" w14:paraId="374FFBB3" w14:textId="77777777" w:rsidTr="007341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434CB228" w14:textId="77777777" w:rsidR="00C83011" w:rsidRDefault="00C83011" w:rsidP="00B61CE2">
            <w:pPr>
              <w:spacing w:after="0"/>
            </w:pPr>
            <w:r>
              <w:t>Compliance costs</w:t>
            </w:r>
          </w:p>
        </w:tc>
        <w:tc>
          <w:tcPr>
            <w:tcW w:w="2079" w:type="dxa"/>
          </w:tcPr>
          <w:p w14:paraId="705B86F0" w14:textId="19E722F2" w:rsidR="00C83011" w:rsidRPr="00D25986" w:rsidRDefault="00C83011" w:rsidP="002E03E0">
            <w:pPr>
              <w:spacing w:after="0"/>
              <w:cnfStyle w:val="000000010000" w:firstRow="0" w:lastRow="0" w:firstColumn="0" w:lastColumn="0" w:oddVBand="0" w:evenVBand="0" w:oddHBand="0" w:evenHBand="1" w:firstRowFirstColumn="0" w:firstRowLastColumn="0" w:lastRowFirstColumn="0" w:lastRowLastColumn="0"/>
            </w:pPr>
            <w:r>
              <w:t>-</w:t>
            </w:r>
            <w:r w:rsidR="00B62EB6">
              <w:t xml:space="preserve"> </w:t>
            </w:r>
            <w:r w:rsidRPr="00D25986">
              <w:t>3 x 0.</w:t>
            </w:r>
            <w:r>
              <w:t>3</w:t>
            </w:r>
            <w:r w:rsidRPr="00D25986">
              <w:t xml:space="preserve">75 = - </w:t>
            </w:r>
            <w:r>
              <w:t>1.1</w:t>
            </w:r>
            <w:r w:rsidRPr="00D25986">
              <w:t>25</w:t>
            </w:r>
          </w:p>
        </w:tc>
        <w:tc>
          <w:tcPr>
            <w:tcW w:w="2079" w:type="dxa"/>
          </w:tcPr>
          <w:p w14:paraId="0254A04C" w14:textId="77777777" w:rsidR="00C83011" w:rsidRPr="00195DED" w:rsidRDefault="00C83011" w:rsidP="00B61CE2">
            <w:pPr>
              <w:pStyle w:val="ListParagraph"/>
              <w:spacing w:after="0"/>
              <w:ind w:left="0"/>
              <w:cnfStyle w:val="000000010000" w:firstRow="0" w:lastRow="0" w:firstColumn="0" w:lastColumn="0" w:oddVBand="0" w:evenVBand="0" w:oddHBand="0" w:evenHBand="1" w:firstRowFirstColumn="0" w:firstRowLastColumn="0" w:lastRowFirstColumn="0" w:lastRowLastColumn="0"/>
            </w:pPr>
            <w:r>
              <w:t>- 3 x 0.375 = - 1.125</w:t>
            </w:r>
          </w:p>
        </w:tc>
        <w:tc>
          <w:tcPr>
            <w:tcW w:w="2079" w:type="dxa"/>
          </w:tcPr>
          <w:p w14:paraId="039647E0" w14:textId="77777777" w:rsidR="00C83011" w:rsidRDefault="00C83011" w:rsidP="00B61CE2">
            <w:pPr>
              <w:spacing w:after="0"/>
              <w:cnfStyle w:val="000000010000" w:firstRow="0" w:lastRow="0" w:firstColumn="0" w:lastColumn="0" w:oddVBand="0" w:evenVBand="0" w:oddHBand="0" w:evenHBand="1" w:firstRowFirstColumn="0" w:firstRowLastColumn="0" w:lastRowFirstColumn="0" w:lastRowLastColumn="0"/>
            </w:pPr>
            <w:r>
              <w:t>- 3 x 0.375 = - 1.125</w:t>
            </w:r>
          </w:p>
        </w:tc>
      </w:tr>
      <w:tr w:rsidR="00C83011" w14:paraId="0BA7F95B" w14:textId="77777777" w:rsidTr="007341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1277C9A7" w14:textId="77777777" w:rsidR="00C83011" w:rsidRDefault="00C83011" w:rsidP="00B61CE2">
            <w:pPr>
              <w:spacing w:after="0"/>
            </w:pPr>
            <w:r>
              <w:t>Administrative burdens</w:t>
            </w:r>
          </w:p>
        </w:tc>
        <w:tc>
          <w:tcPr>
            <w:tcW w:w="2079" w:type="dxa"/>
          </w:tcPr>
          <w:p w14:paraId="187FC8BD" w14:textId="672980BF" w:rsidR="00C83011" w:rsidRPr="00D25986" w:rsidRDefault="00C83011" w:rsidP="00B61CE2">
            <w:pPr>
              <w:spacing w:after="0"/>
              <w:cnfStyle w:val="000000100000" w:firstRow="0" w:lastRow="0" w:firstColumn="0" w:lastColumn="0" w:oddVBand="0" w:evenVBand="0" w:oddHBand="1" w:evenHBand="0" w:firstRowFirstColumn="0" w:firstRowLastColumn="0" w:lastRowFirstColumn="0" w:lastRowLastColumn="0"/>
            </w:pPr>
            <w:r>
              <w:t>-</w:t>
            </w:r>
            <w:r w:rsidR="00B62EB6">
              <w:t xml:space="preserve"> </w:t>
            </w:r>
            <w:r w:rsidRPr="00D25986">
              <w:t>6 x 0.</w:t>
            </w:r>
            <w:r>
              <w:t>1</w:t>
            </w:r>
            <w:r w:rsidRPr="00D25986">
              <w:t xml:space="preserve">25 = - </w:t>
            </w:r>
            <w:r>
              <w:t>0.75</w:t>
            </w:r>
          </w:p>
        </w:tc>
        <w:tc>
          <w:tcPr>
            <w:tcW w:w="2079" w:type="dxa"/>
          </w:tcPr>
          <w:p w14:paraId="7944AF8E" w14:textId="498FF9ED" w:rsidR="00C83011" w:rsidRPr="00D25986" w:rsidRDefault="00C83011" w:rsidP="00B61CE2">
            <w:pPr>
              <w:pStyle w:val="ListParagraph"/>
              <w:spacing w:after="0"/>
              <w:ind w:left="0"/>
              <w:cnfStyle w:val="000000100000" w:firstRow="0" w:lastRow="0" w:firstColumn="0" w:lastColumn="0" w:oddVBand="0" w:evenVBand="0" w:oddHBand="1" w:evenHBand="0" w:firstRowFirstColumn="0" w:firstRowLastColumn="0" w:lastRowFirstColumn="0" w:lastRowLastColumn="0"/>
            </w:pPr>
            <w:r>
              <w:t>-</w:t>
            </w:r>
            <w:r w:rsidR="00B62EB6">
              <w:t xml:space="preserve"> </w:t>
            </w:r>
            <w:r>
              <w:t>3 x 0.25 = - 0.375</w:t>
            </w:r>
          </w:p>
        </w:tc>
        <w:tc>
          <w:tcPr>
            <w:tcW w:w="2079" w:type="dxa"/>
          </w:tcPr>
          <w:p w14:paraId="5B0FE3EE" w14:textId="1CAF9223" w:rsidR="00C83011" w:rsidRPr="00D25986" w:rsidRDefault="00C83011" w:rsidP="00094E50">
            <w:pPr>
              <w:pStyle w:val="ListParagraph"/>
              <w:spacing w:after="0"/>
              <w:ind w:left="0"/>
              <w:cnfStyle w:val="000000100000" w:firstRow="0" w:lastRow="0" w:firstColumn="0" w:lastColumn="0" w:oddVBand="0" w:evenVBand="0" w:oddHBand="1" w:evenHBand="0" w:firstRowFirstColumn="0" w:firstRowLastColumn="0" w:lastRowFirstColumn="0" w:lastRowLastColumn="0"/>
            </w:pPr>
            <w:r>
              <w:t>-</w:t>
            </w:r>
            <w:r w:rsidR="00B62EB6">
              <w:t xml:space="preserve"> </w:t>
            </w:r>
            <w:r w:rsidR="00094E50">
              <w:t xml:space="preserve">4 </w:t>
            </w:r>
            <w:r>
              <w:t>x 0.125 = - 0.5</w:t>
            </w:r>
          </w:p>
        </w:tc>
      </w:tr>
      <w:tr w:rsidR="00C83011" w:rsidRPr="00B62EB6" w14:paraId="055F5BBA" w14:textId="77777777" w:rsidTr="007341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4615CE02" w14:textId="77777777" w:rsidR="00C83011" w:rsidRPr="009311D8" w:rsidRDefault="00C83011" w:rsidP="00B61CE2">
            <w:pPr>
              <w:spacing w:after="0"/>
              <w:rPr>
                <w:b w:val="0"/>
                <w:i/>
              </w:rPr>
            </w:pPr>
            <w:r w:rsidRPr="009311D8">
              <w:rPr>
                <w:i/>
              </w:rPr>
              <w:t>Total</w:t>
            </w:r>
          </w:p>
        </w:tc>
        <w:tc>
          <w:tcPr>
            <w:tcW w:w="2079" w:type="dxa"/>
          </w:tcPr>
          <w:p w14:paraId="4D8CF42C" w14:textId="356072C3" w:rsidR="00C83011" w:rsidRPr="009311D8" w:rsidRDefault="00C83011" w:rsidP="00124F96">
            <w:pPr>
              <w:spacing w:after="0"/>
              <w:cnfStyle w:val="000000010000" w:firstRow="0" w:lastRow="0" w:firstColumn="0" w:lastColumn="0" w:oddVBand="0" w:evenVBand="0" w:oddHBand="0" w:evenHBand="1" w:firstRowFirstColumn="0" w:firstRowLastColumn="0" w:lastRowFirstColumn="0" w:lastRowLastColumn="0"/>
              <w:rPr>
                <w:b/>
                <w:i/>
              </w:rPr>
            </w:pPr>
            <w:r w:rsidRPr="009311D8">
              <w:rPr>
                <w:b/>
                <w:i/>
              </w:rPr>
              <w:t>+ 0.</w:t>
            </w:r>
            <w:r w:rsidR="00124F96">
              <w:rPr>
                <w:b/>
                <w:i/>
              </w:rPr>
              <w:t>625</w:t>
            </w:r>
          </w:p>
        </w:tc>
        <w:tc>
          <w:tcPr>
            <w:tcW w:w="2079" w:type="dxa"/>
          </w:tcPr>
          <w:p w14:paraId="338026D5" w14:textId="4F9A348E" w:rsidR="00C83011" w:rsidRPr="009311D8" w:rsidRDefault="00C83011" w:rsidP="00B61CE2">
            <w:pPr>
              <w:spacing w:after="0"/>
              <w:cnfStyle w:val="000000010000" w:firstRow="0" w:lastRow="0" w:firstColumn="0" w:lastColumn="0" w:oddVBand="0" w:evenVBand="0" w:oddHBand="0" w:evenHBand="1" w:firstRowFirstColumn="0" w:firstRowLastColumn="0" w:lastRowFirstColumn="0" w:lastRowLastColumn="0"/>
              <w:rPr>
                <w:b/>
                <w:i/>
              </w:rPr>
            </w:pPr>
            <w:r w:rsidRPr="009311D8">
              <w:rPr>
                <w:b/>
                <w:i/>
              </w:rPr>
              <w:t>+ 2.00</w:t>
            </w:r>
            <w:r w:rsidR="00124F96">
              <w:rPr>
                <w:b/>
                <w:i/>
              </w:rPr>
              <w:t>0</w:t>
            </w:r>
          </w:p>
        </w:tc>
        <w:tc>
          <w:tcPr>
            <w:tcW w:w="2079" w:type="dxa"/>
          </w:tcPr>
          <w:p w14:paraId="565E93F7" w14:textId="1685FDD8" w:rsidR="00C83011" w:rsidRPr="009311D8" w:rsidRDefault="00C83011" w:rsidP="00094E50">
            <w:pPr>
              <w:spacing w:after="0"/>
              <w:cnfStyle w:val="000000010000" w:firstRow="0" w:lastRow="0" w:firstColumn="0" w:lastColumn="0" w:oddVBand="0" w:evenVBand="0" w:oddHBand="0" w:evenHBand="1" w:firstRowFirstColumn="0" w:firstRowLastColumn="0" w:lastRowFirstColumn="0" w:lastRowLastColumn="0"/>
              <w:rPr>
                <w:b/>
                <w:i/>
              </w:rPr>
            </w:pPr>
            <w:r w:rsidRPr="009311D8">
              <w:rPr>
                <w:b/>
                <w:i/>
              </w:rPr>
              <w:t>+ 2.</w:t>
            </w:r>
            <w:r w:rsidR="00094E50">
              <w:rPr>
                <w:b/>
                <w:i/>
              </w:rPr>
              <w:t>27</w:t>
            </w:r>
            <w:r w:rsidRPr="009311D8">
              <w:rPr>
                <w:b/>
                <w:i/>
              </w:rPr>
              <w:t>5</w:t>
            </w:r>
          </w:p>
        </w:tc>
      </w:tr>
    </w:tbl>
    <w:p w14:paraId="0B49D5ED" w14:textId="251D0B2D" w:rsidR="004B0885" w:rsidRDefault="00A93BAD">
      <w:pPr>
        <w:rPr>
          <w:lang w:eastAsia="en-AU"/>
        </w:rPr>
      </w:pPr>
      <w:r>
        <w:rPr>
          <w:lang w:eastAsia="en-AU"/>
        </w:rPr>
        <w:br/>
      </w:r>
      <w:r w:rsidR="004B0885">
        <w:rPr>
          <w:lang w:eastAsia="en-AU"/>
        </w:rPr>
        <w:t xml:space="preserve">In broad terms, the proposed regulations were considered to be best able to address safety issues, as well </w:t>
      </w:r>
      <w:r w:rsidR="00974AE2">
        <w:rPr>
          <w:lang w:eastAsia="en-AU"/>
        </w:rPr>
        <w:t xml:space="preserve">as </w:t>
      </w:r>
      <w:r w:rsidR="004B0885">
        <w:rPr>
          <w:lang w:eastAsia="en-AU"/>
        </w:rPr>
        <w:t>those of competing uses, particularly because of their adoption of a more consolidated and principles-based approach, in preference to continuing with prescriptive provisions in relation to a wide range of individual activities and issues.</w:t>
      </w:r>
      <w:r w:rsidR="00573253">
        <w:rPr>
          <w:lang w:eastAsia="en-AU"/>
        </w:rPr>
        <w:t xml:space="preserve"> </w:t>
      </w:r>
      <w:r w:rsidR="004B0885">
        <w:rPr>
          <w:lang w:eastAsia="en-AU"/>
        </w:rPr>
        <w:t xml:space="preserve"> In addition, they are believed to entail the lowest level administrative burdens of the three options. </w:t>
      </w:r>
      <w:r w:rsidR="00573253">
        <w:rPr>
          <w:lang w:eastAsia="en-AU"/>
        </w:rPr>
        <w:t xml:space="preserve"> </w:t>
      </w:r>
      <w:r w:rsidR="004B0885">
        <w:rPr>
          <w:lang w:eastAsia="en-AU"/>
        </w:rPr>
        <w:t>While both options 2 and 3 significantly reduce the administrative burdens compared with the existing regulations, largely because of the streamlining of the cargo based requirements, option 3 scores slightly better than option 2 due to its streamlining of the permit related provisions of the regulations.</w:t>
      </w:r>
    </w:p>
    <w:p w14:paraId="2F4AC519" w14:textId="3349BE4F" w:rsidR="004B0885" w:rsidRDefault="004B0885" w:rsidP="00A93BAD">
      <w:pPr>
        <w:pStyle w:val="Heading3"/>
      </w:pPr>
      <w:bookmarkStart w:id="53" w:name="_Toc411841262"/>
      <w:r>
        <w:t>Consultation</w:t>
      </w:r>
      <w:bookmarkEnd w:id="53"/>
    </w:p>
    <w:p w14:paraId="2F16AE99" w14:textId="1434EB84" w:rsidR="004B0885" w:rsidRDefault="004B0885">
      <w:pPr>
        <w:rPr>
          <w:lang w:eastAsia="en-AU"/>
        </w:rPr>
      </w:pPr>
      <w:r>
        <w:t xml:space="preserve">Extensive consultation has been undertaken with a range of stakeholders during the course of the development of the proposed regulations.  Stakeholders consulted have included all Victorian port managers, several Victorian government departments and agencies with responsibilities relating to the local ports, commercial port managers and peak bodies representing both recreational fishers and boaters.  </w:t>
      </w:r>
    </w:p>
    <w:p w14:paraId="484B5B23" w14:textId="66504FA8" w:rsidR="00CE603B" w:rsidRDefault="004B0885" w:rsidP="003D6C17">
      <w:pPr>
        <w:rPr>
          <w:lang w:eastAsia="en-AU"/>
        </w:rPr>
      </w:pPr>
      <w:r>
        <w:rPr>
          <w:lang w:eastAsia="en-AU"/>
        </w:rPr>
        <w:lastRenderedPageBreak/>
        <w:t xml:space="preserve">The stakeholders consulted are generally comfortable with the content of the existing regulations and, to date, have not proposed any major substantive changes to their content. </w:t>
      </w:r>
      <w:r w:rsidR="00573253">
        <w:rPr>
          <w:lang w:eastAsia="en-AU"/>
        </w:rPr>
        <w:t xml:space="preserve"> </w:t>
      </w:r>
      <w:r>
        <w:rPr>
          <w:lang w:eastAsia="en-AU"/>
        </w:rPr>
        <w:t xml:space="preserve">It is not anticipated that the proposed regulations will lead to any significant stakeholder concerns. </w:t>
      </w:r>
      <w:r w:rsidR="00573253">
        <w:rPr>
          <w:lang w:eastAsia="en-AU"/>
        </w:rPr>
        <w:t xml:space="preserve"> </w:t>
      </w:r>
      <w:r>
        <w:rPr>
          <w:lang w:eastAsia="en-AU"/>
        </w:rPr>
        <w:t>However, a number of specific questions for stakeholders have been identified throughout this RIS and are intended to ensure that adequate feedback is obtained in relation to some specific issues in which the Department considers that there may be some concerns.</w:t>
      </w:r>
    </w:p>
    <w:p w14:paraId="76C8443B" w14:textId="7BEE7108" w:rsidR="004B0885" w:rsidRDefault="004B0885" w:rsidP="00A93BAD">
      <w:pPr>
        <w:pStyle w:val="Heading3"/>
        <w:rPr>
          <w:lang w:val="en-AU"/>
        </w:rPr>
      </w:pPr>
      <w:bookmarkStart w:id="54" w:name="_Toc411841263"/>
      <w:r>
        <w:rPr>
          <w:lang w:val="en-AU"/>
        </w:rPr>
        <w:t>Impact on regional areas</w:t>
      </w:r>
      <w:bookmarkEnd w:id="54"/>
    </w:p>
    <w:p w14:paraId="4775F5AC" w14:textId="5047B13A" w:rsidR="004B0885" w:rsidRPr="00325636" w:rsidRDefault="004B0885" w:rsidP="003D6C17">
      <w:pPr>
        <w:rPr>
          <w:lang w:val="en-AU"/>
        </w:rPr>
      </w:pPr>
      <w:r>
        <w:rPr>
          <w:lang w:val="en-AU"/>
        </w:rPr>
        <w:t xml:space="preserve">The majority of the local ports are located in regional and rural areas of Victoria. </w:t>
      </w:r>
      <w:r w:rsidR="00573253">
        <w:rPr>
          <w:lang w:val="en-AU"/>
        </w:rPr>
        <w:t xml:space="preserve"> </w:t>
      </w:r>
      <w:r>
        <w:rPr>
          <w:lang w:val="en-AU"/>
        </w:rPr>
        <w:t>However, as noted above, it is not anticipated that the new regulations will have any substantive negative impacts in these areas, vis-a-vis the existing regulations.</w:t>
      </w:r>
    </w:p>
    <w:p w14:paraId="0474F8EC" w14:textId="77777777" w:rsidR="003D6C17" w:rsidRDefault="003D6C17" w:rsidP="003D6C17">
      <w:pPr>
        <w:spacing w:after="160" w:line="259" w:lineRule="auto"/>
        <w:rPr>
          <w:lang w:val="en-AU"/>
        </w:rPr>
      </w:pPr>
      <w:r>
        <w:rPr>
          <w:lang w:val="en-AU"/>
        </w:rPr>
        <w:br w:type="page"/>
      </w:r>
    </w:p>
    <w:p w14:paraId="167E302E" w14:textId="77777777" w:rsidR="003D6C17" w:rsidRPr="009F4BF0" w:rsidRDefault="003D6C17" w:rsidP="009F4BF0">
      <w:pPr>
        <w:pStyle w:val="Heading1"/>
      </w:pPr>
      <w:bookmarkStart w:id="55" w:name="_Toc403989257"/>
      <w:bookmarkStart w:id="56" w:name="_Toc411841264"/>
      <w:r w:rsidRPr="009F4BF0">
        <w:lastRenderedPageBreak/>
        <w:t>Contents</w:t>
      </w:r>
      <w:bookmarkEnd w:id="55"/>
      <w:bookmarkEnd w:id="56"/>
    </w:p>
    <w:sdt>
      <w:sdtPr>
        <w:id w:val="-2067483243"/>
        <w:docPartObj>
          <w:docPartGallery w:val="Table of Contents"/>
          <w:docPartUnique/>
        </w:docPartObj>
      </w:sdtPr>
      <w:sdtEndPr>
        <w:rPr>
          <w:b/>
          <w:bCs/>
          <w:noProof/>
        </w:rPr>
      </w:sdtEndPr>
      <w:sdtContent>
        <w:p w14:paraId="4839F234" w14:textId="32CA461E" w:rsidR="00784A4B" w:rsidRDefault="003D6C17">
          <w:pPr>
            <w:pStyle w:val="TOC1"/>
            <w:tabs>
              <w:tab w:val="right" w:leader="dot" w:pos="9010"/>
            </w:tabs>
            <w:rPr>
              <w:rFonts w:asciiTheme="minorHAnsi" w:eastAsiaTheme="minorEastAsia" w:hAnsiTheme="minorHAnsi" w:cstheme="minorBidi"/>
              <w:noProof/>
              <w:lang w:val="en-AU" w:eastAsia="en-AU"/>
            </w:rPr>
          </w:pPr>
          <w:r>
            <w:fldChar w:fldCharType="begin"/>
          </w:r>
          <w:r>
            <w:instrText xml:space="preserve"> TOC \o "1-3" \h \z \u </w:instrText>
          </w:r>
          <w:r>
            <w:fldChar w:fldCharType="separate"/>
          </w:r>
          <w:hyperlink w:anchor="_Toc411841252" w:history="1">
            <w:r w:rsidR="00784A4B" w:rsidRPr="00635641">
              <w:rPr>
                <w:rStyle w:val="Hyperlink"/>
                <w:noProof/>
                <w:lang w:val="en-AU"/>
              </w:rPr>
              <w:t>Summary</w:t>
            </w:r>
            <w:r w:rsidR="00784A4B">
              <w:rPr>
                <w:noProof/>
                <w:webHidden/>
              </w:rPr>
              <w:tab/>
            </w:r>
            <w:r w:rsidR="00784A4B">
              <w:rPr>
                <w:noProof/>
                <w:webHidden/>
              </w:rPr>
              <w:fldChar w:fldCharType="begin"/>
            </w:r>
            <w:r w:rsidR="00784A4B">
              <w:rPr>
                <w:noProof/>
                <w:webHidden/>
              </w:rPr>
              <w:instrText xml:space="preserve"> PAGEREF _Toc411841252 \h </w:instrText>
            </w:r>
            <w:r w:rsidR="00784A4B">
              <w:rPr>
                <w:noProof/>
                <w:webHidden/>
              </w:rPr>
            </w:r>
            <w:r w:rsidR="00784A4B">
              <w:rPr>
                <w:noProof/>
                <w:webHidden/>
              </w:rPr>
              <w:fldChar w:fldCharType="separate"/>
            </w:r>
            <w:r w:rsidR="0066267A">
              <w:rPr>
                <w:noProof/>
                <w:webHidden/>
              </w:rPr>
              <w:t>2</w:t>
            </w:r>
            <w:r w:rsidR="00784A4B">
              <w:rPr>
                <w:noProof/>
                <w:webHidden/>
              </w:rPr>
              <w:fldChar w:fldCharType="end"/>
            </w:r>
          </w:hyperlink>
        </w:p>
        <w:p w14:paraId="6202F61F" w14:textId="2D67F2A1" w:rsidR="00784A4B" w:rsidRDefault="000C4F27">
          <w:pPr>
            <w:pStyle w:val="TOC1"/>
            <w:tabs>
              <w:tab w:val="right" w:leader="dot" w:pos="9010"/>
            </w:tabs>
            <w:rPr>
              <w:rFonts w:asciiTheme="minorHAnsi" w:eastAsiaTheme="minorEastAsia" w:hAnsiTheme="minorHAnsi" w:cstheme="minorBidi"/>
              <w:noProof/>
              <w:lang w:val="en-AU" w:eastAsia="en-AU"/>
            </w:rPr>
          </w:pPr>
          <w:hyperlink w:anchor="_Toc411841264" w:history="1">
            <w:r w:rsidR="00784A4B" w:rsidRPr="00635641">
              <w:rPr>
                <w:rStyle w:val="Hyperlink"/>
                <w:noProof/>
                <w:lang w:val="en-AU"/>
              </w:rPr>
              <w:t>Contents</w:t>
            </w:r>
            <w:r w:rsidR="00784A4B">
              <w:rPr>
                <w:noProof/>
                <w:webHidden/>
              </w:rPr>
              <w:tab/>
            </w:r>
            <w:r w:rsidR="00784A4B">
              <w:rPr>
                <w:noProof/>
                <w:webHidden/>
              </w:rPr>
              <w:fldChar w:fldCharType="begin"/>
            </w:r>
            <w:r w:rsidR="00784A4B">
              <w:rPr>
                <w:noProof/>
                <w:webHidden/>
              </w:rPr>
              <w:instrText xml:space="preserve"> PAGEREF _Toc411841264 \h </w:instrText>
            </w:r>
            <w:r w:rsidR="00784A4B">
              <w:rPr>
                <w:noProof/>
                <w:webHidden/>
              </w:rPr>
            </w:r>
            <w:r w:rsidR="00784A4B">
              <w:rPr>
                <w:noProof/>
                <w:webHidden/>
              </w:rPr>
              <w:fldChar w:fldCharType="separate"/>
            </w:r>
            <w:r w:rsidR="0066267A">
              <w:rPr>
                <w:noProof/>
                <w:webHidden/>
              </w:rPr>
              <w:t>9</w:t>
            </w:r>
            <w:r w:rsidR="00784A4B">
              <w:rPr>
                <w:noProof/>
                <w:webHidden/>
              </w:rPr>
              <w:fldChar w:fldCharType="end"/>
            </w:r>
          </w:hyperlink>
        </w:p>
        <w:p w14:paraId="26A8E293" w14:textId="07D3D5F2" w:rsidR="00784A4B" w:rsidRDefault="000C4F27">
          <w:pPr>
            <w:pStyle w:val="TOC1"/>
            <w:tabs>
              <w:tab w:val="left" w:pos="440"/>
              <w:tab w:val="right" w:leader="dot" w:pos="9010"/>
            </w:tabs>
            <w:rPr>
              <w:rFonts w:asciiTheme="minorHAnsi" w:eastAsiaTheme="minorEastAsia" w:hAnsiTheme="minorHAnsi" w:cstheme="minorBidi"/>
              <w:noProof/>
              <w:lang w:val="en-AU" w:eastAsia="en-AU"/>
            </w:rPr>
          </w:pPr>
          <w:hyperlink w:anchor="_Toc411841265" w:history="1">
            <w:r w:rsidR="00784A4B" w:rsidRPr="00635641">
              <w:rPr>
                <w:rStyle w:val="Hyperlink"/>
                <w:noProof/>
              </w:rPr>
              <w:t>1.</w:t>
            </w:r>
            <w:r w:rsidR="00784A4B">
              <w:rPr>
                <w:rFonts w:asciiTheme="minorHAnsi" w:eastAsiaTheme="minorEastAsia" w:hAnsiTheme="minorHAnsi" w:cstheme="minorBidi"/>
                <w:noProof/>
                <w:lang w:val="en-AU" w:eastAsia="en-AU"/>
              </w:rPr>
              <w:tab/>
            </w:r>
            <w:r w:rsidR="00784A4B" w:rsidRPr="00635641">
              <w:rPr>
                <w:rStyle w:val="Hyperlink"/>
                <w:noProof/>
              </w:rPr>
              <w:t>Background</w:t>
            </w:r>
            <w:r w:rsidR="00784A4B">
              <w:rPr>
                <w:noProof/>
                <w:webHidden/>
              </w:rPr>
              <w:tab/>
            </w:r>
            <w:r w:rsidR="00784A4B">
              <w:rPr>
                <w:noProof/>
                <w:webHidden/>
              </w:rPr>
              <w:fldChar w:fldCharType="begin"/>
            </w:r>
            <w:r w:rsidR="00784A4B">
              <w:rPr>
                <w:noProof/>
                <w:webHidden/>
              </w:rPr>
              <w:instrText xml:space="preserve"> PAGEREF _Toc411841265 \h </w:instrText>
            </w:r>
            <w:r w:rsidR="00784A4B">
              <w:rPr>
                <w:noProof/>
                <w:webHidden/>
              </w:rPr>
            </w:r>
            <w:r w:rsidR="00784A4B">
              <w:rPr>
                <w:noProof/>
                <w:webHidden/>
              </w:rPr>
              <w:fldChar w:fldCharType="separate"/>
            </w:r>
            <w:r w:rsidR="0066267A">
              <w:rPr>
                <w:noProof/>
                <w:webHidden/>
              </w:rPr>
              <w:t>11</w:t>
            </w:r>
            <w:r w:rsidR="00784A4B">
              <w:rPr>
                <w:noProof/>
                <w:webHidden/>
              </w:rPr>
              <w:fldChar w:fldCharType="end"/>
            </w:r>
          </w:hyperlink>
        </w:p>
        <w:p w14:paraId="3808D6AD" w14:textId="64C35504" w:rsidR="00784A4B" w:rsidRDefault="000C4F27">
          <w:pPr>
            <w:pStyle w:val="TOC1"/>
            <w:tabs>
              <w:tab w:val="left" w:pos="440"/>
              <w:tab w:val="right" w:leader="dot" w:pos="9010"/>
            </w:tabs>
            <w:rPr>
              <w:rFonts w:asciiTheme="minorHAnsi" w:eastAsiaTheme="minorEastAsia" w:hAnsiTheme="minorHAnsi" w:cstheme="minorBidi"/>
              <w:noProof/>
              <w:lang w:val="en-AU" w:eastAsia="en-AU"/>
            </w:rPr>
          </w:pPr>
          <w:hyperlink w:anchor="_Toc411841266" w:history="1">
            <w:r w:rsidR="00784A4B" w:rsidRPr="00635641">
              <w:rPr>
                <w:rStyle w:val="Hyperlink"/>
                <w:noProof/>
              </w:rPr>
              <w:t>2.</w:t>
            </w:r>
            <w:r w:rsidR="00784A4B">
              <w:rPr>
                <w:rFonts w:asciiTheme="minorHAnsi" w:eastAsiaTheme="minorEastAsia" w:hAnsiTheme="minorHAnsi" w:cstheme="minorBidi"/>
                <w:noProof/>
                <w:lang w:val="en-AU" w:eastAsia="en-AU"/>
              </w:rPr>
              <w:tab/>
            </w:r>
            <w:r w:rsidR="00784A4B" w:rsidRPr="00635641">
              <w:rPr>
                <w:rStyle w:val="Hyperlink"/>
                <w:noProof/>
              </w:rPr>
              <w:t>Nature and extent of the problem</w:t>
            </w:r>
            <w:r w:rsidR="00784A4B">
              <w:rPr>
                <w:noProof/>
                <w:webHidden/>
              </w:rPr>
              <w:tab/>
            </w:r>
            <w:r w:rsidR="00784A4B">
              <w:rPr>
                <w:noProof/>
                <w:webHidden/>
              </w:rPr>
              <w:fldChar w:fldCharType="begin"/>
            </w:r>
            <w:r w:rsidR="00784A4B">
              <w:rPr>
                <w:noProof/>
                <w:webHidden/>
              </w:rPr>
              <w:instrText xml:space="preserve"> PAGEREF _Toc411841266 \h </w:instrText>
            </w:r>
            <w:r w:rsidR="00784A4B">
              <w:rPr>
                <w:noProof/>
                <w:webHidden/>
              </w:rPr>
            </w:r>
            <w:r w:rsidR="00784A4B">
              <w:rPr>
                <w:noProof/>
                <w:webHidden/>
              </w:rPr>
              <w:fldChar w:fldCharType="separate"/>
            </w:r>
            <w:r w:rsidR="0066267A">
              <w:rPr>
                <w:noProof/>
                <w:webHidden/>
              </w:rPr>
              <w:t>17</w:t>
            </w:r>
            <w:r w:rsidR="00784A4B">
              <w:rPr>
                <w:noProof/>
                <w:webHidden/>
              </w:rPr>
              <w:fldChar w:fldCharType="end"/>
            </w:r>
          </w:hyperlink>
        </w:p>
        <w:p w14:paraId="46208A4E" w14:textId="34A16BD2" w:rsidR="00784A4B" w:rsidRDefault="000C4F27">
          <w:pPr>
            <w:pStyle w:val="TOC2"/>
            <w:tabs>
              <w:tab w:val="left" w:pos="880"/>
              <w:tab w:val="right" w:leader="dot" w:pos="9010"/>
            </w:tabs>
            <w:rPr>
              <w:rFonts w:asciiTheme="minorHAnsi" w:eastAsiaTheme="minorEastAsia" w:hAnsiTheme="minorHAnsi" w:cstheme="minorBidi"/>
              <w:noProof/>
              <w:lang w:val="en-AU" w:eastAsia="en-AU"/>
            </w:rPr>
          </w:pPr>
          <w:hyperlink w:anchor="_Toc411841267" w:history="1">
            <w:r w:rsidR="00784A4B" w:rsidRPr="00635641">
              <w:rPr>
                <w:rStyle w:val="Hyperlink"/>
                <w:noProof/>
              </w:rPr>
              <w:t>2.1.</w:t>
            </w:r>
            <w:r w:rsidR="00784A4B">
              <w:rPr>
                <w:rFonts w:asciiTheme="minorHAnsi" w:eastAsiaTheme="minorEastAsia" w:hAnsiTheme="minorHAnsi" w:cstheme="minorBidi"/>
                <w:noProof/>
                <w:lang w:val="en-AU" w:eastAsia="en-AU"/>
              </w:rPr>
              <w:tab/>
            </w:r>
            <w:r w:rsidR="00784A4B" w:rsidRPr="00635641">
              <w:rPr>
                <w:rStyle w:val="Hyperlink"/>
                <w:noProof/>
              </w:rPr>
              <w:t>Nature and extent of the problems arising from the operation of local ports</w:t>
            </w:r>
            <w:r w:rsidR="00784A4B">
              <w:rPr>
                <w:noProof/>
                <w:webHidden/>
              </w:rPr>
              <w:tab/>
            </w:r>
            <w:r w:rsidR="00784A4B">
              <w:rPr>
                <w:noProof/>
                <w:webHidden/>
              </w:rPr>
              <w:fldChar w:fldCharType="begin"/>
            </w:r>
            <w:r w:rsidR="00784A4B">
              <w:rPr>
                <w:noProof/>
                <w:webHidden/>
              </w:rPr>
              <w:instrText xml:space="preserve"> PAGEREF _Toc411841267 \h </w:instrText>
            </w:r>
            <w:r w:rsidR="00784A4B">
              <w:rPr>
                <w:noProof/>
                <w:webHidden/>
              </w:rPr>
            </w:r>
            <w:r w:rsidR="00784A4B">
              <w:rPr>
                <w:noProof/>
                <w:webHidden/>
              </w:rPr>
              <w:fldChar w:fldCharType="separate"/>
            </w:r>
            <w:r w:rsidR="0066267A">
              <w:rPr>
                <w:noProof/>
                <w:webHidden/>
              </w:rPr>
              <w:t>17</w:t>
            </w:r>
            <w:r w:rsidR="00784A4B">
              <w:rPr>
                <w:noProof/>
                <w:webHidden/>
              </w:rPr>
              <w:fldChar w:fldCharType="end"/>
            </w:r>
          </w:hyperlink>
        </w:p>
        <w:p w14:paraId="6966BBE8" w14:textId="2FB22A50" w:rsidR="00784A4B" w:rsidRDefault="000C4F27">
          <w:pPr>
            <w:pStyle w:val="TOC2"/>
            <w:tabs>
              <w:tab w:val="left" w:pos="880"/>
              <w:tab w:val="right" w:leader="dot" w:pos="9010"/>
            </w:tabs>
            <w:rPr>
              <w:rFonts w:asciiTheme="minorHAnsi" w:eastAsiaTheme="minorEastAsia" w:hAnsiTheme="minorHAnsi" w:cstheme="minorBidi"/>
              <w:noProof/>
              <w:lang w:val="en-AU" w:eastAsia="en-AU"/>
            </w:rPr>
          </w:pPr>
          <w:hyperlink w:anchor="_Toc411841268" w:history="1">
            <w:r w:rsidR="00784A4B" w:rsidRPr="00635641">
              <w:rPr>
                <w:rStyle w:val="Hyperlink"/>
                <w:noProof/>
              </w:rPr>
              <w:t>2.2.</w:t>
            </w:r>
            <w:r w:rsidR="00784A4B">
              <w:rPr>
                <w:rFonts w:asciiTheme="minorHAnsi" w:eastAsiaTheme="minorEastAsia" w:hAnsiTheme="minorHAnsi" w:cstheme="minorBidi"/>
                <w:noProof/>
                <w:lang w:val="en-AU" w:eastAsia="en-AU"/>
              </w:rPr>
              <w:tab/>
            </w:r>
            <w:r w:rsidR="00784A4B" w:rsidRPr="00635641">
              <w:rPr>
                <w:rStyle w:val="Hyperlink"/>
                <w:noProof/>
              </w:rPr>
              <w:t>Current issues in implementation and enforcement</w:t>
            </w:r>
            <w:r w:rsidR="00784A4B">
              <w:rPr>
                <w:noProof/>
                <w:webHidden/>
              </w:rPr>
              <w:tab/>
            </w:r>
            <w:r w:rsidR="00784A4B">
              <w:rPr>
                <w:noProof/>
                <w:webHidden/>
              </w:rPr>
              <w:fldChar w:fldCharType="begin"/>
            </w:r>
            <w:r w:rsidR="00784A4B">
              <w:rPr>
                <w:noProof/>
                <w:webHidden/>
              </w:rPr>
              <w:instrText xml:space="preserve"> PAGEREF _Toc411841268 \h </w:instrText>
            </w:r>
            <w:r w:rsidR="00784A4B">
              <w:rPr>
                <w:noProof/>
                <w:webHidden/>
              </w:rPr>
            </w:r>
            <w:r w:rsidR="00784A4B">
              <w:rPr>
                <w:noProof/>
                <w:webHidden/>
              </w:rPr>
              <w:fldChar w:fldCharType="separate"/>
            </w:r>
            <w:r w:rsidR="0066267A">
              <w:rPr>
                <w:noProof/>
                <w:webHidden/>
              </w:rPr>
              <w:t>24</w:t>
            </w:r>
            <w:r w:rsidR="00784A4B">
              <w:rPr>
                <w:noProof/>
                <w:webHidden/>
              </w:rPr>
              <w:fldChar w:fldCharType="end"/>
            </w:r>
          </w:hyperlink>
        </w:p>
        <w:p w14:paraId="2543B0DD" w14:textId="610DFC6D" w:rsidR="00784A4B" w:rsidRDefault="000C4F27">
          <w:pPr>
            <w:pStyle w:val="TOC1"/>
            <w:tabs>
              <w:tab w:val="left" w:pos="440"/>
              <w:tab w:val="right" w:leader="dot" w:pos="9010"/>
            </w:tabs>
            <w:rPr>
              <w:rFonts w:asciiTheme="minorHAnsi" w:eastAsiaTheme="minorEastAsia" w:hAnsiTheme="minorHAnsi" w:cstheme="minorBidi"/>
              <w:noProof/>
              <w:lang w:val="en-AU" w:eastAsia="en-AU"/>
            </w:rPr>
          </w:pPr>
          <w:hyperlink w:anchor="_Toc411841269" w:history="1">
            <w:r w:rsidR="00784A4B" w:rsidRPr="00635641">
              <w:rPr>
                <w:rStyle w:val="Hyperlink"/>
                <w:noProof/>
              </w:rPr>
              <w:t>3.</w:t>
            </w:r>
            <w:r w:rsidR="00784A4B">
              <w:rPr>
                <w:rFonts w:asciiTheme="minorHAnsi" w:eastAsiaTheme="minorEastAsia" w:hAnsiTheme="minorHAnsi" w:cstheme="minorBidi"/>
                <w:noProof/>
                <w:lang w:val="en-AU" w:eastAsia="en-AU"/>
              </w:rPr>
              <w:tab/>
            </w:r>
            <w:r w:rsidR="00784A4B" w:rsidRPr="00635641">
              <w:rPr>
                <w:rStyle w:val="Hyperlink"/>
                <w:noProof/>
              </w:rPr>
              <w:t>Objectives of the proposed regulations</w:t>
            </w:r>
            <w:r w:rsidR="00784A4B">
              <w:rPr>
                <w:noProof/>
                <w:webHidden/>
              </w:rPr>
              <w:tab/>
            </w:r>
            <w:r w:rsidR="00784A4B">
              <w:rPr>
                <w:noProof/>
                <w:webHidden/>
              </w:rPr>
              <w:fldChar w:fldCharType="begin"/>
            </w:r>
            <w:r w:rsidR="00784A4B">
              <w:rPr>
                <w:noProof/>
                <w:webHidden/>
              </w:rPr>
              <w:instrText xml:space="preserve"> PAGEREF _Toc411841269 \h </w:instrText>
            </w:r>
            <w:r w:rsidR="00784A4B">
              <w:rPr>
                <w:noProof/>
                <w:webHidden/>
              </w:rPr>
            </w:r>
            <w:r w:rsidR="00784A4B">
              <w:rPr>
                <w:noProof/>
                <w:webHidden/>
              </w:rPr>
              <w:fldChar w:fldCharType="separate"/>
            </w:r>
            <w:r w:rsidR="0066267A">
              <w:rPr>
                <w:noProof/>
                <w:webHidden/>
              </w:rPr>
              <w:t>29</w:t>
            </w:r>
            <w:r w:rsidR="00784A4B">
              <w:rPr>
                <w:noProof/>
                <w:webHidden/>
              </w:rPr>
              <w:fldChar w:fldCharType="end"/>
            </w:r>
          </w:hyperlink>
        </w:p>
        <w:p w14:paraId="30E4D23F" w14:textId="7099D8BB" w:rsidR="00784A4B" w:rsidRDefault="000C4F27">
          <w:pPr>
            <w:pStyle w:val="TOC1"/>
            <w:tabs>
              <w:tab w:val="left" w:pos="440"/>
              <w:tab w:val="right" w:leader="dot" w:pos="9010"/>
            </w:tabs>
            <w:rPr>
              <w:rFonts w:asciiTheme="minorHAnsi" w:eastAsiaTheme="minorEastAsia" w:hAnsiTheme="minorHAnsi" w:cstheme="minorBidi"/>
              <w:noProof/>
              <w:lang w:val="en-AU" w:eastAsia="en-AU"/>
            </w:rPr>
          </w:pPr>
          <w:hyperlink w:anchor="_Toc411841270" w:history="1">
            <w:r w:rsidR="00784A4B" w:rsidRPr="00635641">
              <w:rPr>
                <w:rStyle w:val="Hyperlink"/>
                <w:noProof/>
              </w:rPr>
              <w:t>4.</w:t>
            </w:r>
            <w:r w:rsidR="00784A4B">
              <w:rPr>
                <w:rFonts w:asciiTheme="minorHAnsi" w:eastAsiaTheme="minorEastAsia" w:hAnsiTheme="minorHAnsi" w:cstheme="minorBidi"/>
                <w:noProof/>
                <w:lang w:val="en-AU" w:eastAsia="en-AU"/>
              </w:rPr>
              <w:tab/>
            </w:r>
            <w:r w:rsidR="00784A4B" w:rsidRPr="00635641">
              <w:rPr>
                <w:rStyle w:val="Hyperlink"/>
                <w:noProof/>
              </w:rPr>
              <w:t>Overview of potential policy options</w:t>
            </w:r>
            <w:r w:rsidR="00784A4B">
              <w:rPr>
                <w:noProof/>
                <w:webHidden/>
              </w:rPr>
              <w:tab/>
            </w:r>
            <w:r w:rsidR="00784A4B">
              <w:rPr>
                <w:noProof/>
                <w:webHidden/>
              </w:rPr>
              <w:fldChar w:fldCharType="begin"/>
            </w:r>
            <w:r w:rsidR="00784A4B">
              <w:rPr>
                <w:noProof/>
                <w:webHidden/>
              </w:rPr>
              <w:instrText xml:space="preserve"> PAGEREF _Toc411841270 \h </w:instrText>
            </w:r>
            <w:r w:rsidR="00784A4B">
              <w:rPr>
                <w:noProof/>
                <w:webHidden/>
              </w:rPr>
            </w:r>
            <w:r w:rsidR="00784A4B">
              <w:rPr>
                <w:noProof/>
                <w:webHidden/>
              </w:rPr>
              <w:fldChar w:fldCharType="separate"/>
            </w:r>
            <w:r w:rsidR="0066267A">
              <w:rPr>
                <w:noProof/>
                <w:webHidden/>
              </w:rPr>
              <w:t>29</w:t>
            </w:r>
            <w:r w:rsidR="00784A4B">
              <w:rPr>
                <w:noProof/>
                <w:webHidden/>
              </w:rPr>
              <w:fldChar w:fldCharType="end"/>
            </w:r>
          </w:hyperlink>
        </w:p>
        <w:p w14:paraId="55628B0F" w14:textId="591C76CB" w:rsidR="00784A4B" w:rsidRDefault="000C4F27">
          <w:pPr>
            <w:pStyle w:val="TOC1"/>
            <w:tabs>
              <w:tab w:val="left" w:pos="440"/>
              <w:tab w:val="right" w:leader="dot" w:pos="9010"/>
            </w:tabs>
            <w:rPr>
              <w:rFonts w:asciiTheme="minorHAnsi" w:eastAsiaTheme="minorEastAsia" w:hAnsiTheme="minorHAnsi" w:cstheme="minorBidi"/>
              <w:noProof/>
              <w:lang w:val="en-AU" w:eastAsia="en-AU"/>
            </w:rPr>
          </w:pPr>
          <w:hyperlink w:anchor="_Toc411841271" w:history="1">
            <w:r w:rsidR="00784A4B" w:rsidRPr="00635641">
              <w:rPr>
                <w:rStyle w:val="Hyperlink"/>
                <w:noProof/>
              </w:rPr>
              <w:t>5.</w:t>
            </w:r>
            <w:r w:rsidR="00784A4B">
              <w:rPr>
                <w:rFonts w:asciiTheme="minorHAnsi" w:eastAsiaTheme="minorEastAsia" w:hAnsiTheme="minorHAnsi" w:cstheme="minorBidi"/>
                <w:noProof/>
                <w:lang w:val="en-AU" w:eastAsia="en-AU"/>
              </w:rPr>
              <w:tab/>
            </w:r>
            <w:r w:rsidR="00784A4B" w:rsidRPr="00635641">
              <w:rPr>
                <w:rStyle w:val="Hyperlink"/>
                <w:noProof/>
              </w:rPr>
              <w:t>Indicative estimates of benefits and costs of local ports regulations</w:t>
            </w:r>
            <w:r w:rsidR="00784A4B">
              <w:rPr>
                <w:noProof/>
                <w:webHidden/>
              </w:rPr>
              <w:tab/>
            </w:r>
            <w:r w:rsidR="00784A4B">
              <w:rPr>
                <w:noProof/>
                <w:webHidden/>
              </w:rPr>
              <w:fldChar w:fldCharType="begin"/>
            </w:r>
            <w:r w:rsidR="00784A4B">
              <w:rPr>
                <w:noProof/>
                <w:webHidden/>
              </w:rPr>
              <w:instrText xml:space="preserve"> PAGEREF _Toc411841271 \h </w:instrText>
            </w:r>
            <w:r w:rsidR="00784A4B">
              <w:rPr>
                <w:noProof/>
                <w:webHidden/>
              </w:rPr>
            </w:r>
            <w:r w:rsidR="00784A4B">
              <w:rPr>
                <w:noProof/>
                <w:webHidden/>
              </w:rPr>
              <w:fldChar w:fldCharType="separate"/>
            </w:r>
            <w:r w:rsidR="0066267A">
              <w:rPr>
                <w:noProof/>
                <w:webHidden/>
              </w:rPr>
              <w:t>36</w:t>
            </w:r>
            <w:r w:rsidR="00784A4B">
              <w:rPr>
                <w:noProof/>
                <w:webHidden/>
              </w:rPr>
              <w:fldChar w:fldCharType="end"/>
            </w:r>
          </w:hyperlink>
        </w:p>
        <w:p w14:paraId="407DA5ED" w14:textId="34062323" w:rsidR="00784A4B" w:rsidRDefault="000C4F27">
          <w:pPr>
            <w:pStyle w:val="TOC2"/>
            <w:tabs>
              <w:tab w:val="left" w:pos="880"/>
              <w:tab w:val="right" w:leader="dot" w:pos="9010"/>
            </w:tabs>
            <w:rPr>
              <w:rFonts w:asciiTheme="minorHAnsi" w:eastAsiaTheme="minorEastAsia" w:hAnsiTheme="minorHAnsi" w:cstheme="minorBidi"/>
              <w:noProof/>
              <w:lang w:val="en-AU" w:eastAsia="en-AU"/>
            </w:rPr>
          </w:pPr>
          <w:hyperlink w:anchor="_Toc411841272" w:history="1">
            <w:r w:rsidR="00784A4B" w:rsidRPr="00635641">
              <w:rPr>
                <w:rStyle w:val="Hyperlink"/>
                <w:noProof/>
              </w:rPr>
              <w:t>5.1.</w:t>
            </w:r>
            <w:r w:rsidR="00784A4B">
              <w:rPr>
                <w:rFonts w:asciiTheme="minorHAnsi" w:eastAsiaTheme="minorEastAsia" w:hAnsiTheme="minorHAnsi" w:cstheme="minorBidi"/>
                <w:noProof/>
                <w:lang w:val="en-AU" w:eastAsia="en-AU"/>
              </w:rPr>
              <w:tab/>
            </w:r>
            <w:r w:rsidR="00784A4B" w:rsidRPr="00635641">
              <w:rPr>
                <w:rStyle w:val="Hyperlink"/>
                <w:noProof/>
              </w:rPr>
              <w:t>Overview of expected benefits</w:t>
            </w:r>
            <w:r w:rsidR="00784A4B">
              <w:rPr>
                <w:noProof/>
                <w:webHidden/>
              </w:rPr>
              <w:tab/>
            </w:r>
            <w:r w:rsidR="00784A4B">
              <w:rPr>
                <w:noProof/>
                <w:webHidden/>
              </w:rPr>
              <w:fldChar w:fldCharType="begin"/>
            </w:r>
            <w:r w:rsidR="00784A4B">
              <w:rPr>
                <w:noProof/>
                <w:webHidden/>
              </w:rPr>
              <w:instrText xml:space="preserve"> PAGEREF _Toc411841272 \h </w:instrText>
            </w:r>
            <w:r w:rsidR="00784A4B">
              <w:rPr>
                <w:noProof/>
                <w:webHidden/>
              </w:rPr>
            </w:r>
            <w:r w:rsidR="00784A4B">
              <w:rPr>
                <w:noProof/>
                <w:webHidden/>
              </w:rPr>
              <w:fldChar w:fldCharType="separate"/>
            </w:r>
            <w:r w:rsidR="0066267A">
              <w:rPr>
                <w:noProof/>
                <w:webHidden/>
              </w:rPr>
              <w:t>36</w:t>
            </w:r>
            <w:r w:rsidR="00784A4B">
              <w:rPr>
                <w:noProof/>
                <w:webHidden/>
              </w:rPr>
              <w:fldChar w:fldCharType="end"/>
            </w:r>
          </w:hyperlink>
        </w:p>
        <w:p w14:paraId="2F534905" w14:textId="6A7EC3F0" w:rsidR="00784A4B" w:rsidRDefault="000C4F27">
          <w:pPr>
            <w:pStyle w:val="TOC2"/>
            <w:tabs>
              <w:tab w:val="left" w:pos="880"/>
              <w:tab w:val="right" w:leader="dot" w:pos="9010"/>
            </w:tabs>
            <w:rPr>
              <w:rFonts w:asciiTheme="minorHAnsi" w:eastAsiaTheme="minorEastAsia" w:hAnsiTheme="minorHAnsi" w:cstheme="minorBidi"/>
              <w:noProof/>
              <w:lang w:val="en-AU" w:eastAsia="en-AU"/>
            </w:rPr>
          </w:pPr>
          <w:hyperlink w:anchor="_Toc411841273" w:history="1">
            <w:r w:rsidR="00784A4B" w:rsidRPr="00635641">
              <w:rPr>
                <w:rStyle w:val="Hyperlink"/>
                <w:noProof/>
              </w:rPr>
              <w:t>5.2.</w:t>
            </w:r>
            <w:r w:rsidR="00784A4B">
              <w:rPr>
                <w:rFonts w:asciiTheme="minorHAnsi" w:eastAsiaTheme="minorEastAsia" w:hAnsiTheme="minorHAnsi" w:cstheme="minorBidi"/>
                <w:noProof/>
                <w:lang w:val="en-AU" w:eastAsia="en-AU"/>
              </w:rPr>
              <w:tab/>
            </w:r>
            <w:r w:rsidR="00784A4B" w:rsidRPr="00635641">
              <w:rPr>
                <w:rStyle w:val="Hyperlink"/>
                <w:noProof/>
              </w:rPr>
              <w:t>Overview of regulatory costs</w:t>
            </w:r>
            <w:r w:rsidR="00784A4B">
              <w:rPr>
                <w:noProof/>
                <w:webHidden/>
              </w:rPr>
              <w:tab/>
            </w:r>
            <w:r w:rsidR="00784A4B">
              <w:rPr>
                <w:noProof/>
                <w:webHidden/>
              </w:rPr>
              <w:fldChar w:fldCharType="begin"/>
            </w:r>
            <w:r w:rsidR="00784A4B">
              <w:rPr>
                <w:noProof/>
                <w:webHidden/>
              </w:rPr>
              <w:instrText xml:space="preserve"> PAGEREF _Toc411841273 \h </w:instrText>
            </w:r>
            <w:r w:rsidR="00784A4B">
              <w:rPr>
                <w:noProof/>
                <w:webHidden/>
              </w:rPr>
            </w:r>
            <w:r w:rsidR="00784A4B">
              <w:rPr>
                <w:noProof/>
                <w:webHidden/>
              </w:rPr>
              <w:fldChar w:fldCharType="separate"/>
            </w:r>
            <w:r w:rsidR="0066267A">
              <w:rPr>
                <w:noProof/>
                <w:webHidden/>
              </w:rPr>
              <w:t>41</w:t>
            </w:r>
            <w:r w:rsidR="00784A4B">
              <w:rPr>
                <w:noProof/>
                <w:webHidden/>
              </w:rPr>
              <w:fldChar w:fldCharType="end"/>
            </w:r>
          </w:hyperlink>
        </w:p>
        <w:p w14:paraId="29250914" w14:textId="1C2FC04E" w:rsidR="00784A4B" w:rsidRDefault="000C4F27">
          <w:pPr>
            <w:pStyle w:val="TOC1"/>
            <w:tabs>
              <w:tab w:val="left" w:pos="440"/>
              <w:tab w:val="right" w:leader="dot" w:pos="9010"/>
            </w:tabs>
            <w:rPr>
              <w:rFonts w:asciiTheme="minorHAnsi" w:eastAsiaTheme="minorEastAsia" w:hAnsiTheme="minorHAnsi" w:cstheme="minorBidi"/>
              <w:noProof/>
              <w:lang w:val="en-AU" w:eastAsia="en-AU"/>
            </w:rPr>
          </w:pPr>
          <w:hyperlink w:anchor="_Toc411841274" w:history="1">
            <w:r w:rsidR="00784A4B" w:rsidRPr="00635641">
              <w:rPr>
                <w:rStyle w:val="Hyperlink"/>
                <w:noProof/>
              </w:rPr>
              <w:t>6.</w:t>
            </w:r>
            <w:r w:rsidR="00784A4B">
              <w:rPr>
                <w:rFonts w:asciiTheme="minorHAnsi" w:eastAsiaTheme="minorEastAsia" w:hAnsiTheme="minorHAnsi" w:cstheme="minorBidi"/>
                <w:noProof/>
                <w:lang w:val="en-AU" w:eastAsia="en-AU"/>
              </w:rPr>
              <w:tab/>
            </w:r>
            <w:r w:rsidR="00784A4B" w:rsidRPr="00635641">
              <w:rPr>
                <w:rStyle w:val="Hyperlink"/>
                <w:noProof/>
              </w:rPr>
              <w:t>Option 1: Remake the existing regulations without amendment</w:t>
            </w:r>
            <w:r w:rsidR="00784A4B">
              <w:rPr>
                <w:noProof/>
                <w:webHidden/>
              </w:rPr>
              <w:tab/>
            </w:r>
            <w:r w:rsidR="00784A4B">
              <w:rPr>
                <w:noProof/>
                <w:webHidden/>
              </w:rPr>
              <w:fldChar w:fldCharType="begin"/>
            </w:r>
            <w:r w:rsidR="00784A4B">
              <w:rPr>
                <w:noProof/>
                <w:webHidden/>
              </w:rPr>
              <w:instrText xml:space="preserve"> PAGEREF _Toc411841274 \h </w:instrText>
            </w:r>
            <w:r w:rsidR="00784A4B">
              <w:rPr>
                <w:noProof/>
                <w:webHidden/>
              </w:rPr>
            </w:r>
            <w:r w:rsidR="00784A4B">
              <w:rPr>
                <w:noProof/>
                <w:webHidden/>
              </w:rPr>
              <w:fldChar w:fldCharType="separate"/>
            </w:r>
            <w:r w:rsidR="0066267A">
              <w:rPr>
                <w:noProof/>
                <w:webHidden/>
              </w:rPr>
              <w:t>48</w:t>
            </w:r>
            <w:r w:rsidR="00784A4B">
              <w:rPr>
                <w:noProof/>
                <w:webHidden/>
              </w:rPr>
              <w:fldChar w:fldCharType="end"/>
            </w:r>
          </w:hyperlink>
        </w:p>
        <w:p w14:paraId="0CDA09F4" w14:textId="6EF13C50" w:rsidR="00784A4B" w:rsidRDefault="000C4F27">
          <w:pPr>
            <w:pStyle w:val="TOC2"/>
            <w:tabs>
              <w:tab w:val="left" w:pos="880"/>
              <w:tab w:val="right" w:leader="dot" w:pos="9010"/>
            </w:tabs>
            <w:rPr>
              <w:rFonts w:asciiTheme="minorHAnsi" w:eastAsiaTheme="minorEastAsia" w:hAnsiTheme="minorHAnsi" w:cstheme="minorBidi"/>
              <w:noProof/>
              <w:lang w:val="en-AU" w:eastAsia="en-AU"/>
            </w:rPr>
          </w:pPr>
          <w:hyperlink w:anchor="_Toc411841275" w:history="1">
            <w:r w:rsidR="00784A4B" w:rsidRPr="00635641">
              <w:rPr>
                <w:rStyle w:val="Hyperlink"/>
                <w:noProof/>
              </w:rPr>
              <w:t>6.1</w:t>
            </w:r>
            <w:r w:rsidR="00784A4B">
              <w:rPr>
                <w:rFonts w:asciiTheme="minorHAnsi" w:eastAsiaTheme="minorEastAsia" w:hAnsiTheme="minorHAnsi" w:cstheme="minorBidi"/>
                <w:noProof/>
                <w:lang w:val="en-AU" w:eastAsia="en-AU"/>
              </w:rPr>
              <w:tab/>
            </w:r>
            <w:r w:rsidR="00784A4B" w:rsidRPr="00635641">
              <w:rPr>
                <w:rStyle w:val="Hyperlink"/>
                <w:noProof/>
              </w:rPr>
              <w:t>Expected benefits of option 1</w:t>
            </w:r>
            <w:r w:rsidR="00784A4B">
              <w:rPr>
                <w:noProof/>
                <w:webHidden/>
              </w:rPr>
              <w:tab/>
            </w:r>
            <w:r w:rsidR="00784A4B">
              <w:rPr>
                <w:noProof/>
                <w:webHidden/>
              </w:rPr>
              <w:fldChar w:fldCharType="begin"/>
            </w:r>
            <w:r w:rsidR="00784A4B">
              <w:rPr>
                <w:noProof/>
                <w:webHidden/>
              </w:rPr>
              <w:instrText xml:space="preserve"> PAGEREF _Toc411841275 \h </w:instrText>
            </w:r>
            <w:r w:rsidR="00784A4B">
              <w:rPr>
                <w:noProof/>
                <w:webHidden/>
              </w:rPr>
            </w:r>
            <w:r w:rsidR="00784A4B">
              <w:rPr>
                <w:noProof/>
                <w:webHidden/>
              </w:rPr>
              <w:fldChar w:fldCharType="separate"/>
            </w:r>
            <w:r w:rsidR="0066267A">
              <w:rPr>
                <w:noProof/>
                <w:webHidden/>
              </w:rPr>
              <w:t>48</w:t>
            </w:r>
            <w:r w:rsidR="00784A4B">
              <w:rPr>
                <w:noProof/>
                <w:webHidden/>
              </w:rPr>
              <w:fldChar w:fldCharType="end"/>
            </w:r>
          </w:hyperlink>
        </w:p>
        <w:p w14:paraId="23BC8645" w14:textId="37A3A9F2" w:rsidR="00784A4B" w:rsidRDefault="000C4F27">
          <w:pPr>
            <w:pStyle w:val="TOC2"/>
            <w:tabs>
              <w:tab w:val="left" w:pos="880"/>
              <w:tab w:val="right" w:leader="dot" w:pos="9010"/>
            </w:tabs>
            <w:rPr>
              <w:rFonts w:asciiTheme="minorHAnsi" w:eastAsiaTheme="minorEastAsia" w:hAnsiTheme="minorHAnsi" w:cstheme="minorBidi"/>
              <w:noProof/>
              <w:lang w:val="en-AU" w:eastAsia="en-AU"/>
            </w:rPr>
          </w:pPr>
          <w:hyperlink w:anchor="_Toc411841276" w:history="1">
            <w:r w:rsidR="00784A4B" w:rsidRPr="00635641">
              <w:rPr>
                <w:rStyle w:val="Hyperlink"/>
                <w:noProof/>
              </w:rPr>
              <w:t>6.2.</w:t>
            </w:r>
            <w:r w:rsidR="00784A4B">
              <w:rPr>
                <w:rFonts w:asciiTheme="minorHAnsi" w:eastAsiaTheme="minorEastAsia" w:hAnsiTheme="minorHAnsi" w:cstheme="minorBidi"/>
                <w:noProof/>
                <w:lang w:val="en-AU" w:eastAsia="en-AU"/>
              </w:rPr>
              <w:tab/>
            </w:r>
            <w:r w:rsidR="00784A4B" w:rsidRPr="00635641">
              <w:rPr>
                <w:rStyle w:val="Hyperlink"/>
                <w:noProof/>
              </w:rPr>
              <w:t>Expected costs of option 1</w:t>
            </w:r>
            <w:r w:rsidR="00784A4B">
              <w:rPr>
                <w:noProof/>
                <w:webHidden/>
              </w:rPr>
              <w:tab/>
            </w:r>
            <w:r w:rsidR="00784A4B">
              <w:rPr>
                <w:noProof/>
                <w:webHidden/>
              </w:rPr>
              <w:fldChar w:fldCharType="begin"/>
            </w:r>
            <w:r w:rsidR="00784A4B">
              <w:rPr>
                <w:noProof/>
                <w:webHidden/>
              </w:rPr>
              <w:instrText xml:space="preserve"> PAGEREF _Toc411841276 \h </w:instrText>
            </w:r>
            <w:r w:rsidR="00784A4B">
              <w:rPr>
                <w:noProof/>
                <w:webHidden/>
              </w:rPr>
            </w:r>
            <w:r w:rsidR="00784A4B">
              <w:rPr>
                <w:noProof/>
                <w:webHidden/>
              </w:rPr>
              <w:fldChar w:fldCharType="separate"/>
            </w:r>
            <w:r w:rsidR="0066267A">
              <w:rPr>
                <w:noProof/>
                <w:webHidden/>
              </w:rPr>
              <w:t>48</w:t>
            </w:r>
            <w:r w:rsidR="00784A4B">
              <w:rPr>
                <w:noProof/>
                <w:webHidden/>
              </w:rPr>
              <w:fldChar w:fldCharType="end"/>
            </w:r>
          </w:hyperlink>
        </w:p>
        <w:p w14:paraId="1277DA7D" w14:textId="1CBB7D83" w:rsidR="00784A4B" w:rsidRDefault="000C4F27">
          <w:pPr>
            <w:pStyle w:val="TOC1"/>
            <w:tabs>
              <w:tab w:val="left" w:pos="440"/>
              <w:tab w:val="right" w:leader="dot" w:pos="9010"/>
            </w:tabs>
            <w:rPr>
              <w:rFonts w:asciiTheme="minorHAnsi" w:eastAsiaTheme="minorEastAsia" w:hAnsiTheme="minorHAnsi" w:cstheme="minorBidi"/>
              <w:noProof/>
              <w:lang w:val="en-AU" w:eastAsia="en-AU"/>
            </w:rPr>
          </w:pPr>
          <w:hyperlink w:anchor="_Toc411841277" w:history="1">
            <w:r w:rsidR="00784A4B" w:rsidRPr="00635641">
              <w:rPr>
                <w:rStyle w:val="Hyperlink"/>
                <w:noProof/>
              </w:rPr>
              <w:t>7.</w:t>
            </w:r>
            <w:r w:rsidR="00784A4B">
              <w:rPr>
                <w:rFonts w:asciiTheme="minorHAnsi" w:eastAsiaTheme="minorEastAsia" w:hAnsiTheme="minorHAnsi" w:cstheme="minorBidi"/>
                <w:noProof/>
                <w:lang w:val="en-AU" w:eastAsia="en-AU"/>
              </w:rPr>
              <w:tab/>
            </w:r>
            <w:r w:rsidR="00784A4B" w:rsidRPr="00635641">
              <w:rPr>
                <w:rStyle w:val="Hyperlink"/>
                <w:noProof/>
              </w:rPr>
              <w:t>Option 2:  Remake the proposed regulations with limited changes</w:t>
            </w:r>
            <w:r w:rsidR="00784A4B">
              <w:rPr>
                <w:noProof/>
                <w:webHidden/>
              </w:rPr>
              <w:tab/>
            </w:r>
            <w:r w:rsidR="00784A4B">
              <w:rPr>
                <w:noProof/>
                <w:webHidden/>
              </w:rPr>
              <w:fldChar w:fldCharType="begin"/>
            </w:r>
            <w:r w:rsidR="00784A4B">
              <w:rPr>
                <w:noProof/>
                <w:webHidden/>
              </w:rPr>
              <w:instrText xml:space="preserve"> PAGEREF _Toc411841277 \h </w:instrText>
            </w:r>
            <w:r w:rsidR="00784A4B">
              <w:rPr>
                <w:noProof/>
                <w:webHidden/>
              </w:rPr>
            </w:r>
            <w:r w:rsidR="00784A4B">
              <w:rPr>
                <w:noProof/>
                <w:webHidden/>
              </w:rPr>
              <w:fldChar w:fldCharType="separate"/>
            </w:r>
            <w:r w:rsidR="0066267A">
              <w:rPr>
                <w:noProof/>
                <w:webHidden/>
              </w:rPr>
              <w:t>49</w:t>
            </w:r>
            <w:r w:rsidR="00784A4B">
              <w:rPr>
                <w:noProof/>
                <w:webHidden/>
              </w:rPr>
              <w:fldChar w:fldCharType="end"/>
            </w:r>
          </w:hyperlink>
        </w:p>
        <w:p w14:paraId="1B05A396" w14:textId="5FCAC0D6" w:rsidR="00784A4B" w:rsidRDefault="000C4F27">
          <w:pPr>
            <w:pStyle w:val="TOC2"/>
            <w:tabs>
              <w:tab w:val="left" w:pos="880"/>
              <w:tab w:val="right" w:leader="dot" w:pos="9010"/>
            </w:tabs>
            <w:rPr>
              <w:rFonts w:asciiTheme="minorHAnsi" w:eastAsiaTheme="minorEastAsia" w:hAnsiTheme="minorHAnsi" w:cstheme="minorBidi"/>
              <w:noProof/>
              <w:lang w:val="en-AU" w:eastAsia="en-AU"/>
            </w:rPr>
          </w:pPr>
          <w:hyperlink w:anchor="_Toc411841278" w:history="1">
            <w:r w:rsidR="00784A4B" w:rsidRPr="00635641">
              <w:rPr>
                <w:rStyle w:val="Hyperlink"/>
                <w:noProof/>
              </w:rPr>
              <w:t>7.1</w:t>
            </w:r>
            <w:r w:rsidR="00784A4B">
              <w:rPr>
                <w:rFonts w:asciiTheme="minorHAnsi" w:eastAsiaTheme="minorEastAsia" w:hAnsiTheme="minorHAnsi" w:cstheme="minorBidi"/>
                <w:noProof/>
                <w:lang w:val="en-AU" w:eastAsia="en-AU"/>
              </w:rPr>
              <w:tab/>
            </w:r>
            <w:r w:rsidR="00784A4B" w:rsidRPr="00635641">
              <w:rPr>
                <w:rStyle w:val="Hyperlink"/>
                <w:noProof/>
              </w:rPr>
              <w:t>Overview</w:t>
            </w:r>
            <w:r w:rsidR="00784A4B">
              <w:rPr>
                <w:noProof/>
                <w:webHidden/>
              </w:rPr>
              <w:tab/>
            </w:r>
            <w:r w:rsidR="00784A4B">
              <w:rPr>
                <w:noProof/>
                <w:webHidden/>
              </w:rPr>
              <w:fldChar w:fldCharType="begin"/>
            </w:r>
            <w:r w:rsidR="00784A4B">
              <w:rPr>
                <w:noProof/>
                <w:webHidden/>
              </w:rPr>
              <w:instrText xml:space="preserve"> PAGEREF _Toc411841278 \h </w:instrText>
            </w:r>
            <w:r w:rsidR="00784A4B">
              <w:rPr>
                <w:noProof/>
                <w:webHidden/>
              </w:rPr>
            </w:r>
            <w:r w:rsidR="00784A4B">
              <w:rPr>
                <w:noProof/>
                <w:webHidden/>
              </w:rPr>
              <w:fldChar w:fldCharType="separate"/>
            </w:r>
            <w:r w:rsidR="0066267A">
              <w:rPr>
                <w:noProof/>
                <w:webHidden/>
              </w:rPr>
              <w:t>49</w:t>
            </w:r>
            <w:r w:rsidR="00784A4B">
              <w:rPr>
                <w:noProof/>
                <w:webHidden/>
              </w:rPr>
              <w:fldChar w:fldCharType="end"/>
            </w:r>
          </w:hyperlink>
        </w:p>
        <w:p w14:paraId="4261717B" w14:textId="0054BF11" w:rsidR="00784A4B" w:rsidRDefault="000C4F27">
          <w:pPr>
            <w:pStyle w:val="TOC3"/>
            <w:tabs>
              <w:tab w:val="left" w:pos="1320"/>
              <w:tab w:val="right" w:leader="dot" w:pos="9010"/>
            </w:tabs>
            <w:rPr>
              <w:rFonts w:asciiTheme="minorHAnsi" w:eastAsiaTheme="minorEastAsia" w:hAnsiTheme="minorHAnsi" w:cstheme="minorBidi"/>
              <w:noProof/>
              <w:lang w:val="en-AU" w:eastAsia="en-AU"/>
            </w:rPr>
          </w:pPr>
          <w:hyperlink w:anchor="_Toc411841279" w:history="1">
            <w:r w:rsidR="00784A4B" w:rsidRPr="00635641">
              <w:rPr>
                <w:rStyle w:val="Hyperlink"/>
                <w:noProof/>
              </w:rPr>
              <w:t>7.1.1.</w:t>
            </w:r>
            <w:r w:rsidR="00784A4B">
              <w:rPr>
                <w:rFonts w:asciiTheme="minorHAnsi" w:eastAsiaTheme="minorEastAsia" w:hAnsiTheme="minorHAnsi" w:cstheme="minorBidi"/>
                <w:noProof/>
                <w:lang w:val="en-AU" w:eastAsia="en-AU"/>
              </w:rPr>
              <w:tab/>
            </w:r>
            <w:r w:rsidR="00784A4B" w:rsidRPr="00635641">
              <w:rPr>
                <w:rStyle w:val="Hyperlink"/>
                <w:noProof/>
              </w:rPr>
              <w:t>Addressing duplication, overlap and redundancy</w:t>
            </w:r>
            <w:r w:rsidR="00784A4B">
              <w:rPr>
                <w:noProof/>
                <w:webHidden/>
              </w:rPr>
              <w:tab/>
            </w:r>
            <w:r w:rsidR="00784A4B">
              <w:rPr>
                <w:noProof/>
                <w:webHidden/>
              </w:rPr>
              <w:fldChar w:fldCharType="begin"/>
            </w:r>
            <w:r w:rsidR="00784A4B">
              <w:rPr>
                <w:noProof/>
                <w:webHidden/>
              </w:rPr>
              <w:instrText xml:space="preserve"> PAGEREF _Toc411841279 \h </w:instrText>
            </w:r>
            <w:r w:rsidR="00784A4B">
              <w:rPr>
                <w:noProof/>
                <w:webHidden/>
              </w:rPr>
            </w:r>
            <w:r w:rsidR="00784A4B">
              <w:rPr>
                <w:noProof/>
                <w:webHidden/>
              </w:rPr>
              <w:fldChar w:fldCharType="separate"/>
            </w:r>
            <w:r w:rsidR="0066267A">
              <w:rPr>
                <w:noProof/>
                <w:webHidden/>
              </w:rPr>
              <w:t>49</w:t>
            </w:r>
            <w:r w:rsidR="00784A4B">
              <w:rPr>
                <w:noProof/>
                <w:webHidden/>
              </w:rPr>
              <w:fldChar w:fldCharType="end"/>
            </w:r>
          </w:hyperlink>
        </w:p>
        <w:p w14:paraId="2F4B5A2B" w14:textId="4E32A32D" w:rsidR="00784A4B" w:rsidRDefault="000C4F27">
          <w:pPr>
            <w:pStyle w:val="TOC3"/>
            <w:tabs>
              <w:tab w:val="left" w:pos="1320"/>
              <w:tab w:val="right" w:leader="dot" w:pos="9010"/>
            </w:tabs>
            <w:rPr>
              <w:rFonts w:asciiTheme="minorHAnsi" w:eastAsiaTheme="minorEastAsia" w:hAnsiTheme="minorHAnsi" w:cstheme="minorBidi"/>
              <w:noProof/>
              <w:lang w:val="en-AU" w:eastAsia="en-AU"/>
            </w:rPr>
          </w:pPr>
          <w:hyperlink w:anchor="_Toc411841280" w:history="1">
            <w:r w:rsidR="00784A4B" w:rsidRPr="00635641">
              <w:rPr>
                <w:rStyle w:val="Hyperlink"/>
                <w:noProof/>
              </w:rPr>
              <w:t>7.1.2.</w:t>
            </w:r>
            <w:r w:rsidR="00784A4B">
              <w:rPr>
                <w:rFonts w:asciiTheme="minorHAnsi" w:eastAsiaTheme="minorEastAsia" w:hAnsiTheme="minorHAnsi" w:cstheme="minorBidi"/>
                <w:noProof/>
                <w:lang w:val="en-AU" w:eastAsia="en-AU"/>
              </w:rPr>
              <w:tab/>
            </w:r>
            <w:r w:rsidR="00784A4B" w:rsidRPr="00635641">
              <w:rPr>
                <w:rStyle w:val="Hyperlink"/>
                <w:noProof/>
              </w:rPr>
              <w:t>Continuous berthing</w:t>
            </w:r>
            <w:r w:rsidR="00784A4B">
              <w:rPr>
                <w:noProof/>
                <w:webHidden/>
              </w:rPr>
              <w:tab/>
            </w:r>
            <w:r w:rsidR="00784A4B">
              <w:rPr>
                <w:noProof/>
                <w:webHidden/>
              </w:rPr>
              <w:fldChar w:fldCharType="begin"/>
            </w:r>
            <w:r w:rsidR="00784A4B">
              <w:rPr>
                <w:noProof/>
                <w:webHidden/>
              </w:rPr>
              <w:instrText xml:space="preserve"> PAGEREF _Toc411841280 \h </w:instrText>
            </w:r>
            <w:r w:rsidR="00784A4B">
              <w:rPr>
                <w:noProof/>
                <w:webHidden/>
              </w:rPr>
            </w:r>
            <w:r w:rsidR="00784A4B">
              <w:rPr>
                <w:noProof/>
                <w:webHidden/>
              </w:rPr>
              <w:fldChar w:fldCharType="separate"/>
            </w:r>
            <w:r w:rsidR="0066267A">
              <w:rPr>
                <w:noProof/>
                <w:webHidden/>
              </w:rPr>
              <w:t>52</w:t>
            </w:r>
            <w:r w:rsidR="00784A4B">
              <w:rPr>
                <w:noProof/>
                <w:webHidden/>
              </w:rPr>
              <w:fldChar w:fldCharType="end"/>
            </w:r>
          </w:hyperlink>
        </w:p>
        <w:p w14:paraId="78CEFF55" w14:textId="07AAD171" w:rsidR="00784A4B" w:rsidRDefault="000C4F27">
          <w:pPr>
            <w:pStyle w:val="TOC3"/>
            <w:tabs>
              <w:tab w:val="left" w:pos="1320"/>
              <w:tab w:val="right" w:leader="dot" w:pos="9010"/>
            </w:tabs>
            <w:rPr>
              <w:rFonts w:asciiTheme="minorHAnsi" w:eastAsiaTheme="minorEastAsia" w:hAnsiTheme="minorHAnsi" w:cstheme="minorBidi"/>
              <w:noProof/>
              <w:lang w:val="en-AU" w:eastAsia="en-AU"/>
            </w:rPr>
          </w:pPr>
          <w:hyperlink w:anchor="_Toc411841281" w:history="1">
            <w:r w:rsidR="00784A4B" w:rsidRPr="00635641">
              <w:rPr>
                <w:rStyle w:val="Hyperlink"/>
                <w:noProof/>
              </w:rPr>
              <w:t>7.1.3.</w:t>
            </w:r>
            <w:r w:rsidR="00784A4B">
              <w:rPr>
                <w:rFonts w:asciiTheme="minorHAnsi" w:eastAsiaTheme="minorEastAsia" w:hAnsiTheme="minorHAnsi" w:cstheme="minorBidi"/>
                <w:noProof/>
                <w:lang w:val="en-AU" w:eastAsia="en-AU"/>
              </w:rPr>
              <w:tab/>
            </w:r>
            <w:r w:rsidR="00784A4B" w:rsidRPr="00635641">
              <w:rPr>
                <w:rStyle w:val="Hyperlink"/>
                <w:noProof/>
              </w:rPr>
              <w:t>Abandoned vessels</w:t>
            </w:r>
            <w:r w:rsidR="00784A4B">
              <w:rPr>
                <w:noProof/>
                <w:webHidden/>
              </w:rPr>
              <w:tab/>
            </w:r>
            <w:r w:rsidR="00784A4B">
              <w:rPr>
                <w:noProof/>
                <w:webHidden/>
              </w:rPr>
              <w:fldChar w:fldCharType="begin"/>
            </w:r>
            <w:r w:rsidR="00784A4B">
              <w:rPr>
                <w:noProof/>
                <w:webHidden/>
              </w:rPr>
              <w:instrText xml:space="preserve"> PAGEREF _Toc411841281 \h </w:instrText>
            </w:r>
            <w:r w:rsidR="00784A4B">
              <w:rPr>
                <w:noProof/>
                <w:webHidden/>
              </w:rPr>
            </w:r>
            <w:r w:rsidR="00784A4B">
              <w:rPr>
                <w:noProof/>
                <w:webHidden/>
              </w:rPr>
              <w:fldChar w:fldCharType="separate"/>
            </w:r>
            <w:r w:rsidR="0066267A">
              <w:rPr>
                <w:noProof/>
                <w:webHidden/>
              </w:rPr>
              <w:t>52</w:t>
            </w:r>
            <w:r w:rsidR="00784A4B">
              <w:rPr>
                <w:noProof/>
                <w:webHidden/>
              </w:rPr>
              <w:fldChar w:fldCharType="end"/>
            </w:r>
          </w:hyperlink>
        </w:p>
        <w:p w14:paraId="3826464F" w14:textId="3F31809E" w:rsidR="00784A4B" w:rsidRDefault="000C4F27">
          <w:pPr>
            <w:pStyle w:val="TOC3"/>
            <w:tabs>
              <w:tab w:val="left" w:pos="1320"/>
              <w:tab w:val="right" w:leader="dot" w:pos="9010"/>
            </w:tabs>
            <w:rPr>
              <w:rFonts w:asciiTheme="minorHAnsi" w:eastAsiaTheme="minorEastAsia" w:hAnsiTheme="minorHAnsi" w:cstheme="minorBidi"/>
              <w:noProof/>
              <w:lang w:val="en-AU" w:eastAsia="en-AU"/>
            </w:rPr>
          </w:pPr>
          <w:hyperlink w:anchor="_Toc411841282" w:history="1">
            <w:r w:rsidR="00784A4B" w:rsidRPr="00635641">
              <w:rPr>
                <w:rStyle w:val="Hyperlink"/>
                <w:noProof/>
              </w:rPr>
              <w:t>7.1.4.</w:t>
            </w:r>
            <w:r w:rsidR="00784A4B">
              <w:rPr>
                <w:rFonts w:asciiTheme="minorHAnsi" w:eastAsiaTheme="minorEastAsia" w:hAnsiTheme="minorHAnsi" w:cstheme="minorBidi"/>
                <w:noProof/>
                <w:lang w:val="en-AU" w:eastAsia="en-AU"/>
              </w:rPr>
              <w:tab/>
            </w:r>
            <w:r w:rsidR="00784A4B" w:rsidRPr="00635641">
              <w:rPr>
                <w:rStyle w:val="Hyperlink"/>
                <w:noProof/>
              </w:rPr>
              <w:t>Direction to move vessel or thing</w:t>
            </w:r>
            <w:r w:rsidR="00784A4B">
              <w:rPr>
                <w:noProof/>
                <w:webHidden/>
              </w:rPr>
              <w:tab/>
            </w:r>
            <w:r w:rsidR="00784A4B">
              <w:rPr>
                <w:noProof/>
                <w:webHidden/>
              </w:rPr>
              <w:fldChar w:fldCharType="begin"/>
            </w:r>
            <w:r w:rsidR="00784A4B">
              <w:rPr>
                <w:noProof/>
                <w:webHidden/>
              </w:rPr>
              <w:instrText xml:space="preserve"> PAGEREF _Toc411841282 \h </w:instrText>
            </w:r>
            <w:r w:rsidR="00784A4B">
              <w:rPr>
                <w:noProof/>
                <w:webHidden/>
              </w:rPr>
            </w:r>
            <w:r w:rsidR="00784A4B">
              <w:rPr>
                <w:noProof/>
                <w:webHidden/>
              </w:rPr>
              <w:fldChar w:fldCharType="separate"/>
            </w:r>
            <w:r w:rsidR="0066267A">
              <w:rPr>
                <w:noProof/>
                <w:webHidden/>
              </w:rPr>
              <w:t>52</w:t>
            </w:r>
            <w:r w:rsidR="00784A4B">
              <w:rPr>
                <w:noProof/>
                <w:webHidden/>
              </w:rPr>
              <w:fldChar w:fldCharType="end"/>
            </w:r>
          </w:hyperlink>
        </w:p>
        <w:p w14:paraId="2F6403DD" w14:textId="691FF973" w:rsidR="00784A4B" w:rsidRDefault="000C4F27">
          <w:pPr>
            <w:pStyle w:val="TOC3"/>
            <w:tabs>
              <w:tab w:val="left" w:pos="1320"/>
              <w:tab w:val="right" w:leader="dot" w:pos="9010"/>
            </w:tabs>
            <w:rPr>
              <w:rFonts w:asciiTheme="minorHAnsi" w:eastAsiaTheme="minorEastAsia" w:hAnsiTheme="minorHAnsi" w:cstheme="minorBidi"/>
              <w:noProof/>
              <w:lang w:val="en-AU" w:eastAsia="en-AU"/>
            </w:rPr>
          </w:pPr>
          <w:hyperlink w:anchor="_Toc411841283" w:history="1">
            <w:r w:rsidR="00784A4B" w:rsidRPr="00635641">
              <w:rPr>
                <w:rStyle w:val="Hyperlink"/>
                <w:noProof/>
              </w:rPr>
              <w:t>7.1.5.</w:t>
            </w:r>
            <w:r w:rsidR="00784A4B">
              <w:rPr>
                <w:rFonts w:asciiTheme="minorHAnsi" w:eastAsiaTheme="minorEastAsia" w:hAnsiTheme="minorHAnsi" w:cstheme="minorBidi"/>
                <w:noProof/>
                <w:lang w:val="en-AU" w:eastAsia="en-AU"/>
              </w:rPr>
              <w:tab/>
            </w:r>
            <w:r w:rsidR="00784A4B" w:rsidRPr="00635641">
              <w:rPr>
                <w:rStyle w:val="Hyperlink"/>
                <w:noProof/>
              </w:rPr>
              <w:t>Dumping of waste water</w:t>
            </w:r>
            <w:r w:rsidR="00784A4B">
              <w:rPr>
                <w:noProof/>
                <w:webHidden/>
              </w:rPr>
              <w:tab/>
            </w:r>
            <w:r w:rsidR="00784A4B">
              <w:rPr>
                <w:noProof/>
                <w:webHidden/>
              </w:rPr>
              <w:fldChar w:fldCharType="begin"/>
            </w:r>
            <w:r w:rsidR="00784A4B">
              <w:rPr>
                <w:noProof/>
                <w:webHidden/>
              </w:rPr>
              <w:instrText xml:space="preserve"> PAGEREF _Toc411841283 \h </w:instrText>
            </w:r>
            <w:r w:rsidR="00784A4B">
              <w:rPr>
                <w:noProof/>
                <w:webHidden/>
              </w:rPr>
            </w:r>
            <w:r w:rsidR="00784A4B">
              <w:rPr>
                <w:noProof/>
                <w:webHidden/>
              </w:rPr>
              <w:fldChar w:fldCharType="separate"/>
            </w:r>
            <w:r w:rsidR="0066267A">
              <w:rPr>
                <w:noProof/>
                <w:webHidden/>
              </w:rPr>
              <w:t>52</w:t>
            </w:r>
            <w:r w:rsidR="00784A4B">
              <w:rPr>
                <w:noProof/>
                <w:webHidden/>
              </w:rPr>
              <w:fldChar w:fldCharType="end"/>
            </w:r>
          </w:hyperlink>
        </w:p>
        <w:p w14:paraId="2AF513D9" w14:textId="0AB198A2" w:rsidR="00784A4B" w:rsidRDefault="000C4F27">
          <w:pPr>
            <w:pStyle w:val="TOC3"/>
            <w:tabs>
              <w:tab w:val="left" w:pos="1320"/>
              <w:tab w:val="right" w:leader="dot" w:pos="9010"/>
            </w:tabs>
            <w:rPr>
              <w:rFonts w:asciiTheme="minorHAnsi" w:eastAsiaTheme="minorEastAsia" w:hAnsiTheme="minorHAnsi" w:cstheme="minorBidi"/>
              <w:noProof/>
              <w:lang w:val="en-AU" w:eastAsia="en-AU"/>
            </w:rPr>
          </w:pPr>
          <w:hyperlink w:anchor="_Toc411841284" w:history="1">
            <w:r w:rsidR="00784A4B" w:rsidRPr="00635641">
              <w:rPr>
                <w:rStyle w:val="Hyperlink"/>
                <w:noProof/>
              </w:rPr>
              <w:t>7.1.6.</w:t>
            </w:r>
            <w:r w:rsidR="00784A4B">
              <w:rPr>
                <w:rFonts w:asciiTheme="minorHAnsi" w:eastAsiaTheme="minorEastAsia" w:hAnsiTheme="minorHAnsi" w:cstheme="minorBidi"/>
                <w:noProof/>
                <w:lang w:val="en-AU" w:eastAsia="en-AU"/>
              </w:rPr>
              <w:tab/>
            </w:r>
            <w:r w:rsidR="00784A4B" w:rsidRPr="00635641">
              <w:rPr>
                <w:rStyle w:val="Hyperlink"/>
                <w:noProof/>
              </w:rPr>
              <w:t>Commercial and organised activities</w:t>
            </w:r>
            <w:r w:rsidR="00784A4B">
              <w:rPr>
                <w:noProof/>
                <w:webHidden/>
              </w:rPr>
              <w:tab/>
            </w:r>
            <w:r w:rsidR="00784A4B">
              <w:rPr>
                <w:noProof/>
                <w:webHidden/>
              </w:rPr>
              <w:fldChar w:fldCharType="begin"/>
            </w:r>
            <w:r w:rsidR="00784A4B">
              <w:rPr>
                <w:noProof/>
                <w:webHidden/>
              </w:rPr>
              <w:instrText xml:space="preserve"> PAGEREF _Toc411841284 \h </w:instrText>
            </w:r>
            <w:r w:rsidR="00784A4B">
              <w:rPr>
                <w:noProof/>
                <w:webHidden/>
              </w:rPr>
            </w:r>
            <w:r w:rsidR="00784A4B">
              <w:rPr>
                <w:noProof/>
                <w:webHidden/>
              </w:rPr>
              <w:fldChar w:fldCharType="separate"/>
            </w:r>
            <w:r w:rsidR="0066267A">
              <w:rPr>
                <w:noProof/>
                <w:webHidden/>
              </w:rPr>
              <w:t>53</w:t>
            </w:r>
            <w:r w:rsidR="00784A4B">
              <w:rPr>
                <w:noProof/>
                <w:webHidden/>
              </w:rPr>
              <w:fldChar w:fldCharType="end"/>
            </w:r>
          </w:hyperlink>
        </w:p>
        <w:p w14:paraId="17072827" w14:textId="5A3928E3" w:rsidR="00784A4B" w:rsidRDefault="000C4F27">
          <w:pPr>
            <w:pStyle w:val="TOC3"/>
            <w:tabs>
              <w:tab w:val="left" w:pos="1320"/>
              <w:tab w:val="right" w:leader="dot" w:pos="9010"/>
            </w:tabs>
            <w:rPr>
              <w:rFonts w:asciiTheme="minorHAnsi" w:eastAsiaTheme="minorEastAsia" w:hAnsiTheme="minorHAnsi" w:cstheme="minorBidi"/>
              <w:noProof/>
              <w:lang w:val="en-AU" w:eastAsia="en-AU"/>
            </w:rPr>
          </w:pPr>
          <w:hyperlink w:anchor="_Toc411841285" w:history="1">
            <w:r w:rsidR="00784A4B" w:rsidRPr="00635641">
              <w:rPr>
                <w:rStyle w:val="Hyperlink"/>
                <w:noProof/>
              </w:rPr>
              <w:t>7.1.7.</w:t>
            </w:r>
            <w:r w:rsidR="00784A4B">
              <w:rPr>
                <w:rFonts w:asciiTheme="minorHAnsi" w:eastAsiaTheme="minorEastAsia" w:hAnsiTheme="minorHAnsi" w:cstheme="minorBidi"/>
                <w:noProof/>
                <w:lang w:val="en-AU" w:eastAsia="en-AU"/>
              </w:rPr>
              <w:tab/>
            </w:r>
            <w:r w:rsidR="00784A4B" w:rsidRPr="00635641">
              <w:rPr>
                <w:rStyle w:val="Hyperlink"/>
                <w:noProof/>
              </w:rPr>
              <w:t>Penalties</w:t>
            </w:r>
            <w:r w:rsidR="00784A4B">
              <w:rPr>
                <w:noProof/>
                <w:webHidden/>
              </w:rPr>
              <w:tab/>
            </w:r>
            <w:r w:rsidR="00784A4B">
              <w:rPr>
                <w:noProof/>
                <w:webHidden/>
              </w:rPr>
              <w:fldChar w:fldCharType="begin"/>
            </w:r>
            <w:r w:rsidR="00784A4B">
              <w:rPr>
                <w:noProof/>
                <w:webHidden/>
              </w:rPr>
              <w:instrText xml:space="preserve"> PAGEREF _Toc411841285 \h </w:instrText>
            </w:r>
            <w:r w:rsidR="00784A4B">
              <w:rPr>
                <w:noProof/>
                <w:webHidden/>
              </w:rPr>
            </w:r>
            <w:r w:rsidR="00784A4B">
              <w:rPr>
                <w:noProof/>
                <w:webHidden/>
              </w:rPr>
              <w:fldChar w:fldCharType="separate"/>
            </w:r>
            <w:r w:rsidR="0066267A">
              <w:rPr>
                <w:noProof/>
                <w:webHidden/>
              </w:rPr>
              <w:t>53</w:t>
            </w:r>
            <w:r w:rsidR="00784A4B">
              <w:rPr>
                <w:noProof/>
                <w:webHidden/>
              </w:rPr>
              <w:fldChar w:fldCharType="end"/>
            </w:r>
          </w:hyperlink>
        </w:p>
        <w:p w14:paraId="089C1C1D" w14:textId="5DE2627B" w:rsidR="00784A4B" w:rsidRDefault="000C4F27">
          <w:pPr>
            <w:pStyle w:val="TOC2"/>
            <w:tabs>
              <w:tab w:val="left" w:pos="880"/>
              <w:tab w:val="right" w:leader="dot" w:pos="9010"/>
            </w:tabs>
            <w:rPr>
              <w:rFonts w:asciiTheme="minorHAnsi" w:eastAsiaTheme="minorEastAsia" w:hAnsiTheme="minorHAnsi" w:cstheme="minorBidi"/>
              <w:noProof/>
              <w:lang w:val="en-AU" w:eastAsia="en-AU"/>
            </w:rPr>
          </w:pPr>
          <w:hyperlink w:anchor="_Toc411841286" w:history="1">
            <w:r w:rsidR="00784A4B" w:rsidRPr="00635641">
              <w:rPr>
                <w:rStyle w:val="Hyperlink"/>
                <w:noProof/>
              </w:rPr>
              <w:t>7.2.</w:t>
            </w:r>
            <w:r w:rsidR="00784A4B">
              <w:rPr>
                <w:rFonts w:asciiTheme="minorHAnsi" w:eastAsiaTheme="minorEastAsia" w:hAnsiTheme="minorHAnsi" w:cstheme="minorBidi"/>
                <w:noProof/>
                <w:lang w:val="en-AU" w:eastAsia="en-AU"/>
              </w:rPr>
              <w:tab/>
            </w:r>
            <w:r w:rsidR="00784A4B" w:rsidRPr="00635641">
              <w:rPr>
                <w:rStyle w:val="Hyperlink"/>
                <w:noProof/>
              </w:rPr>
              <w:t>Expected benefits of option 2</w:t>
            </w:r>
            <w:r w:rsidR="00784A4B">
              <w:rPr>
                <w:noProof/>
                <w:webHidden/>
              </w:rPr>
              <w:tab/>
            </w:r>
            <w:r w:rsidR="00784A4B">
              <w:rPr>
                <w:noProof/>
                <w:webHidden/>
              </w:rPr>
              <w:fldChar w:fldCharType="begin"/>
            </w:r>
            <w:r w:rsidR="00784A4B">
              <w:rPr>
                <w:noProof/>
                <w:webHidden/>
              </w:rPr>
              <w:instrText xml:space="preserve"> PAGEREF _Toc411841286 \h </w:instrText>
            </w:r>
            <w:r w:rsidR="00784A4B">
              <w:rPr>
                <w:noProof/>
                <w:webHidden/>
              </w:rPr>
            </w:r>
            <w:r w:rsidR="00784A4B">
              <w:rPr>
                <w:noProof/>
                <w:webHidden/>
              </w:rPr>
              <w:fldChar w:fldCharType="separate"/>
            </w:r>
            <w:r w:rsidR="0066267A">
              <w:rPr>
                <w:noProof/>
                <w:webHidden/>
              </w:rPr>
              <w:t>57</w:t>
            </w:r>
            <w:r w:rsidR="00784A4B">
              <w:rPr>
                <w:noProof/>
                <w:webHidden/>
              </w:rPr>
              <w:fldChar w:fldCharType="end"/>
            </w:r>
          </w:hyperlink>
        </w:p>
        <w:p w14:paraId="67EF43FF" w14:textId="50E8F69A" w:rsidR="00784A4B" w:rsidRDefault="000C4F27">
          <w:pPr>
            <w:pStyle w:val="TOC2"/>
            <w:tabs>
              <w:tab w:val="left" w:pos="880"/>
              <w:tab w:val="right" w:leader="dot" w:pos="9010"/>
            </w:tabs>
            <w:rPr>
              <w:rFonts w:asciiTheme="minorHAnsi" w:eastAsiaTheme="minorEastAsia" w:hAnsiTheme="minorHAnsi" w:cstheme="minorBidi"/>
              <w:noProof/>
              <w:lang w:val="en-AU" w:eastAsia="en-AU"/>
            </w:rPr>
          </w:pPr>
          <w:hyperlink w:anchor="_Toc411841287" w:history="1">
            <w:r w:rsidR="00784A4B" w:rsidRPr="00635641">
              <w:rPr>
                <w:rStyle w:val="Hyperlink"/>
                <w:noProof/>
              </w:rPr>
              <w:t>7.3.</w:t>
            </w:r>
            <w:r w:rsidR="00784A4B">
              <w:rPr>
                <w:rFonts w:asciiTheme="minorHAnsi" w:eastAsiaTheme="minorEastAsia" w:hAnsiTheme="minorHAnsi" w:cstheme="minorBidi"/>
                <w:noProof/>
                <w:lang w:val="en-AU" w:eastAsia="en-AU"/>
              </w:rPr>
              <w:tab/>
            </w:r>
            <w:r w:rsidR="00784A4B" w:rsidRPr="00635641">
              <w:rPr>
                <w:rStyle w:val="Hyperlink"/>
                <w:noProof/>
              </w:rPr>
              <w:t>Expected costs of option 2</w:t>
            </w:r>
            <w:r w:rsidR="00784A4B">
              <w:rPr>
                <w:noProof/>
                <w:webHidden/>
              </w:rPr>
              <w:tab/>
            </w:r>
            <w:r w:rsidR="00784A4B">
              <w:rPr>
                <w:noProof/>
                <w:webHidden/>
              </w:rPr>
              <w:fldChar w:fldCharType="begin"/>
            </w:r>
            <w:r w:rsidR="00784A4B">
              <w:rPr>
                <w:noProof/>
                <w:webHidden/>
              </w:rPr>
              <w:instrText xml:space="preserve"> PAGEREF _Toc411841287 \h </w:instrText>
            </w:r>
            <w:r w:rsidR="00784A4B">
              <w:rPr>
                <w:noProof/>
                <w:webHidden/>
              </w:rPr>
            </w:r>
            <w:r w:rsidR="00784A4B">
              <w:rPr>
                <w:noProof/>
                <w:webHidden/>
              </w:rPr>
              <w:fldChar w:fldCharType="separate"/>
            </w:r>
            <w:r w:rsidR="0066267A">
              <w:rPr>
                <w:noProof/>
                <w:webHidden/>
              </w:rPr>
              <w:t>57</w:t>
            </w:r>
            <w:r w:rsidR="00784A4B">
              <w:rPr>
                <w:noProof/>
                <w:webHidden/>
              </w:rPr>
              <w:fldChar w:fldCharType="end"/>
            </w:r>
          </w:hyperlink>
        </w:p>
        <w:p w14:paraId="61108811" w14:textId="14495DB2" w:rsidR="00784A4B" w:rsidRDefault="000C4F27">
          <w:pPr>
            <w:pStyle w:val="TOC1"/>
            <w:tabs>
              <w:tab w:val="left" w:pos="440"/>
              <w:tab w:val="right" w:leader="dot" w:pos="9010"/>
            </w:tabs>
            <w:rPr>
              <w:rFonts w:asciiTheme="minorHAnsi" w:eastAsiaTheme="minorEastAsia" w:hAnsiTheme="minorHAnsi" w:cstheme="minorBidi"/>
              <w:noProof/>
              <w:lang w:val="en-AU" w:eastAsia="en-AU"/>
            </w:rPr>
          </w:pPr>
          <w:hyperlink w:anchor="_Toc411841288" w:history="1">
            <w:r w:rsidR="00784A4B" w:rsidRPr="00635641">
              <w:rPr>
                <w:rStyle w:val="Hyperlink"/>
                <w:noProof/>
              </w:rPr>
              <w:t>8.</w:t>
            </w:r>
            <w:r w:rsidR="00784A4B">
              <w:rPr>
                <w:rFonts w:asciiTheme="minorHAnsi" w:eastAsiaTheme="minorEastAsia" w:hAnsiTheme="minorHAnsi" w:cstheme="minorBidi"/>
                <w:noProof/>
                <w:lang w:val="en-AU" w:eastAsia="en-AU"/>
              </w:rPr>
              <w:tab/>
            </w:r>
            <w:r w:rsidR="00784A4B" w:rsidRPr="00635641">
              <w:rPr>
                <w:rStyle w:val="Hyperlink"/>
                <w:noProof/>
              </w:rPr>
              <w:t>Option 3:  Adopting more principles based regulation</w:t>
            </w:r>
            <w:r w:rsidR="00784A4B">
              <w:rPr>
                <w:noProof/>
                <w:webHidden/>
              </w:rPr>
              <w:tab/>
            </w:r>
            <w:r w:rsidR="00784A4B">
              <w:rPr>
                <w:noProof/>
                <w:webHidden/>
              </w:rPr>
              <w:fldChar w:fldCharType="begin"/>
            </w:r>
            <w:r w:rsidR="00784A4B">
              <w:rPr>
                <w:noProof/>
                <w:webHidden/>
              </w:rPr>
              <w:instrText xml:space="preserve"> PAGEREF _Toc411841288 \h </w:instrText>
            </w:r>
            <w:r w:rsidR="00784A4B">
              <w:rPr>
                <w:noProof/>
                <w:webHidden/>
              </w:rPr>
            </w:r>
            <w:r w:rsidR="00784A4B">
              <w:rPr>
                <w:noProof/>
                <w:webHidden/>
              </w:rPr>
              <w:fldChar w:fldCharType="separate"/>
            </w:r>
            <w:r w:rsidR="0066267A">
              <w:rPr>
                <w:noProof/>
                <w:webHidden/>
              </w:rPr>
              <w:t>58</w:t>
            </w:r>
            <w:r w:rsidR="00784A4B">
              <w:rPr>
                <w:noProof/>
                <w:webHidden/>
              </w:rPr>
              <w:fldChar w:fldCharType="end"/>
            </w:r>
          </w:hyperlink>
        </w:p>
        <w:p w14:paraId="5240ECBC" w14:textId="5D9C30C8" w:rsidR="00784A4B" w:rsidRDefault="000C4F27">
          <w:pPr>
            <w:pStyle w:val="TOC2"/>
            <w:tabs>
              <w:tab w:val="left" w:pos="880"/>
              <w:tab w:val="right" w:leader="dot" w:pos="9010"/>
            </w:tabs>
            <w:rPr>
              <w:rFonts w:asciiTheme="minorHAnsi" w:eastAsiaTheme="minorEastAsia" w:hAnsiTheme="minorHAnsi" w:cstheme="minorBidi"/>
              <w:noProof/>
              <w:lang w:val="en-AU" w:eastAsia="en-AU"/>
            </w:rPr>
          </w:pPr>
          <w:hyperlink w:anchor="_Toc411841289" w:history="1">
            <w:r w:rsidR="00784A4B" w:rsidRPr="00635641">
              <w:rPr>
                <w:rStyle w:val="Hyperlink"/>
                <w:noProof/>
              </w:rPr>
              <w:t>8.1.</w:t>
            </w:r>
            <w:r w:rsidR="00784A4B">
              <w:rPr>
                <w:rFonts w:asciiTheme="minorHAnsi" w:eastAsiaTheme="minorEastAsia" w:hAnsiTheme="minorHAnsi" w:cstheme="minorBidi"/>
                <w:noProof/>
                <w:lang w:val="en-AU" w:eastAsia="en-AU"/>
              </w:rPr>
              <w:tab/>
            </w:r>
            <w:r w:rsidR="00784A4B" w:rsidRPr="00635641">
              <w:rPr>
                <w:rStyle w:val="Hyperlink"/>
                <w:noProof/>
              </w:rPr>
              <w:t>Overview</w:t>
            </w:r>
            <w:r w:rsidR="00784A4B">
              <w:rPr>
                <w:noProof/>
                <w:webHidden/>
              </w:rPr>
              <w:tab/>
            </w:r>
            <w:r w:rsidR="00784A4B">
              <w:rPr>
                <w:noProof/>
                <w:webHidden/>
              </w:rPr>
              <w:fldChar w:fldCharType="begin"/>
            </w:r>
            <w:r w:rsidR="00784A4B">
              <w:rPr>
                <w:noProof/>
                <w:webHidden/>
              </w:rPr>
              <w:instrText xml:space="preserve"> PAGEREF _Toc411841289 \h </w:instrText>
            </w:r>
            <w:r w:rsidR="00784A4B">
              <w:rPr>
                <w:noProof/>
                <w:webHidden/>
              </w:rPr>
            </w:r>
            <w:r w:rsidR="00784A4B">
              <w:rPr>
                <w:noProof/>
                <w:webHidden/>
              </w:rPr>
              <w:fldChar w:fldCharType="separate"/>
            </w:r>
            <w:r w:rsidR="0066267A">
              <w:rPr>
                <w:noProof/>
                <w:webHidden/>
              </w:rPr>
              <w:t>58</w:t>
            </w:r>
            <w:r w:rsidR="00784A4B">
              <w:rPr>
                <w:noProof/>
                <w:webHidden/>
              </w:rPr>
              <w:fldChar w:fldCharType="end"/>
            </w:r>
          </w:hyperlink>
        </w:p>
        <w:p w14:paraId="1FC6CC1B" w14:textId="4C084E8F" w:rsidR="00784A4B" w:rsidRDefault="000C4F27">
          <w:pPr>
            <w:pStyle w:val="TOC2"/>
            <w:tabs>
              <w:tab w:val="left" w:pos="880"/>
              <w:tab w:val="right" w:leader="dot" w:pos="9010"/>
            </w:tabs>
            <w:rPr>
              <w:rFonts w:asciiTheme="minorHAnsi" w:eastAsiaTheme="minorEastAsia" w:hAnsiTheme="minorHAnsi" w:cstheme="minorBidi"/>
              <w:noProof/>
              <w:lang w:val="en-AU" w:eastAsia="en-AU"/>
            </w:rPr>
          </w:pPr>
          <w:hyperlink w:anchor="_Toc411841290" w:history="1">
            <w:r w:rsidR="00784A4B" w:rsidRPr="00635641">
              <w:rPr>
                <w:rStyle w:val="Hyperlink"/>
                <w:noProof/>
              </w:rPr>
              <w:t>8.2.</w:t>
            </w:r>
            <w:r w:rsidR="00784A4B">
              <w:rPr>
                <w:rFonts w:asciiTheme="minorHAnsi" w:eastAsiaTheme="minorEastAsia" w:hAnsiTheme="minorHAnsi" w:cstheme="minorBidi"/>
                <w:noProof/>
                <w:lang w:val="en-AU" w:eastAsia="en-AU"/>
              </w:rPr>
              <w:tab/>
            </w:r>
            <w:r w:rsidR="00784A4B" w:rsidRPr="00635641">
              <w:rPr>
                <w:rStyle w:val="Hyperlink"/>
                <w:noProof/>
              </w:rPr>
              <w:t>Expected benefits</w:t>
            </w:r>
            <w:r w:rsidR="00784A4B">
              <w:rPr>
                <w:noProof/>
                <w:webHidden/>
              </w:rPr>
              <w:tab/>
            </w:r>
            <w:r w:rsidR="00784A4B">
              <w:rPr>
                <w:noProof/>
                <w:webHidden/>
              </w:rPr>
              <w:fldChar w:fldCharType="begin"/>
            </w:r>
            <w:r w:rsidR="00784A4B">
              <w:rPr>
                <w:noProof/>
                <w:webHidden/>
              </w:rPr>
              <w:instrText xml:space="preserve"> PAGEREF _Toc411841290 \h </w:instrText>
            </w:r>
            <w:r w:rsidR="00784A4B">
              <w:rPr>
                <w:noProof/>
                <w:webHidden/>
              </w:rPr>
            </w:r>
            <w:r w:rsidR="00784A4B">
              <w:rPr>
                <w:noProof/>
                <w:webHidden/>
              </w:rPr>
              <w:fldChar w:fldCharType="separate"/>
            </w:r>
            <w:r w:rsidR="0066267A">
              <w:rPr>
                <w:noProof/>
                <w:webHidden/>
              </w:rPr>
              <w:t>59</w:t>
            </w:r>
            <w:r w:rsidR="00784A4B">
              <w:rPr>
                <w:noProof/>
                <w:webHidden/>
              </w:rPr>
              <w:fldChar w:fldCharType="end"/>
            </w:r>
          </w:hyperlink>
        </w:p>
        <w:p w14:paraId="2890D930" w14:textId="75BA9EFC" w:rsidR="00784A4B" w:rsidRDefault="000C4F27">
          <w:pPr>
            <w:pStyle w:val="TOC2"/>
            <w:tabs>
              <w:tab w:val="left" w:pos="880"/>
              <w:tab w:val="right" w:leader="dot" w:pos="9010"/>
            </w:tabs>
            <w:rPr>
              <w:rFonts w:asciiTheme="minorHAnsi" w:eastAsiaTheme="minorEastAsia" w:hAnsiTheme="minorHAnsi" w:cstheme="minorBidi"/>
              <w:noProof/>
              <w:lang w:val="en-AU" w:eastAsia="en-AU"/>
            </w:rPr>
          </w:pPr>
          <w:hyperlink w:anchor="_Toc411841291" w:history="1">
            <w:r w:rsidR="00784A4B" w:rsidRPr="00635641">
              <w:rPr>
                <w:rStyle w:val="Hyperlink"/>
                <w:noProof/>
              </w:rPr>
              <w:t>8.3.</w:t>
            </w:r>
            <w:r w:rsidR="00784A4B">
              <w:rPr>
                <w:rFonts w:asciiTheme="minorHAnsi" w:eastAsiaTheme="minorEastAsia" w:hAnsiTheme="minorHAnsi" w:cstheme="minorBidi"/>
                <w:noProof/>
                <w:lang w:val="en-AU" w:eastAsia="en-AU"/>
              </w:rPr>
              <w:tab/>
            </w:r>
            <w:r w:rsidR="00784A4B" w:rsidRPr="00635641">
              <w:rPr>
                <w:rStyle w:val="Hyperlink"/>
                <w:noProof/>
              </w:rPr>
              <w:t>Expected costs</w:t>
            </w:r>
            <w:r w:rsidR="00784A4B">
              <w:rPr>
                <w:noProof/>
                <w:webHidden/>
              </w:rPr>
              <w:tab/>
            </w:r>
            <w:r w:rsidR="00784A4B">
              <w:rPr>
                <w:noProof/>
                <w:webHidden/>
              </w:rPr>
              <w:fldChar w:fldCharType="begin"/>
            </w:r>
            <w:r w:rsidR="00784A4B">
              <w:rPr>
                <w:noProof/>
                <w:webHidden/>
              </w:rPr>
              <w:instrText xml:space="preserve"> PAGEREF _Toc411841291 \h </w:instrText>
            </w:r>
            <w:r w:rsidR="00784A4B">
              <w:rPr>
                <w:noProof/>
                <w:webHidden/>
              </w:rPr>
            </w:r>
            <w:r w:rsidR="00784A4B">
              <w:rPr>
                <w:noProof/>
                <w:webHidden/>
              </w:rPr>
              <w:fldChar w:fldCharType="separate"/>
            </w:r>
            <w:r w:rsidR="0066267A">
              <w:rPr>
                <w:noProof/>
                <w:webHidden/>
              </w:rPr>
              <w:t>60</w:t>
            </w:r>
            <w:r w:rsidR="00784A4B">
              <w:rPr>
                <w:noProof/>
                <w:webHidden/>
              </w:rPr>
              <w:fldChar w:fldCharType="end"/>
            </w:r>
          </w:hyperlink>
        </w:p>
        <w:p w14:paraId="57E8D4D0" w14:textId="13721DFD" w:rsidR="00784A4B" w:rsidRDefault="000C4F27">
          <w:pPr>
            <w:pStyle w:val="TOC1"/>
            <w:tabs>
              <w:tab w:val="left" w:pos="440"/>
              <w:tab w:val="right" w:leader="dot" w:pos="9010"/>
            </w:tabs>
            <w:rPr>
              <w:rFonts w:asciiTheme="minorHAnsi" w:eastAsiaTheme="minorEastAsia" w:hAnsiTheme="minorHAnsi" w:cstheme="minorBidi"/>
              <w:noProof/>
              <w:lang w:val="en-AU" w:eastAsia="en-AU"/>
            </w:rPr>
          </w:pPr>
          <w:hyperlink w:anchor="_Toc411841292" w:history="1">
            <w:r w:rsidR="00784A4B" w:rsidRPr="00635641">
              <w:rPr>
                <w:rStyle w:val="Hyperlink"/>
                <w:noProof/>
              </w:rPr>
              <w:t>9.</w:t>
            </w:r>
            <w:r w:rsidR="00784A4B">
              <w:rPr>
                <w:rFonts w:asciiTheme="minorHAnsi" w:eastAsiaTheme="minorEastAsia" w:hAnsiTheme="minorHAnsi" w:cstheme="minorBidi"/>
                <w:noProof/>
                <w:lang w:val="en-AU" w:eastAsia="en-AU"/>
              </w:rPr>
              <w:tab/>
            </w:r>
            <w:r w:rsidR="00784A4B" w:rsidRPr="00635641">
              <w:rPr>
                <w:rStyle w:val="Hyperlink"/>
                <w:noProof/>
              </w:rPr>
              <w:t>Conclusion</w:t>
            </w:r>
            <w:r w:rsidR="00784A4B">
              <w:rPr>
                <w:noProof/>
                <w:webHidden/>
              </w:rPr>
              <w:tab/>
            </w:r>
            <w:r w:rsidR="00784A4B">
              <w:rPr>
                <w:noProof/>
                <w:webHidden/>
              </w:rPr>
              <w:fldChar w:fldCharType="begin"/>
            </w:r>
            <w:r w:rsidR="00784A4B">
              <w:rPr>
                <w:noProof/>
                <w:webHidden/>
              </w:rPr>
              <w:instrText xml:space="preserve"> PAGEREF _Toc411841292 \h </w:instrText>
            </w:r>
            <w:r w:rsidR="00784A4B">
              <w:rPr>
                <w:noProof/>
                <w:webHidden/>
              </w:rPr>
            </w:r>
            <w:r w:rsidR="00784A4B">
              <w:rPr>
                <w:noProof/>
                <w:webHidden/>
              </w:rPr>
              <w:fldChar w:fldCharType="separate"/>
            </w:r>
            <w:r w:rsidR="0066267A">
              <w:rPr>
                <w:noProof/>
                <w:webHidden/>
              </w:rPr>
              <w:t>62</w:t>
            </w:r>
            <w:r w:rsidR="00784A4B">
              <w:rPr>
                <w:noProof/>
                <w:webHidden/>
              </w:rPr>
              <w:fldChar w:fldCharType="end"/>
            </w:r>
          </w:hyperlink>
        </w:p>
        <w:p w14:paraId="1A390941" w14:textId="1BF530BB" w:rsidR="00784A4B" w:rsidRDefault="000C4F27">
          <w:pPr>
            <w:pStyle w:val="TOC2"/>
            <w:tabs>
              <w:tab w:val="left" w:pos="880"/>
              <w:tab w:val="right" w:leader="dot" w:pos="9010"/>
            </w:tabs>
            <w:rPr>
              <w:rFonts w:asciiTheme="minorHAnsi" w:eastAsiaTheme="minorEastAsia" w:hAnsiTheme="minorHAnsi" w:cstheme="minorBidi"/>
              <w:noProof/>
              <w:lang w:val="en-AU" w:eastAsia="en-AU"/>
            </w:rPr>
          </w:pPr>
          <w:hyperlink w:anchor="_Toc411841293" w:history="1">
            <w:r w:rsidR="00784A4B" w:rsidRPr="00635641">
              <w:rPr>
                <w:rStyle w:val="Hyperlink"/>
                <w:noProof/>
              </w:rPr>
              <w:t>9.1.</w:t>
            </w:r>
            <w:r w:rsidR="00784A4B">
              <w:rPr>
                <w:rFonts w:asciiTheme="minorHAnsi" w:eastAsiaTheme="minorEastAsia" w:hAnsiTheme="minorHAnsi" w:cstheme="minorBidi"/>
                <w:noProof/>
                <w:lang w:val="en-AU" w:eastAsia="en-AU"/>
              </w:rPr>
              <w:tab/>
            </w:r>
            <w:r w:rsidR="00784A4B" w:rsidRPr="00635641">
              <w:rPr>
                <w:rStyle w:val="Hyperlink"/>
                <w:noProof/>
              </w:rPr>
              <w:t>Benefits and costs of ports regulations</w:t>
            </w:r>
            <w:r w:rsidR="00784A4B">
              <w:rPr>
                <w:noProof/>
                <w:webHidden/>
              </w:rPr>
              <w:tab/>
            </w:r>
            <w:r w:rsidR="00784A4B">
              <w:rPr>
                <w:noProof/>
                <w:webHidden/>
              </w:rPr>
              <w:fldChar w:fldCharType="begin"/>
            </w:r>
            <w:r w:rsidR="00784A4B">
              <w:rPr>
                <w:noProof/>
                <w:webHidden/>
              </w:rPr>
              <w:instrText xml:space="preserve"> PAGEREF _Toc411841293 \h </w:instrText>
            </w:r>
            <w:r w:rsidR="00784A4B">
              <w:rPr>
                <w:noProof/>
                <w:webHidden/>
              </w:rPr>
            </w:r>
            <w:r w:rsidR="00784A4B">
              <w:rPr>
                <w:noProof/>
                <w:webHidden/>
              </w:rPr>
              <w:fldChar w:fldCharType="separate"/>
            </w:r>
            <w:r w:rsidR="0066267A">
              <w:rPr>
                <w:noProof/>
                <w:webHidden/>
              </w:rPr>
              <w:t>62</w:t>
            </w:r>
            <w:r w:rsidR="00784A4B">
              <w:rPr>
                <w:noProof/>
                <w:webHidden/>
              </w:rPr>
              <w:fldChar w:fldCharType="end"/>
            </w:r>
          </w:hyperlink>
        </w:p>
        <w:p w14:paraId="1924C65A" w14:textId="285B23CB" w:rsidR="00784A4B" w:rsidRDefault="000C4F27">
          <w:pPr>
            <w:pStyle w:val="TOC2"/>
            <w:tabs>
              <w:tab w:val="left" w:pos="880"/>
              <w:tab w:val="right" w:leader="dot" w:pos="9010"/>
            </w:tabs>
            <w:rPr>
              <w:rFonts w:asciiTheme="minorHAnsi" w:eastAsiaTheme="minorEastAsia" w:hAnsiTheme="minorHAnsi" w:cstheme="minorBidi"/>
              <w:noProof/>
              <w:lang w:val="en-AU" w:eastAsia="en-AU"/>
            </w:rPr>
          </w:pPr>
          <w:hyperlink w:anchor="_Toc411841294" w:history="1">
            <w:r w:rsidR="00784A4B" w:rsidRPr="00635641">
              <w:rPr>
                <w:rStyle w:val="Hyperlink"/>
                <w:noProof/>
              </w:rPr>
              <w:t>9.2.</w:t>
            </w:r>
            <w:r w:rsidR="00784A4B">
              <w:rPr>
                <w:rFonts w:asciiTheme="minorHAnsi" w:eastAsiaTheme="minorEastAsia" w:hAnsiTheme="minorHAnsi" w:cstheme="minorBidi"/>
                <w:noProof/>
                <w:lang w:val="en-AU" w:eastAsia="en-AU"/>
              </w:rPr>
              <w:tab/>
            </w:r>
            <w:r w:rsidR="00784A4B" w:rsidRPr="00635641">
              <w:rPr>
                <w:rStyle w:val="Hyperlink"/>
                <w:noProof/>
              </w:rPr>
              <w:t>Choosing between options</w:t>
            </w:r>
            <w:r w:rsidR="00784A4B">
              <w:rPr>
                <w:noProof/>
                <w:webHidden/>
              </w:rPr>
              <w:tab/>
            </w:r>
            <w:r w:rsidR="00784A4B">
              <w:rPr>
                <w:noProof/>
                <w:webHidden/>
              </w:rPr>
              <w:fldChar w:fldCharType="begin"/>
            </w:r>
            <w:r w:rsidR="00784A4B">
              <w:rPr>
                <w:noProof/>
                <w:webHidden/>
              </w:rPr>
              <w:instrText xml:space="preserve"> PAGEREF _Toc411841294 \h </w:instrText>
            </w:r>
            <w:r w:rsidR="00784A4B">
              <w:rPr>
                <w:noProof/>
                <w:webHidden/>
              </w:rPr>
            </w:r>
            <w:r w:rsidR="00784A4B">
              <w:rPr>
                <w:noProof/>
                <w:webHidden/>
              </w:rPr>
              <w:fldChar w:fldCharType="separate"/>
            </w:r>
            <w:r w:rsidR="0066267A">
              <w:rPr>
                <w:noProof/>
                <w:webHidden/>
              </w:rPr>
              <w:t>63</w:t>
            </w:r>
            <w:r w:rsidR="00784A4B">
              <w:rPr>
                <w:noProof/>
                <w:webHidden/>
              </w:rPr>
              <w:fldChar w:fldCharType="end"/>
            </w:r>
          </w:hyperlink>
        </w:p>
        <w:p w14:paraId="32DA25F7" w14:textId="4B78DC84" w:rsidR="00784A4B" w:rsidRDefault="000C4F27">
          <w:pPr>
            <w:pStyle w:val="TOC1"/>
            <w:tabs>
              <w:tab w:val="left" w:pos="660"/>
              <w:tab w:val="right" w:leader="dot" w:pos="9010"/>
            </w:tabs>
            <w:rPr>
              <w:rFonts w:asciiTheme="minorHAnsi" w:eastAsiaTheme="minorEastAsia" w:hAnsiTheme="minorHAnsi" w:cstheme="minorBidi"/>
              <w:noProof/>
              <w:lang w:val="en-AU" w:eastAsia="en-AU"/>
            </w:rPr>
          </w:pPr>
          <w:hyperlink w:anchor="_Toc411841295" w:history="1">
            <w:r w:rsidR="00784A4B" w:rsidRPr="00635641">
              <w:rPr>
                <w:rStyle w:val="Hyperlink"/>
                <w:noProof/>
              </w:rPr>
              <w:t>10.</w:t>
            </w:r>
            <w:r w:rsidR="00784A4B">
              <w:rPr>
                <w:rFonts w:asciiTheme="minorHAnsi" w:eastAsiaTheme="minorEastAsia" w:hAnsiTheme="minorHAnsi" w:cstheme="minorBidi"/>
                <w:noProof/>
                <w:lang w:val="en-AU" w:eastAsia="en-AU"/>
              </w:rPr>
              <w:tab/>
            </w:r>
            <w:r w:rsidR="00784A4B" w:rsidRPr="00635641">
              <w:rPr>
                <w:rStyle w:val="Hyperlink"/>
                <w:noProof/>
              </w:rPr>
              <w:t>Consultation</w:t>
            </w:r>
            <w:r w:rsidR="00784A4B">
              <w:rPr>
                <w:noProof/>
                <w:webHidden/>
              </w:rPr>
              <w:tab/>
            </w:r>
            <w:r w:rsidR="00784A4B">
              <w:rPr>
                <w:noProof/>
                <w:webHidden/>
              </w:rPr>
              <w:fldChar w:fldCharType="begin"/>
            </w:r>
            <w:r w:rsidR="00784A4B">
              <w:rPr>
                <w:noProof/>
                <w:webHidden/>
              </w:rPr>
              <w:instrText xml:space="preserve"> PAGEREF _Toc411841295 \h </w:instrText>
            </w:r>
            <w:r w:rsidR="00784A4B">
              <w:rPr>
                <w:noProof/>
                <w:webHidden/>
              </w:rPr>
            </w:r>
            <w:r w:rsidR="00784A4B">
              <w:rPr>
                <w:noProof/>
                <w:webHidden/>
              </w:rPr>
              <w:fldChar w:fldCharType="separate"/>
            </w:r>
            <w:r w:rsidR="0066267A">
              <w:rPr>
                <w:noProof/>
                <w:webHidden/>
              </w:rPr>
              <w:t>67</w:t>
            </w:r>
            <w:r w:rsidR="00784A4B">
              <w:rPr>
                <w:noProof/>
                <w:webHidden/>
              </w:rPr>
              <w:fldChar w:fldCharType="end"/>
            </w:r>
          </w:hyperlink>
        </w:p>
        <w:p w14:paraId="75EF4234" w14:textId="76B08F83" w:rsidR="00784A4B" w:rsidRDefault="000C4F27">
          <w:pPr>
            <w:pStyle w:val="TOC1"/>
            <w:tabs>
              <w:tab w:val="left" w:pos="660"/>
              <w:tab w:val="right" w:leader="dot" w:pos="9010"/>
            </w:tabs>
            <w:rPr>
              <w:rFonts w:asciiTheme="minorHAnsi" w:eastAsiaTheme="minorEastAsia" w:hAnsiTheme="minorHAnsi" w:cstheme="minorBidi"/>
              <w:noProof/>
              <w:lang w:val="en-AU" w:eastAsia="en-AU"/>
            </w:rPr>
          </w:pPr>
          <w:hyperlink w:anchor="_Toc411841296" w:history="1">
            <w:r w:rsidR="00784A4B" w:rsidRPr="00635641">
              <w:rPr>
                <w:rStyle w:val="Hyperlink"/>
                <w:noProof/>
              </w:rPr>
              <w:t>11.</w:t>
            </w:r>
            <w:r w:rsidR="00784A4B">
              <w:rPr>
                <w:rFonts w:asciiTheme="minorHAnsi" w:eastAsiaTheme="minorEastAsia" w:hAnsiTheme="minorHAnsi" w:cstheme="minorBidi"/>
                <w:noProof/>
                <w:lang w:val="en-AU" w:eastAsia="en-AU"/>
              </w:rPr>
              <w:tab/>
            </w:r>
            <w:r w:rsidR="00784A4B" w:rsidRPr="00635641">
              <w:rPr>
                <w:rStyle w:val="Hyperlink"/>
                <w:noProof/>
              </w:rPr>
              <w:t>Administration and enforcement</w:t>
            </w:r>
            <w:r w:rsidR="00784A4B">
              <w:rPr>
                <w:noProof/>
                <w:webHidden/>
              </w:rPr>
              <w:tab/>
            </w:r>
            <w:r w:rsidR="00784A4B">
              <w:rPr>
                <w:noProof/>
                <w:webHidden/>
              </w:rPr>
              <w:fldChar w:fldCharType="begin"/>
            </w:r>
            <w:r w:rsidR="00784A4B">
              <w:rPr>
                <w:noProof/>
                <w:webHidden/>
              </w:rPr>
              <w:instrText xml:space="preserve"> PAGEREF _Toc411841296 \h </w:instrText>
            </w:r>
            <w:r w:rsidR="00784A4B">
              <w:rPr>
                <w:noProof/>
                <w:webHidden/>
              </w:rPr>
            </w:r>
            <w:r w:rsidR="00784A4B">
              <w:rPr>
                <w:noProof/>
                <w:webHidden/>
              </w:rPr>
              <w:fldChar w:fldCharType="separate"/>
            </w:r>
            <w:r w:rsidR="0066267A">
              <w:rPr>
                <w:noProof/>
                <w:webHidden/>
              </w:rPr>
              <w:t>73</w:t>
            </w:r>
            <w:r w:rsidR="00784A4B">
              <w:rPr>
                <w:noProof/>
                <w:webHidden/>
              </w:rPr>
              <w:fldChar w:fldCharType="end"/>
            </w:r>
          </w:hyperlink>
        </w:p>
        <w:p w14:paraId="76CBBE0C" w14:textId="6E7E9371" w:rsidR="00784A4B" w:rsidRDefault="000C4F27">
          <w:pPr>
            <w:pStyle w:val="TOC2"/>
            <w:tabs>
              <w:tab w:val="left" w:pos="1100"/>
              <w:tab w:val="right" w:leader="dot" w:pos="9010"/>
            </w:tabs>
            <w:rPr>
              <w:rFonts w:asciiTheme="minorHAnsi" w:eastAsiaTheme="minorEastAsia" w:hAnsiTheme="minorHAnsi" w:cstheme="minorBidi"/>
              <w:noProof/>
              <w:lang w:val="en-AU" w:eastAsia="en-AU"/>
            </w:rPr>
          </w:pPr>
          <w:hyperlink w:anchor="_Toc411841297" w:history="1">
            <w:r w:rsidR="00784A4B" w:rsidRPr="00635641">
              <w:rPr>
                <w:rStyle w:val="Hyperlink"/>
                <w:noProof/>
              </w:rPr>
              <w:t>11.1.</w:t>
            </w:r>
            <w:r w:rsidR="00784A4B">
              <w:rPr>
                <w:rFonts w:asciiTheme="minorHAnsi" w:eastAsiaTheme="minorEastAsia" w:hAnsiTheme="minorHAnsi" w:cstheme="minorBidi"/>
                <w:noProof/>
                <w:lang w:val="en-AU" w:eastAsia="en-AU"/>
              </w:rPr>
              <w:tab/>
            </w:r>
            <w:r w:rsidR="00784A4B" w:rsidRPr="00635641">
              <w:rPr>
                <w:rStyle w:val="Hyperlink"/>
                <w:noProof/>
              </w:rPr>
              <w:t>Behaviour and activities in the local ports</w:t>
            </w:r>
            <w:r w:rsidR="00784A4B">
              <w:rPr>
                <w:noProof/>
                <w:webHidden/>
              </w:rPr>
              <w:tab/>
            </w:r>
            <w:r w:rsidR="00784A4B">
              <w:rPr>
                <w:noProof/>
                <w:webHidden/>
              </w:rPr>
              <w:fldChar w:fldCharType="begin"/>
            </w:r>
            <w:r w:rsidR="00784A4B">
              <w:rPr>
                <w:noProof/>
                <w:webHidden/>
              </w:rPr>
              <w:instrText xml:space="preserve"> PAGEREF _Toc411841297 \h </w:instrText>
            </w:r>
            <w:r w:rsidR="00784A4B">
              <w:rPr>
                <w:noProof/>
                <w:webHidden/>
              </w:rPr>
            </w:r>
            <w:r w:rsidR="00784A4B">
              <w:rPr>
                <w:noProof/>
                <w:webHidden/>
              </w:rPr>
              <w:fldChar w:fldCharType="separate"/>
            </w:r>
            <w:r w:rsidR="0066267A">
              <w:rPr>
                <w:noProof/>
                <w:webHidden/>
              </w:rPr>
              <w:t>73</w:t>
            </w:r>
            <w:r w:rsidR="00784A4B">
              <w:rPr>
                <w:noProof/>
                <w:webHidden/>
              </w:rPr>
              <w:fldChar w:fldCharType="end"/>
            </w:r>
          </w:hyperlink>
        </w:p>
        <w:p w14:paraId="0146C7A0" w14:textId="08EB43D3" w:rsidR="00784A4B" w:rsidRDefault="000C4F27">
          <w:pPr>
            <w:pStyle w:val="TOC2"/>
            <w:tabs>
              <w:tab w:val="left" w:pos="1100"/>
              <w:tab w:val="right" w:leader="dot" w:pos="9010"/>
            </w:tabs>
            <w:rPr>
              <w:rFonts w:asciiTheme="minorHAnsi" w:eastAsiaTheme="minorEastAsia" w:hAnsiTheme="minorHAnsi" w:cstheme="minorBidi"/>
              <w:noProof/>
              <w:lang w:val="en-AU" w:eastAsia="en-AU"/>
            </w:rPr>
          </w:pPr>
          <w:hyperlink w:anchor="_Toc411841298" w:history="1">
            <w:r w:rsidR="00784A4B" w:rsidRPr="00635641">
              <w:rPr>
                <w:rStyle w:val="Hyperlink"/>
                <w:noProof/>
              </w:rPr>
              <w:t>11.2.</w:t>
            </w:r>
            <w:r w:rsidR="00784A4B">
              <w:rPr>
                <w:rFonts w:asciiTheme="minorHAnsi" w:eastAsiaTheme="minorEastAsia" w:hAnsiTheme="minorHAnsi" w:cstheme="minorBidi"/>
                <w:noProof/>
                <w:lang w:val="en-AU" w:eastAsia="en-AU"/>
              </w:rPr>
              <w:tab/>
            </w:r>
            <w:r w:rsidR="00784A4B" w:rsidRPr="00635641">
              <w:rPr>
                <w:rStyle w:val="Hyperlink"/>
                <w:noProof/>
              </w:rPr>
              <w:t>Existing regulation of behaviour in local ports</w:t>
            </w:r>
            <w:r w:rsidR="00784A4B">
              <w:rPr>
                <w:noProof/>
                <w:webHidden/>
              </w:rPr>
              <w:tab/>
            </w:r>
            <w:r w:rsidR="00784A4B">
              <w:rPr>
                <w:noProof/>
                <w:webHidden/>
              </w:rPr>
              <w:fldChar w:fldCharType="begin"/>
            </w:r>
            <w:r w:rsidR="00784A4B">
              <w:rPr>
                <w:noProof/>
                <w:webHidden/>
              </w:rPr>
              <w:instrText xml:space="preserve"> PAGEREF _Toc411841298 \h </w:instrText>
            </w:r>
            <w:r w:rsidR="00784A4B">
              <w:rPr>
                <w:noProof/>
                <w:webHidden/>
              </w:rPr>
            </w:r>
            <w:r w:rsidR="00784A4B">
              <w:rPr>
                <w:noProof/>
                <w:webHidden/>
              </w:rPr>
              <w:fldChar w:fldCharType="separate"/>
            </w:r>
            <w:r w:rsidR="0066267A">
              <w:rPr>
                <w:noProof/>
                <w:webHidden/>
              </w:rPr>
              <w:t>74</w:t>
            </w:r>
            <w:r w:rsidR="00784A4B">
              <w:rPr>
                <w:noProof/>
                <w:webHidden/>
              </w:rPr>
              <w:fldChar w:fldCharType="end"/>
            </w:r>
          </w:hyperlink>
        </w:p>
        <w:p w14:paraId="136502F2" w14:textId="4495AD2D" w:rsidR="00784A4B" w:rsidRDefault="000C4F27">
          <w:pPr>
            <w:pStyle w:val="TOC2"/>
            <w:tabs>
              <w:tab w:val="left" w:pos="1100"/>
              <w:tab w:val="right" w:leader="dot" w:pos="9010"/>
            </w:tabs>
            <w:rPr>
              <w:rFonts w:asciiTheme="minorHAnsi" w:eastAsiaTheme="minorEastAsia" w:hAnsiTheme="minorHAnsi" w:cstheme="minorBidi"/>
              <w:noProof/>
              <w:lang w:val="en-AU" w:eastAsia="en-AU"/>
            </w:rPr>
          </w:pPr>
          <w:hyperlink w:anchor="_Toc411841299" w:history="1">
            <w:r w:rsidR="00784A4B" w:rsidRPr="00635641">
              <w:rPr>
                <w:rStyle w:val="Hyperlink"/>
                <w:noProof/>
              </w:rPr>
              <w:t>11.3.</w:t>
            </w:r>
            <w:r w:rsidR="00784A4B">
              <w:rPr>
                <w:rFonts w:asciiTheme="minorHAnsi" w:eastAsiaTheme="minorEastAsia" w:hAnsiTheme="minorHAnsi" w:cstheme="minorBidi"/>
                <w:noProof/>
                <w:lang w:val="en-AU" w:eastAsia="en-AU"/>
              </w:rPr>
              <w:tab/>
            </w:r>
            <w:r w:rsidR="00784A4B" w:rsidRPr="00635641">
              <w:rPr>
                <w:rStyle w:val="Hyperlink"/>
                <w:noProof/>
              </w:rPr>
              <w:t>Enforcement</w:t>
            </w:r>
            <w:r w:rsidR="00784A4B">
              <w:rPr>
                <w:noProof/>
                <w:webHidden/>
              </w:rPr>
              <w:tab/>
            </w:r>
            <w:r w:rsidR="00784A4B">
              <w:rPr>
                <w:noProof/>
                <w:webHidden/>
              </w:rPr>
              <w:fldChar w:fldCharType="begin"/>
            </w:r>
            <w:r w:rsidR="00784A4B">
              <w:rPr>
                <w:noProof/>
                <w:webHidden/>
              </w:rPr>
              <w:instrText xml:space="preserve"> PAGEREF _Toc411841299 \h </w:instrText>
            </w:r>
            <w:r w:rsidR="00784A4B">
              <w:rPr>
                <w:noProof/>
                <w:webHidden/>
              </w:rPr>
            </w:r>
            <w:r w:rsidR="00784A4B">
              <w:rPr>
                <w:noProof/>
                <w:webHidden/>
              </w:rPr>
              <w:fldChar w:fldCharType="separate"/>
            </w:r>
            <w:r w:rsidR="0066267A">
              <w:rPr>
                <w:noProof/>
                <w:webHidden/>
              </w:rPr>
              <w:t>75</w:t>
            </w:r>
            <w:r w:rsidR="00784A4B">
              <w:rPr>
                <w:noProof/>
                <w:webHidden/>
              </w:rPr>
              <w:fldChar w:fldCharType="end"/>
            </w:r>
          </w:hyperlink>
        </w:p>
        <w:p w14:paraId="252EABC6" w14:textId="3D2161AD" w:rsidR="00784A4B" w:rsidRDefault="000C4F27">
          <w:pPr>
            <w:pStyle w:val="TOC1"/>
            <w:tabs>
              <w:tab w:val="left" w:pos="660"/>
              <w:tab w:val="right" w:leader="dot" w:pos="9010"/>
            </w:tabs>
            <w:rPr>
              <w:rFonts w:asciiTheme="minorHAnsi" w:eastAsiaTheme="minorEastAsia" w:hAnsiTheme="minorHAnsi" w:cstheme="minorBidi"/>
              <w:noProof/>
              <w:lang w:val="en-AU" w:eastAsia="en-AU"/>
            </w:rPr>
          </w:pPr>
          <w:hyperlink w:anchor="_Toc411841300" w:history="1">
            <w:r w:rsidR="00784A4B" w:rsidRPr="00635641">
              <w:rPr>
                <w:rStyle w:val="Hyperlink"/>
                <w:noProof/>
              </w:rPr>
              <w:t>12.</w:t>
            </w:r>
            <w:r w:rsidR="00784A4B">
              <w:rPr>
                <w:rFonts w:asciiTheme="minorHAnsi" w:eastAsiaTheme="minorEastAsia" w:hAnsiTheme="minorHAnsi" w:cstheme="minorBidi"/>
                <w:noProof/>
                <w:lang w:val="en-AU" w:eastAsia="en-AU"/>
              </w:rPr>
              <w:tab/>
            </w:r>
            <w:r w:rsidR="00784A4B" w:rsidRPr="00635641">
              <w:rPr>
                <w:rStyle w:val="Hyperlink"/>
                <w:noProof/>
              </w:rPr>
              <w:t>Statement of compliance with national competition policy</w:t>
            </w:r>
            <w:r w:rsidR="00784A4B">
              <w:rPr>
                <w:noProof/>
                <w:webHidden/>
              </w:rPr>
              <w:tab/>
            </w:r>
            <w:r w:rsidR="00784A4B">
              <w:rPr>
                <w:noProof/>
                <w:webHidden/>
              </w:rPr>
              <w:fldChar w:fldCharType="begin"/>
            </w:r>
            <w:r w:rsidR="00784A4B">
              <w:rPr>
                <w:noProof/>
                <w:webHidden/>
              </w:rPr>
              <w:instrText xml:space="preserve"> PAGEREF _Toc411841300 \h </w:instrText>
            </w:r>
            <w:r w:rsidR="00784A4B">
              <w:rPr>
                <w:noProof/>
                <w:webHidden/>
              </w:rPr>
            </w:r>
            <w:r w:rsidR="00784A4B">
              <w:rPr>
                <w:noProof/>
                <w:webHidden/>
              </w:rPr>
              <w:fldChar w:fldCharType="separate"/>
            </w:r>
            <w:r w:rsidR="0066267A">
              <w:rPr>
                <w:noProof/>
                <w:webHidden/>
              </w:rPr>
              <w:t>76</w:t>
            </w:r>
            <w:r w:rsidR="00784A4B">
              <w:rPr>
                <w:noProof/>
                <w:webHidden/>
              </w:rPr>
              <w:fldChar w:fldCharType="end"/>
            </w:r>
          </w:hyperlink>
        </w:p>
        <w:p w14:paraId="0A809034" w14:textId="44AD0AE1" w:rsidR="00784A4B" w:rsidRDefault="000C4F27">
          <w:pPr>
            <w:pStyle w:val="TOC1"/>
            <w:tabs>
              <w:tab w:val="left" w:pos="660"/>
              <w:tab w:val="right" w:leader="dot" w:pos="9010"/>
            </w:tabs>
            <w:rPr>
              <w:rFonts w:asciiTheme="minorHAnsi" w:eastAsiaTheme="minorEastAsia" w:hAnsiTheme="minorHAnsi" w:cstheme="minorBidi"/>
              <w:noProof/>
              <w:lang w:val="en-AU" w:eastAsia="en-AU"/>
            </w:rPr>
          </w:pPr>
          <w:hyperlink w:anchor="_Toc411841301" w:history="1">
            <w:r w:rsidR="00784A4B" w:rsidRPr="00635641">
              <w:rPr>
                <w:rStyle w:val="Hyperlink"/>
                <w:noProof/>
              </w:rPr>
              <w:t>13.</w:t>
            </w:r>
            <w:r w:rsidR="00784A4B">
              <w:rPr>
                <w:rFonts w:asciiTheme="minorHAnsi" w:eastAsiaTheme="minorEastAsia" w:hAnsiTheme="minorHAnsi" w:cstheme="minorBidi"/>
                <w:noProof/>
                <w:lang w:val="en-AU" w:eastAsia="en-AU"/>
              </w:rPr>
              <w:tab/>
            </w:r>
            <w:r w:rsidR="00784A4B" w:rsidRPr="00635641">
              <w:rPr>
                <w:rStyle w:val="Hyperlink"/>
                <w:noProof/>
              </w:rPr>
              <w:t>Evaluation</w:t>
            </w:r>
            <w:r w:rsidR="00784A4B">
              <w:rPr>
                <w:noProof/>
                <w:webHidden/>
              </w:rPr>
              <w:tab/>
            </w:r>
            <w:r w:rsidR="00784A4B">
              <w:rPr>
                <w:noProof/>
                <w:webHidden/>
              </w:rPr>
              <w:fldChar w:fldCharType="begin"/>
            </w:r>
            <w:r w:rsidR="00784A4B">
              <w:rPr>
                <w:noProof/>
                <w:webHidden/>
              </w:rPr>
              <w:instrText xml:space="preserve"> PAGEREF _Toc411841301 \h </w:instrText>
            </w:r>
            <w:r w:rsidR="00784A4B">
              <w:rPr>
                <w:noProof/>
                <w:webHidden/>
              </w:rPr>
            </w:r>
            <w:r w:rsidR="00784A4B">
              <w:rPr>
                <w:noProof/>
                <w:webHidden/>
              </w:rPr>
              <w:fldChar w:fldCharType="separate"/>
            </w:r>
            <w:r w:rsidR="0066267A">
              <w:rPr>
                <w:noProof/>
                <w:webHidden/>
              </w:rPr>
              <w:t>77</w:t>
            </w:r>
            <w:r w:rsidR="00784A4B">
              <w:rPr>
                <w:noProof/>
                <w:webHidden/>
              </w:rPr>
              <w:fldChar w:fldCharType="end"/>
            </w:r>
          </w:hyperlink>
        </w:p>
        <w:p w14:paraId="0128DEBE" w14:textId="3D873C32" w:rsidR="00784A4B" w:rsidRDefault="000C4F27">
          <w:pPr>
            <w:pStyle w:val="TOC1"/>
            <w:tabs>
              <w:tab w:val="right" w:leader="dot" w:pos="9010"/>
            </w:tabs>
            <w:rPr>
              <w:rFonts w:asciiTheme="minorHAnsi" w:eastAsiaTheme="minorEastAsia" w:hAnsiTheme="minorHAnsi" w:cstheme="minorBidi"/>
              <w:noProof/>
              <w:lang w:val="en-AU" w:eastAsia="en-AU"/>
            </w:rPr>
          </w:pPr>
          <w:hyperlink w:anchor="_Toc411841302" w:history="1">
            <w:r w:rsidR="00784A4B" w:rsidRPr="00635641">
              <w:rPr>
                <w:rStyle w:val="Hyperlink"/>
                <w:noProof/>
              </w:rPr>
              <w:t>Appendix 1:  Summary of proposed substantive changes to the existing regulations</w:t>
            </w:r>
            <w:r w:rsidR="00784A4B">
              <w:rPr>
                <w:noProof/>
                <w:webHidden/>
              </w:rPr>
              <w:tab/>
            </w:r>
            <w:r w:rsidR="00784A4B">
              <w:rPr>
                <w:noProof/>
                <w:webHidden/>
              </w:rPr>
              <w:fldChar w:fldCharType="begin"/>
            </w:r>
            <w:r w:rsidR="00784A4B">
              <w:rPr>
                <w:noProof/>
                <w:webHidden/>
              </w:rPr>
              <w:instrText xml:space="preserve"> PAGEREF _Toc411841302 \h </w:instrText>
            </w:r>
            <w:r w:rsidR="00784A4B">
              <w:rPr>
                <w:noProof/>
                <w:webHidden/>
              </w:rPr>
            </w:r>
            <w:r w:rsidR="00784A4B">
              <w:rPr>
                <w:noProof/>
                <w:webHidden/>
              </w:rPr>
              <w:fldChar w:fldCharType="separate"/>
            </w:r>
            <w:r w:rsidR="0066267A">
              <w:rPr>
                <w:noProof/>
                <w:webHidden/>
              </w:rPr>
              <w:t>79</w:t>
            </w:r>
            <w:r w:rsidR="00784A4B">
              <w:rPr>
                <w:noProof/>
                <w:webHidden/>
              </w:rPr>
              <w:fldChar w:fldCharType="end"/>
            </w:r>
          </w:hyperlink>
        </w:p>
        <w:p w14:paraId="17F5D191" w14:textId="081D1792" w:rsidR="00784A4B" w:rsidRDefault="000C4F27">
          <w:pPr>
            <w:pStyle w:val="TOC1"/>
            <w:tabs>
              <w:tab w:val="right" w:leader="dot" w:pos="9010"/>
            </w:tabs>
            <w:rPr>
              <w:rFonts w:asciiTheme="minorHAnsi" w:eastAsiaTheme="minorEastAsia" w:hAnsiTheme="minorHAnsi" w:cstheme="minorBidi"/>
              <w:noProof/>
              <w:lang w:val="en-AU" w:eastAsia="en-AU"/>
            </w:rPr>
          </w:pPr>
          <w:hyperlink w:anchor="_Toc411841303" w:history="1">
            <w:r w:rsidR="00784A4B" w:rsidRPr="00635641">
              <w:rPr>
                <w:rStyle w:val="Hyperlink"/>
                <w:noProof/>
              </w:rPr>
              <w:t>Appendix 2:  Summary of the proposed regulations</w:t>
            </w:r>
            <w:r w:rsidR="00784A4B">
              <w:rPr>
                <w:noProof/>
                <w:webHidden/>
              </w:rPr>
              <w:tab/>
            </w:r>
            <w:r w:rsidR="00784A4B">
              <w:rPr>
                <w:noProof/>
                <w:webHidden/>
              </w:rPr>
              <w:fldChar w:fldCharType="begin"/>
            </w:r>
            <w:r w:rsidR="00784A4B">
              <w:rPr>
                <w:noProof/>
                <w:webHidden/>
              </w:rPr>
              <w:instrText xml:space="preserve"> PAGEREF _Toc411841303 \h </w:instrText>
            </w:r>
            <w:r w:rsidR="00784A4B">
              <w:rPr>
                <w:noProof/>
                <w:webHidden/>
              </w:rPr>
            </w:r>
            <w:r w:rsidR="00784A4B">
              <w:rPr>
                <w:noProof/>
                <w:webHidden/>
              </w:rPr>
              <w:fldChar w:fldCharType="separate"/>
            </w:r>
            <w:r w:rsidR="0066267A">
              <w:rPr>
                <w:noProof/>
                <w:webHidden/>
              </w:rPr>
              <w:t>84</w:t>
            </w:r>
            <w:r w:rsidR="00784A4B">
              <w:rPr>
                <w:noProof/>
                <w:webHidden/>
              </w:rPr>
              <w:fldChar w:fldCharType="end"/>
            </w:r>
          </w:hyperlink>
        </w:p>
        <w:p w14:paraId="4C755BCA" w14:textId="5F1DE180" w:rsidR="00784A4B" w:rsidRDefault="000C4F27">
          <w:pPr>
            <w:pStyle w:val="TOC1"/>
            <w:tabs>
              <w:tab w:val="right" w:leader="dot" w:pos="9010"/>
            </w:tabs>
            <w:rPr>
              <w:rFonts w:asciiTheme="minorHAnsi" w:eastAsiaTheme="minorEastAsia" w:hAnsiTheme="minorHAnsi" w:cstheme="minorBidi"/>
              <w:noProof/>
              <w:lang w:val="en-AU" w:eastAsia="en-AU"/>
            </w:rPr>
          </w:pPr>
          <w:hyperlink w:anchor="_Toc411841304" w:history="1">
            <w:r w:rsidR="00784A4B" w:rsidRPr="00635641">
              <w:rPr>
                <w:rStyle w:val="Hyperlink"/>
                <w:rFonts w:eastAsia="Cambria"/>
                <w:noProof/>
                <w:lang w:val="en-US"/>
              </w:rPr>
              <w:t>Appendix 3: Overview of Victorian Local Ports</w:t>
            </w:r>
            <w:r w:rsidR="00784A4B">
              <w:rPr>
                <w:noProof/>
                <w:webHidden/>
              </w:rPr>
              <w:tab/>
            </w:r>
            <w:r w:rsidR="00784A4B">
              <w:rPr>
                <w:noProof/>
                <w:webHidden/>
              </w:rPr>
              <w:fldChar w:fldCharType="begin"/>
            </w:r>
            <w:r w:rsidR="00784A4B">
              <w:rPr>
                <w:noProof/>
                <w:webHidden/>
              </w:rPr>
              <w:instrText xml:space="preserve"> PAGEREF _Toc411841304 \h </w:instrText>
            </w:r>
            <w:r w:rsidR="00784A4B">
              <w:rPr>
                <w:noProof/>
                <w:webHidden/>
              </w:rPr>
            </w:r>
            <w:r w:rsidR="00784A4B">
              <w:rPr>
                <w:noProof/>
                <w:webHidden/>
              </w:rPr>
              <w:fldChar w:fldCharType="separate"/>
            </w:r>
            <w:r w:rsidR="0066267A">
              <w:rPr>
                <w:noProof/>
                <w:webHidden/>
              </w:rPr>
              <w:t>86</w:t>
            </w:r>
            <w:r w:rsidR="00784A4B">
              <w:rPr>
                <w:noProof/>
                <w:webHidden/>
              </w:rPr>
              <w:fldChar w:fldCharType="end"/>
            </w:r>
          </w:hyperlink>
        </w:p>
        <w:p w14:paraId="4D4F333E" w14:textId="1860E4D0" w:rsidR="00784A4B" w:rsidRDefault="000C4F27">
          <w:pPr>
            <w:pStyle w:val="TOC3"/>
            <w:tabs>
              <w:tab w:val="right" w:leader="dot" w:pos="9010"/>
            </w:tabs>
            <w:rPr>
              <w:rFonts w:asciiTheme="minorHAnsi" w:eastAsiaTheme="minorEastAsia" w:hAnsiTheme="minorHAnsi" w:cstheme="minorBidi"/>
              <w:noProof/>
              <w:lang w:val="en-AU" w:eastAsia="en-AU"/>
            </w:rPr>
          </w:pPr>
          <w:hyperlink w:anchor="_Toc411841305" w:history="1">
            <w:r w:rsidR="00784A4B" w:rsidRPr="00635641">
              <w:rPr>
                <w:rStyle w:val="Hyperlink"/>
                <w:noProof/>
              </w:rPr>
              <w:t>Port of Portland Bay</w:t>
            </w:r>
            <w:r w:rsidR="00784A4B">
              <w:rPr>
                <w:noProof/>
                <w:webHidden/>
              </w:rPr>
              <w:tab/>
            </w:r>
            <w:r w:rsidR="00784A4B">
              <w:rPr>
                <w:noProof/>
                <w:webHidden/>
              </w:rPr>
              <w:fldChar w:fldCharType="begin"/>
            </w:r>
            <w:r w:rsidR="00784A4B">
              <w:rPr>
                <w:noProof/>
                <w:webHidden/>
              </w:rPr>
              <w:instrText xml:space="preserve"> PAGEREF _Toc411841305 \h </w:instrText>
            </w:r>
            <w:r w:rsidR="00784A4B">
              <w:rPr>
                <w:noProof/>
                <w:webHidden/>
              </w:rPr>
            </w:r>
            <w:r w:rsidR="00784A4B">
              <w:rPr>
                <w:noProof/>
                <w:webHidden/>
              </w:rPr>
              <w:fldChar w:fldCharType="separate"/>
            </w:r>
            <w:r w:rsidR="0066267A">
              <w:rPr>
                <w:noProof/>
                <w:webHidden/>
              </w:rPr>
              <w:t>86</w:t>
            </w:r>
            <w:r w:rsidR="00784A4B">
              <w:rPr>
                <w:noProof/>
                <w:webHidden/>
              </w:rPr>
              <w:fldChar w:fldCharType="end"/>
            </w:r>
          </w:hyperlink>
        </w:p>
        <w:p w14:paraId="726DA9B6" w14:textId="5836B5F6" w:rsidR="00784A4B" w:rsidRDefault="000C4F27">
          <w:pPr>
            <w:pStyle w:val="TOC3"/>
            <w:tabs>
              <w:tab w:val="right" w:leader="dot" w:pos="9010"/>
            </w:tabs>
            <w:rPr>
              <w:rFonts w:asciiTheme="minorHAnsi" w:eastAsiaTheme="minorEastAsia" w:hAnsiTheme="minorHAnsi" w:cstheme="minorBidi"/>
              <w:noProof/>
              <w:lang w:val="en-AU" w:eastAsia="en-AU"/>
            </w:rPr>
          </w:pPr>
          <w:hyperlink w:anchor="_Toc411841306" w:history="1">
            <w:r w:rsidR="00784A4B" w:rsidRPr="00635641">
              <w:rPr>
                <w:rStyle w:val="Hyperlink"/>
                <w:noProof/>
              </w:rPr>
              <w:t>Port of Port Fairy</w:t>
            </w:r>
            <w:r w:rsidR="00784A4B">
              <w:rPr>
                <w:noProof/>
                <w:webHidden/>
              </w:rPr>
              <w:tab/>
            </w:r>
            <w:r w:rsidR="00784A4B">
              <w:rPr>
                <w:noProof/>
                <w:webHidden/>
              </w:rPr>
              <w:fldChar w:fldCharType="begin"/>
            </w:r>
            <w:r w:rsidR="00784A4B">
              <w:rPr>
                <w:noProof/>
                <w:webHidden/>
              </w:rPr>
              <w:instrText xml:space="preserve"> PAGEREF _Toc411841306 \h </w:instrText>
            </w:r>
            <w:r w:rsidR="00784A4B">
              <w:rPr>
                <w:noProof/>
                <w:webHidden/>
              </w:rPr>
            </w:r>
            <w:r w:rsidR="00784A4B">
              <w:rPr>
                <w:noProof/>
                <w:webHidden/>
              </w:rPr>
              <w:fldChar w:fldCharType="separate"/>
            </w:r>
            <w:r w:rsidR="0066267A">
              <w:rPr>
                <w:noProof/>
                <w:webHidden/>
              </w:rPr>
              <w:t>87</w:t>
            </w:r>
            <w:r w:rsidR="00784A4B">
              <w:rPr>
                <w:noProof/>
                <w:webHidden/>
              </w:rPr>
              <w:fldChar w:fldCharType="end"/>
            </w:r>
          </w:hyperlink>
        </w:p>
        <w:p w14:paraId="7414A34D" w14:textId="45EF7343" w:rsidR="00784A4B" w:rsidRDefault="000C4F27">
          <w:pPr>
            <w:pStyle w:val="TOC3"/>
            <w:tabs>
              <w:tab w:val="right" w:leader="dot" w:pos="9010"/>
            </w:tabs>
            <w:rPr>
              <w:rFonts w:asciiTheme="minorHAnsi" w:eastAsiaTheme="minorEastAsia" w:hAnsiTheme="minorHAnsi" w:cstheme="minorBidi"/>
              <w:noProof/>
              <w:lang w:val="en-AU" w:eastAsia="en-AU"/>
            </w:rPr>
          </w:pPr>
          <w:hyperlink w:anchor="_Toc411841307" w:history="1">
            <w:r w:rsidR="00784A4B" w:rsidRPr="00635641">
              <w:rPr>
                <w:rStyle w:val="Hyperlink"/>
                <w:noProof/>
              </w:rPr>
              <w:t>Port of Warrnambool</w:t>
            </w:r>
            <w:r w:rsidR="00784A4B">
              <w:rPr>
                <w:noProof/>
                <w:webHidden/>
              </w:rPr>
              <w:tab/>
            </w:r>
            <w:r w:rsidR="00784A4B">
              <w:rPr>
                <w:noProof/>
                <w:webHidden/>
              </w:rPr>
              <w:fldChar w:fldCharType="begin"/>
            </w:r>
            <w:r w:rsidR="00784A4B">
              <w:rPr>
                <w:noProof/>
                <w:webHidden/>
              </w:rPr>
              <w:instrText xml:space="preserve"> PAGEREF _Toc411841307 \h </w:instrText>
            </w:r>
            <w:r w:rsidR="00784A4B">
              <w:rPr>
                <w:noProof/>
                <w:webHidden/>
              </w:rPr>
            </w:r>
            <w:r w:rsidR="00784A4B">
              <w:rPr>
                <w:noProof/>
                <w:webHidden/>
              </w:rPr>
              <w:fldChar w:fldCharType="separate"/>
            </w:r>
            <w:r w:rsidR="0066267A">
              <w:rPr>
                <w:noProof/>
                <w:webHidden/>
              </w:rPr>
              <w:t>87</w:t>
            </w:r>
            <w:r w:rsidR="00784A4B">
              <w:rPr>
                <w:noProof/>
                <w:webHidden/>
              </w:rPr>
              <w:fldChar w:fldCharType="end"/>
            </w:r>
          </w:hyperlink>
        </w:p>
        <w:p w14:paraId="56C9A84C" w14:textId="0E25A377" w:rsidR="00784A4B" w:rsidRDefault="000C4F27">
          <w:pPr>
            <w:pStyle w:val="TOC3"/>
            <w:tabs>
              <w:tab w:val="right" w:leader="dot" w:pos="9010"/>
            </w:tabs>
            <w:rPr>
              <w:rFonts w:asciiTheme="minorHAnsi" w:eastAsiaTheme="minorEastAsia" w:hAnsiTheme="minorHAnsi" w:cstheme="minorBidi"/>
              <w:noProof/>
              <w:lang w:val="en-AU" w:eastAsia="en-AU"/>
            </w:rPr>
          </w:pPr>
          <w:hyperlink w:anchor="_Toc411841308" w:history="1">
            <w:r w:rsidR="00784A4B" w:rsidRPr="00635641">
              <w:rPr>
                <w:rStyle w:val="Hyperlink"/>
                <w:noProof/>
              </w:rPr>
              <w:t>Port of Port Campbell</w:t>
            </w:r>
            <w:r w:rsidR="00784A4B">
              <w:rPr>
                <w:noProof/>
                <w:webHidden/>
              </w:rPr>
              <w:tab/>
            </w:r>
            <w:r w:rsidR="00784A4B">
              <w:rPr>
                <w:noProof/>
                <w:webHidden/>
              </w:rPr>
              <w:fldChar w:fldCharType="begin"/>
            </w:r>
            <w:r w:rsidR="00784A4B">
              <w:rPr>
                <w:noProof/>
                <w:webHidden/>
              </w:rPr>
              <w:instrText xml:space="preserve"> PAGEREF _Toc411841308 \h </w:instrText>
            </w:r>
            <w:r w:rsidR="00784A4B">
              <w:rPr>
                <w:noProof/>
                <w:webHidden/>
              </w:rPr>
            </w:r>
            <w:r w:rsidR="00784A4B">
              <w:rPr>
                <w:noProof/>
                <w:webHidden/>
              </w:rPr>
              <w:fldChar w:fldCharType="separate"/>
            </w:r>
            <w:r w:rsidR="0066267A">
              <w:rPr>
                <w:noProof/>
                <w:webHidden/>
              </w:rPr>
              <w:t>88</w:t>
            </w:r>
            <w:r w:rsidR="00784A4B">
              <w:rPr>
                <w:noProof/>
                <w:webHidden/>
              </w:rPr>
              <w:fldChar w:fldCharType="end"/>
            </w:r>
          </w:hyperlink>
        </w:p>
        <w:p w14:paraId="114A5809" w14:textId="54FCC2B4" w:rsidR="00784A4B" w:rsidRDefault="000C4F27">
          <w:pPr>
            <w:pStyle w:val="TOC3"/>
            <w:tabs>
              <w:tab w:val="right" w:leader="dot" w:pos="9010"/>
            </w:tabs>
            <w:rPr>
              <w:rFonts w:asciiTheme="minorHAnsi" w:eastAsiaTheme="minorEastAsia" w:hAnsiTheme="minorHAnsi" w:cstheme="minorBidi"/>
              <w:noProof/>
              <w:lang w:val="en-AU" w:eastAsia="en-AU"/>
            </w:rPr>
          </w:pPr>
          <w:hyperlink w:anchor="_Toc411841309" w:history="1">
            <w:r w:rsidR="00784A4B" w:rsidRPr="00635641">
              <w:rPr>
                <w:rStyle w:val="Hyperlink"/>
                <w:noProof/>
              </w:rPr>
              <w:t>Port of Apollo Bay</w:t>
            </w:r>
            <w:r w:rsidR="00784A4B">
              <w:rPr>
                <w:noProof/>
                <w:webHidden/>
              </w:rPr>
              <w:tab/>
            </w:r>
            <w:r w:rsidR="00784A4B">
              <w:rPr>
                <w:noProof/>
                <w:webHidden/>
              </w:rPr>
              <w:fldChar w:fldCharType="begin"/>
            </w:r>
            <w:r w:rsidR="00784A4B">
              <w:rPr>
                <w:noProof/>
                <w:webHidden/>
              </w:rPr>
              <w:instrText xml:space="preserve"> PAGEREF _Toc411841309 \h </w:instrText>
            </w:r>
            <w:r w:rsidR="00784A4B">
              <w:rPr>
                <w:noProof/>
                <w:webHidden/>
              </w:rPr>
            </w:r>
            <w:r w:rsidR="00784A4B">
              <w:rPr>
                <w:noProof/>
                <w:webHidden/>
              </w:rPr>
              <w:fldChar w:fldCharType="separate"/>
            </w:r>
            <w:r w:rsidR="0066267A">
              <w:rPr>
                <w:noProof/>
                <w:webHidden/>
              </w:rPr>
              <w:t>88</w:t>
            </w:r>
            <w:r w:rsidR="00784A4B">
              <w:rPr>
                <w:noProof/>
                <w:webHidden/>
              </w:rPr>
              <w:fldChar w:fldCharType="end"/>
            </w:r>
          </w:hyperlink>
        </w:p>
        <w:p w14:paraId="6C1FFE60" w14:textId="7FC64F40" w:rsidR="00784A4B" w:rsidRDefault="000C4F27">
          <w:pPr>
            <w:pStyle w:val="TOC3"/>
            <w:tabs>
              <w:tab w:val="right" w:leader="dot" w:pos="9010"/>
            </w:tabs>
            <w:rPr>
              <w:rFonts w:asciiTheme="minorHAnsi" w:eastAsiaTheme="minorEastAsia" w:hAnsiTheme="minorHAnsi" w:cstheme="minorBidi"/>
              <w:noProof/>
              <w:lang w:val="en-AU" w:eastAsia="en-AU"/>
            </w:rPr>
          </w:pPr>
          <w:hyperlink w:anchor="_Toc411841310" w:history="1">
            <w:r w:rsidR="00784A4B" w:rsidRPr="00635641">
              <w:rPr>
                <w:rStyle w:val="Hyperlink"/>
                <w:noProof/>
              </w:rPr>
              <w:t>Port of Lorne</w:t>
            </w:r>
            <w:r w:rsidR="00784A4B">
              <w:rPr>
                <w:noProof/>
                <w:webHidden/>
              </w:rPr>
              <w:tab/>
            </w:r>
            <w:r w:rsidR="00784A4B">
              <w:rPr>
                <w:noProof/>
                <w:webHidden/>
              </w:rPr>
              <w:fldChar w:fldCharType="begin"/>
            </w:r>
            <w:r w:rsidR="00784A4B">
              <w:rPr>
                <w:noProof/>
                <w:webHidden/>
              </w:rPr>
              <w:instrText xml:space="preserve"> PAGEREF _Toc411841310 \h </w:instrText>
            </w:r>
            <w:r w:rsidR="00784A4B">
              <w:rPr>
                <w:noProof/>
                <w:webHidden/>
              </w:rPr>
            </w:r>
            <w:r w:rsidR="00784A4B">
              <w:rPr>
                <w:noProof/>
                <w:webHidden/>
              </w:rPr>
              <w:fldChar w:fldCharType="separate"/>
            </w:r>
            <w:r w:rsidR="0066267A">
              <w:rPr>
                <w:noProof/>
                <w:webHidden/>
              </w:rPr>
              <w:t>89</w:t>
            </w:r>
            <w:r w:rsidR="00784A4B">
              <w:rPr>
                <w:noProof/>
                <w:webHidden/>
              </w:rPr>
              <w:fldChar w:fldCharType="end"/>
            </w:r>
          </w:hyperlink>
        </w:p>
        <w:p w14:paraId="226E900E" w14:textId="75DB3E9C" w:rsidR="00784A4B" w:rsidRDefault="000C4F27">
          <w:pPr>
            <w:pStyle w:val="TOC3"/>
            <w:tabs>
              <w:tab w:val="right" w:leader="dot" w:pos="9010"/>
            </w:tabs>
            <w:rPr>
              <w:rFonts w:asciiTheme="minorHAnsi" w:eastAsiaTheme="minorEastAsia" w:hAnsiTheme="minorHAnsi" w:cstheme="minorBidi"/>
              <w:noProof/>
              <w:lang w:val="en-AU" w:eastAsia="en-AU"/>
            </w:rPr>
          </w:pPr>
          <w:hyperlink w:anchor="_Toc411841311" w:history="1">
            <w:r w:rsidR="00784A4B" w:rsidRPr="00635641">
              <w:rPr>
                <w:rStyle w:val="Hyperlink"/>
                <w:noProof/>
              </w:rPr>
              <w:t>Port of Barwon Heads</w:t>
            </w:r>
            <w:r w:rsidR="00784A4B">
              <w:rPr>
                <w:noProof/>
                <w:webHidden/>
              </w:rPr>
              <w:tab/>
            </w:r>
            <w:r w:rsidR="00784A4B">
              <w:rPr>
                <w:noProof/>
                <w:webHidden/>
              </w:rPr>
              <w:fldChar w:fldCharType="begin"/>
            </w:r>
            <w:r w:rsidR="00784A4B">
              <w:rPr>
                <w:noProof/>
                <w:webHidden/>
              </w:rPr>
              <w:instrText xml:space="preserve"> PAGEREF _Toc411841311 \h </w:instrText>
            </w:r>
            <w:r w:rsidR="00784A4B">
              <w:rPr>
                <w:noProof/>
                <w:webHidden/>
              </w:rPr>
            </w:r>
            <w:r w:rsidR="00784A4B">
              <w:rPr>
                <w:noProof/>
                <w:webHidden/>
              </w:rPr>
              <w:fldChar w:fldCharType="separate"/>
            </w:r>
            <w:r w:rsidR="0066267A">
              <w:rPr>
                <w:noProof/>
                <w:webHidden/>
              </w:rPr>
              <w:t>89</w:t>
            </w:r>
            <w:r w:rsidR="00784A4B">
              <w:rPr>
                <w:noProof/>
                <w:webHidden/>
              </w:rPr>
              <w:fldChar w:fldCharType="end"/>
            </w:r>
          </w:hyperlink>
        </w:p>
        <w:p w14:paraId="06992136" w14:textId="76FDEA51" w:rsidR="00784A4B" w:rsidRDefault="000C4F27">
          <w:pPr>
            <w:pStyle w:val="TOC3"/>
            <w:tabs>
              <w:tab w:val="right" w:leader="dot" w:pos="9010"/>
            </w:tabs>
            <w:rPr>
              <w:rFonts w:asciiTheme="minorHAnsi" w:eastAsiaTheme="minorEastAsia" w:hAnsiTheme="minorHAnsi" w:cstheme="minorBidi"/>
              <w:noProof/>
              <w:lang w:val="en-AU" w:eastAsia="en-AU"/>
            </w:rPr>
          </w:pPr>
          <w:hyperlink w:anchor="_Toc411841312" w:history="1">
            <w:r w:rsidR="00784A4B" w:rsidRPr="00635641">
              <w:rPr>
                <w:rStyle w:val="Hyperlink"/>
                <w:noProof/>
              </w:rPr>
              <w:t>Port of Port Phillip and Western Port</w:t>
            </w:r>
            <w:r w:rsidR="00784A4B">
              <w:rPr>
                <w:noProof/>
                <w:webHidden/>
              </w:rPr>
              <w:tab/>
            </w:r>
            <w:r w:rsidR="00784A4B">
              <w:rPr>
                <w:noProof/>
                <w:webHidden/>
              </w:rPr>
              <w:fldChar w:fldCharType="begin"/>
            </w:r>
            <w:r w:rsidR="00784A4B">
              <w:rPr>
                <w:noProof/>
                <w:webHidden/>
              </w:rPr>
              <w:instrText xml:space="preserve"> PAGEREF _Toc411841312 \h </w:instrText>
            </w:r>
            <w:r w:rsidR="00784A4B">
              <w:rPr>
                <w:noProof/>
                <w:webHidden/>
              </w:rPr>
            </w:r>
            <w:r w:rsidR="00784A4B">
              <w:rPr>
                <w:noProof/>
                <w:webHidden/>
              </w:rPr>
              <w:fldChar w:fldCharType="separate"/>
            </w:r>
            <w:r w:rsidR="0066267A">
              <w:rPr>
                <w:noProof/>
                <w:webHidden/>
              </w:rPr>
              <w:t>90</w:t>
            </w:r>
            <w:r w:rsidR="00784A4B">
              <w:rPr>
                <w:noProof/>
                <w:webHidden/>
              </w:rPr>
              <w:fldChar w:fldCharType="end"/>
            </w:r>
          </w:hyperlink>
        </w:p>
        <w:p w14:paraId="3B9BC9F7" w14:textId="06132B2D" w:rsidR="00784A4B" w:rsidRDefault="000C4F27">
          <w:pPr>
            <w:pStyle w:val="TOC3"/>
            <w:tabs>
              <w:tab w:val="right" w:leader="dot" w:pos="9010"/>
            </w:tabs>
            <w:rPr>
              <w:rFonts w:asciiTheme="minorHAnsi" w:eastAsiaTheme="minorEastAsia" w:hAnsiTheme="minorHAnsi" w:cstheme="minorBidi"/>
              <w:noProof/>
              <w:lang w:val="en-AU" w:eastAsia="en-AU"/>
            </w:rPr>
          </w:pPr>
          <w:hyperlink w:anchor="_Toc411841313" w:history="1">
            <w:r w:rsidR="00784A4B" w:rsidRPr="00635641">
              <w:rPr>
                <w:rStyle w:val="Hyperlink"/>
                <w:noProof/>
              </w:rPr>
              <w:t>Port of Anderson Inlet</w:t>
            </w:r>
            <w:r w:rsidR="00784A4B">
              <w:rPr>
                <w:noProof/>
                <w:webHidden/>
              </w:rPr>
              <w:tab/>
            </w:r>
            <w:r w:rsidR="00784A4B">
              <w:rPr>
                <w:noProof/>
                <w:webHidden/>
              </w:rPr>
              <w:fldChar w:fldCharType="begin"/>
            </w:r>
            <w:r w:rsidR="00784A4B">
              <w:rPr>
                <w:noProof/>
                <w:webHidden/>
              </w:rPr>
              <w:instrText xml:space="preserve"> PAGEREF _Toc411841313 \h </w:instrText>
            </w:r>
            <w:r w:rsidR="00784A4B">
              <w:rPr>
                <w:noProof/>
                <w:webHidden/>
              </w:rPr>
            </w:r>
            <w:r w:rsidR="00784A4B">
              <w:rPr>
                <w:noProof/>
                <w:webHidden/>
              </w:rPr>
              <w:fldChar w:fldCharType="separate"/>
            </w:r>
            <w:r w:rsidR="0066267A">
              <w:rPr>
                <w:noProof/>
                <w:webHidden/>
              </w:rPr>
              <w:t>90</w:t>
            </w:r>
            <w:r w:rsidR="00784A4B">
              <w:rPr>
                <w:noProof/>
                <w:webHidden/>
              </w:rPr>
              <w:fldChar w:fldCharType="end"/>
            </w:r>
          </w:hyperlink>
        </w:p>
        <w:p w14:paraId="629FEF28" w14:textId="286C19AB" w:rsidR="00784A4B" w:rsidRDefault="000C4F27">
          <w:pPr>
            <w:pStyle w:val="TOC3"/>
            <w:tabs>
              <w:tab w:val="right" w:leader="dot" w:pos="9010"/>
            </w:tabs>
            <w:rPr>
              <w:rFonts w:asciiTheme="minorHAnsi" w:eastAsiaTheme="minorEastAsia" w:hAnsiTheme="minorHAnsi" w:cstheme="minorBidi"/>
              <w:noProof/>
              <w:lang w:val="en-AU" w:eastAsia="en-AU"/>
            </w:rPr>
          </w:pPr>
          <w:hyperlink w:anchor="_Toc411841314" w:history="1">
            <w:r w:rsidR="00784A4B" w:rsidRPr="00635641">
              <w:rPr>
                <w:rStyle w:val="Hyperlink"/>
                <w:rFonts w:eastAsia="Cambria"/>
                <w:noProof/>
              </w:rPr>
              <w:t>Port of Corner Inlet and Port Albert</w:t>
            </w:r>
            <w:r w:rsidR="00784A4B">
              <w:rPr>
                <w:noProof/>
                <w:webHidden/>
              </w:rPr>
              <w:tab/>
            </w:r>
            <w:r w:rsidR="00784A4B">
              <w:rPr>
                <w:noProof/>
                <w:webHidden/>
              </w:rPr>
              <w:fldChar w:fldCharType="begin"/>
            </w:r>
            <w:r w:rsidR="00784A4B">
              <w:rPr>
                <w:noProof/>
                <w:webHidden/>
              </w:rPr>
              <w:instrText xml:space="preserve"> PAGEREF _Toc411841314 \h </w:instrText>
            </w:r>
            <w:r w:rsidR="00784A4B">
              <w:rPr>
                <w:noProof/>
                <w:webHidden/>
              </w:rPr>
            </w:r>
            <w:r w:rsidR="00784A4B">
              <w:rPr>
                <w:noProof/>
                <w:webHidden/>
              </w:rPr>
              <w:fldChar w:fldCharType="separate"/>
            </w:r>
            <w:r w:rsidR="0066267A">
              <w:rPr>
                <w:noProof/>
                <w:webHidden/>
              </w:rPr>
              <w:t>91</w:t>
            </w:r>
            <w:r w:rsidR="00784A4B">
              <w:rPr>
                <w:noProof/>
                <w:webHidden/>
              </w:rPr>
              <w:fldChar w:fldCharType="end"/>
            </w:r>
          </w:hyperlink>
        </w:p>
        <w:p w14:paraId="2CA6B6FC" w14:textId="56217110" w:rsidR="00784A4B" w:rsidRDefault="000C4F27">
          <w:pPr>
            <w:pStyle w:val="TOC3"/>
            <w:tabs>
              <w:tab w:val="right" w:leader="dot" w:pos="9010"/>
            </w:tabs>
            <w:rPr>
              <w:rFonts w:asciiTheme="minorHAnsi" w:eastAsiaTheme="minorEastAsia" w:hAnsiTheme="minorHAnsi" w:cstheme="minorBidi"/>
              <w:noProof/>
              <w:lang w:val="en-AU" w:eastAsia="en-AU"/>
            </w:rPr>
          </w:pPr>
          <w:hyperlink w:anchor="_Toc411841315" w:history="1">
            <w:r w:rsidR="00784A4B" w:rsidRPr="00635641">
              <w:rPr>
                <w:rStyle w:val="Hyperlink"/>
                <w:noProof/>
              </w:rPr>
              <w:t>Port of Gippsland Lakes</w:t>
            </w:r>
            <w:r w:rsidR="00784A4B">
              <w:rPr>
                <w:noProof/>
                <w:webHidden/>
              </w:rPr>
              <w:tab/>
            </w:r>
            <w:r w:rsidR="00784A4B">
              <w:rPr>
                <w:noProof/>
                <w:webHidden/>
              </w:rPr>
              <w:fldChar w:fldCharType="begin"/>
            </w:r>
            <w:r w:rsidR="00784A4B">
              <w:rPr>
                <w:noProof/>
                <w:webHidden/>
              </w:rPr>
              <w:instrText xml:space="preserve"> PAGEREF _Toc411841315 \h </w:instrText>
            </w:r>
            <w:r w:rsidR="00784A4B">
              <w:rPr>
                <w:noProof/>
                <w:webHidden/>
              </w:rPr>
            </w:r>
            <w:r w:rsidR="00784A4B">
              <w:rPr>
                <w:noProof/>
                <w:webHidden/>
              </w:rPr>
              <w:fldChar w:fldCharType="separate"/>
            </w:r>
            <w:r w:rsidR="0066267A">
              <w:rPr>
                <w:noProof/>
                <w:webHidden/>
              </w:rPr>
              <w:t>91</w:t>
            </w:r>
            <w:r w:rsidR="00784A4B">
              <w:rPr>
                <w:noProof/>
                <w:webHidden/>
              </w:rPr>
              <w:fldChar w:fldCharType="end"/>
            </w:r>
          </w:hyperlink>
        </w:p>
        <w:p w14:paraId="12C6B924" w14:textId="5BFB58A3" w:rsidR="00784A4B" w:rsidRDefault="000C4F27">
          <w:pPr>
            <w:pStyle w:val="TOC3"/>
            <w:tabs>
              <w:tab w:val="right" w:leader="dot" w:pos="9010"/>
            </w:tabs>
            <w:rPr>
              <w:rFonts w:asciiTheme="minorHAnsi" w:eastAsiaTheme="minorEastAsia" w:hAnsiTheme="minorHAnsi" w:cstheme="minorBidi"/>
              <w:noProof/>
              <w:lang w:val="en-AU" w:eastAsia="en-AU"/>
            </w:rPr>
          </w:pPr>
          <w:hyperlink w:anchor="_Toc411841316" w:history="1">
            <w:r w:rsidR="00784A4B" w:rsidRPr="00635641">
              <w:rPr>
                <w:rStyle w:val="Hyperlink"/>
                <w:noProof/>
              </w:rPr>
              <w:t>Port of Snowy River</w:t>
            </w:r>
            <w:r w:rsidR="00784A4B">
              <w:rPr>
                <w:noProof/>
                <w:webHidden/>
              </w:rPr>
              <w:tab/>
            </w:r>
            <w:r w:rsidR="00784A4B">
              <w:rPr>
                <w:noProof/>
                <w:webHidden/>
              </w:rPr>
              <w:fldChar w:fldCharType="begin"/>
            </w:r>
            <w:r w:rsidR="00784A4B">
              <w:rPr>
                <w:noProof/>
                <w:webHidden/>
              </w:rPr>
              <w:instrText xml:space="preserve"> PAGEREF _Toc411841316 \h </w:instrText>
            </w:r>
            <w:r w:rsidR="00784A4B">
              <w:rPr>
                <w:noProof/>
                <w:webHidden/>
              </w:rPr>
            </w:r>
            <w:r w:rsidR="00784A4B">
              <w:rPr>
                <w:noProof/>
                <w:webHidden/>
              </w:rPr>
              <w:fldChar w:fldCharType="separate"/>
            </w:r>
            <w:r w:rsidR="0066267A">
              <w:rPr>
                <w:noProof/>
                <w:webHidden/>
              </w:rPr>
              <w:t>93</w:t>
            </w:r>
            <w:r w:rsidR="00784A4B">
              <w:rPr>
                <w:noProof/>
                <w:webHidden/>
              </w:rPr>
              <w:fldChar w:fldCharType="end"/>
            </w:r>
          </w:hyperlink>
        </w:p>
        <w:p w14:paraId="6CB95A84" w14:textId="54845FA6" w:rsidR="00784A4B" w:rsidRDefault="000C4F27">
          <w:pPr>
            <w:pStyle w:val="TOC3"/>
            <w:tabs>
              <w:tab w:val="right" w:leader="dot" w:pos="9010"/>
            </w:tabs>
            <w:rPr>
              <w:rFonts w:asciiTheme="minorHAnsi" w:eastAsiaTheme="minorEastAsia" w:hAnsiTheme="minorHAnsi" w:cstheme="minorBidi"/>
              <w:noProof/>
              <w:lang w:val="en-AU" w:eastAsia="en-AU"/>
            </w:rPr>
          </w:pPr>
          <w:hyperlink w:anchor="_Toc411841317" w:history="1">
            <w:r w:rsidR="00784A4B" w:rsidRPr="00635641">
              <w:rPr>
                <w:rStyle w:val="Hyperlink"/>
                <w:noProof/>
              </w:rPr>
              <w:t>Port of Mallacoota</w:t>
            </w:r>
            <w:r w:rsidR="00784A4B">
              <w:rPr>
                <w:noProof/>
                <w:webHidden/>
              </w:rPr>
              <w:tab/>
            </w:r>
            <w:r w:rsidR="00784A4B">
              <w:rPr>
                <w:noProof/>
                <w:webHidden/>
              </w:rPr>
              <w:fldChar w:fldCharType="begin"/>
            </w:r>
            <w:r w:rsidR="00784A4B">
              <w:rPr>
                <w:noProof/>
                <w:webHidden/>
              </w:rPr>
              <w:instrText xml:space="preserve"> PAGEREF _Toc411841317 \h </w:instrText>
            </w:r>
            <w:r w:rsidR="00784A4B">
              <w:rPr>
                <w:noProof/>
                <w:webHidden/>
              </w:rPr>
            </w:r>
            <w:r w:rsidR="00784A4B">
              <w:rPr>
                <w:noProof/>
                <w:webHidden/>
              </w:rPr>
              <w:fldChar w:fldCharType="separate"/>
            </w:r>
            <w:r w:rsidR="0066267A">
              <w:rPr>
                <w:noProof/>
                <w:webHidden/>
              </w:rPr>
              <w:t>93</w:t>
            </w:r>
            <w:r w:rsidR="00784A4B">
              <w:rPr>
                <w:noProof/>
                <w:webHidden/>
              </w:rPr>
              <w:fldChar w:fldCharType="end"/>
            </w:r>
          </w:hyperlink>
        </w:p>
        <w:p w14:paraId="1DD25BE3" w14:textId="75563580" w:rsidR="00784A4B" w:rsidRDefault="000C4F27">
          <w:pPr>
            <w:pStyle w:val="TOC1"/>
            <w:tabs>
              <w:tab w:val="right" w:leader="dot" w:pos="9010"/>
            </w:tabs>
            <w:rPr>
              <w:rFonts w:asciiTheme="minorHAnsi" w:eastAsiaTheme="minorEastAsia" w:hAnsiTheme="minorHAnsi" w:cstheme="minorBidi"/>
              <w:noProof/>
              <w:lang w:val="en-AU" w:eastAsia="en-AU"/>
            </w:rPr>
          </w:pPr>
          <w:hyperlink w:anchor="_Toc411841318" w:history="1">
            <w:r w:rsidR="00784A4B" w:rsidRPr="00635641">
              <w:rPr>
                <w:rStyle w:val="Hyperlink"/>
                <w:noProof/>
              </w:rPr>
              <w:t>Appendix 4:  Summary of key characteristics of Victorian local ports</w:t>
            </w:r>
            <w:r w:rsidR="00784A4B">
              <w:rPr>
                <w:noProof/>
                <w:webHidden/>
              </w:rPr>
              <w:tab/>
            </w:r>
            <w:r w:rsidR="00784A4B">
              <w:rPr>
                <w:noProof/>
                <w:webHidden/>
              </w:rPr>
              <w:fldChar w:fldCharType="begin"/>
            </w:r>
            <w:r w:rsidR="00784A4B">
              <w:rPr>
                <w:noProof/>
                <w:webHidden/>
              </w:rPr>
              <w:instrText xml:space="preserve"> PAGEREF _Toc411841318 \h </w:instrText>
            </w:r>
            <w:r w:rsidR="00784A4B">
              <w:rPr>
                <w:noProof/>
                <w:webHidden/>
              </w:rPr>
            </w:r>
            <w:r w:rsidR="00784A4B">
              <w:rPr>
                <w:noProof/>
                <w:webHidden/>
              </w:rPr>
              <w:fldChar w:fldCharType="separate"/>
            </w:r>
            <w:r w:rsidR="0066267A">
              <w:rPr>
                <w:noProof/>
                <w:webHidden/>
              </w:rPr>
              <w:t>94</w:t>
            </w:r>
            <w:r w:rsidR="00784A4B">
              <w:rPr>
                <w:noProof/>
                <w:webHidden/>
              </w:rPr>
              <w:fldChar w:fldCharType="end"/>
            </w:r>
          </w:hyperlink>
        </w:p>
        <w:p w14:paraId="2A1BD687" w14:textId="074F534F" w:rsidR="00784A4B" w:rsidRDefault="000C4F27">
          <w:pPr>
            <w:pStyle w:val="TOC1"/>
            <w:tabs>
              <w:tab w:val="right" w:leader="dot" w:pos="9010"/>
            </w:tabs>
            <w:rPr>
              <w:rFonts w:asciiTheme="minorHAnsi" w:eastAsiaTheme="minorEastAsia" w:hAnsiTheme="minorHAnsi" w:cstheme="minorBidi"/>
              <w:noProof/>
              <w:lang w:val="en-AU" w:eastAsia="en-AU"/>
            </w:rPr>
          </w:pPr>
          <w:hyperlink w:anchor="_Toc411841319" w:history="1">
            <w:r w:rsidR="00784A4B" w:rsidRPr="00635641">
              <w:rPr>
                <w:rStyle w:val="Hyperlink"/>
                <w:noProof/>
              </w:rPr>
              <w:t>Appendix 5:  Proposed Port Management (Local Ports) Regulations 2015</w:t>
            </w:r>
            <w:r w:rsidR="00784A4B">
              <w:rPr>
                <w:noProof/>
                <w:webHidden/>
              </w:rPr>
              <w:tab/>
            </w:r>
            <w:r w:rsidR="00784A4B">
              <w:rPr>
                <w:noProof/>
                <w:webHidden/>
              </w:rPr>
              <w:fldChar w:fldCharType="begin"/>
            </w:r>
            <w:r w:rsidR="00784A4B">
              <w:rPr>
                <w:noProof/>
                <w:webHidden/>
              </w:rPr>
              <w:instrText xml:space="preserve"> PAGEREF _Toc411841319 \h </w:instrText>
            </w:r>
            <w:r w:rsidR="00784A4B">
              <w:rPr>
                <w:noProof/>
                <w:webHidden/>
              </w:rPr>
            </w:r>
            <w:r w:rsidR="00784A4B">
              <w:rPr>
                <w:noProof/>
                <w:webHidden/>
              </w:rPr>
              <w:fldChar w:fldCharType="separate"/>
            </w:r>
            <w:r w:rsidR="0066267A">
              <w:rPr>
                <w:noProof/>
                <w:webHidden/>
              </w:rPr>
              <w:t>95</w:t>
            </w:r>
            <w:r w:rsidR="00784A4B">
              <w:rPr>
                <w:noProof/>
                <w:webHidden/>
              </w:rPr>
              <w:fldChar w:fldCharType="end"/>
            </w:r>
          </w:hyperlink>
        </w:p>
        <w:p w14:paraId="00F5DAFD" w14:textId="77777777" w:rsidR="003D6C17" w:rsidRDefault="003D6C17" w:rsidP="003D6C17">
          <w:r>
            <w:rPr>
              <w:b/>
              <w:bCs/>
              <w:noProof/>
            </w:rPr>
            <w:fldChar w:fldCharType="end"/>
          </w:r>
        </w:p>
      </w:sdtContent>
    </w:sdt>
    <w:p w14:paraId="691A36E3" w14:textId="77777777" w:rsidR="003D6C17" w:rsidRDefault="003D6C17" w:rsidP="003D6C17">
      <w:pPr>
        <w:spacing w:after="160" w:line="259" w:lineRule="auto"/>
      </w:pPr>
      <w:r>
        <w:br w:type="page"/>
      </w:r>
    </w:p>
    <w:p w14:paraId="2DB8830D" w14:textId="77777777" w:rsidR="003D6C17" w:rsidRPr="009F4BF0" w:rsidRDefault="003D6C17" w:rsidP="00B06A67">
      <w:pPr>
        <w:pStyle w:val="Heading1"/>
        <w:numPr>
          <w:ilvl w:val="0"/>
          <w:numId w:val="44"/>
        </w:numPr>
        <w:ind w:hanging="720"/>
      </w:pPr>
      <w:bookmarkStart w:id="57" w:name="_Toc411841265"/>
      <w:r w:rsidRPr="009F4BF0">
        <w:lastRenderedPageBreak/>
        <w:t>Background</w:t>
      </w:r>
      <w:bookmarkEnd w:id="57"/>
    </w:p>
    <w:p w14:paraId="7866F646" w14:textId="51B860A4" w:rsidR="003D6C17" w:rsidRPr="00A25ECB" w:rsidRDefault="003D6C17" w:rsidP="00D57CA0">
      <w:pPr>
        <w:rPr>
          <w:rFonts w:cstheme="minorHAnsi"/>
        </w:rPr>
      </w:pPr>
      <w:r w:rsidRPr="00545EC5">
        <w:t xml:space="preserve">There are 18 ports along the Victorian coast.  Four of these – Melbourne, Geelong, Portland and Hastings – are commercial ports.  The remaining 14 ports, referred to as the local ports, provide services for commercial fishers, some commercial shipping, marine and emergency services, and tourism and related sectors.  </w:t>
      </w:r>
      <w:r w:rsidRPr="00A25ECB">
        <w:rPr>
          <w:rFonts w:cstheme="minorHAnsi"/>
        </w:rPr>
        <w:t xml:space="preserve">The geographical location of each of the 14 local ports is shown on the following map, while </w:t>
      </w:r>
      <w:r w:rsidR="00EE7FFE">
        <w:rPr>
          <w:rFonts w:cstheme="minorHAnsi"/>
        </w:rPr>
        <w:t>t</w:t>
      </w:r>
      <w:r w:rsidRPr="00A25ECB">
        <w:rPr>
          <w:rFonts w:cstheme="minorHAnsi"/>
        </w:rPr>
        <w:t>able 1.1, below, details the port management arrangements for each local port.</w:t>
      </w:r>
    </w:p>
    <w:p w14:paraId="0340E3BE" w14:textId="77777777" w:rsidR="003D6C17" w:rsidRPr="009A6142" w:rsidRDefault="003D6C17" w:rsidP="001426BA">
      <w:pPr>
        <w:pStyle w:val="Heading3"/>
        <w:rPr>
          <w:rStyle w:val="Strong"/>
          <w:b/>
        </w:rPr>
      </w:pPr>
      <w:r w:rsidRPr="009A6142">
        <w:rPr>
          <w:rStyle w:val="Strong"/>
          <w:b/>
        </w:rPr>
        <w:t>Map 1:  Victoria’s local port network</w:t>
      </w:r>
    </w:p>
    <w:p w14:paraId="226DB252" w14:textId="0BFB98EC" w:rsidR="003D6C17" w:rsidRPr="009A6142" w:rsidRDefault="003D6C17" w:rsidP="00C325BC">
      <w:pPr>
        <w:spacing w:before="240"/>
        <w:rPr>
          <w:rStyle w:val="Strong"/>
        </w:rPr>
      </w:pPr>
      <w:r>
        <w:rPr>
          <w:rFonts w:cs="Calibri"/>
          <w:noProof/>
          <w:lang w:val="en-AU" w:eastAsia="en-AU"/>
        </w:rPr>
        <w:drawing>
          <wp:inline distT="0" distB="0" distL="0" distR="0" wp14:anchorId="746AA20A" wp14:editId="7A9F61F2">
            <wp:extent cx="3663033" cy="2572966"/>
            <wp:effectExtent l="0" t="0" r="0" b="0"/>
            <wp:docPr id="15" name="Picture 15" descr="This is a map of Victoria's local ports. There are ten in total. Table 1.1 immediately below lists these ports in order of location beginning in western Victoria at Portland Bay and finishing in eastern Victoria at Mallacoota." title="Map 1: Victoria's local port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115 DOT FLAM Local Port Map v2-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63032" cy="2572965"/>
                    </a:xfrm>
                    <a:prstGeom prst="rect">
                      <a:avLst/>
                    </a:prstGeom>
                    <a:noFill/>
                    <a:ln>
                      <a:noFill/>
                    </a:ln>
                  </pic:spPr>
                </pic:pic>
              </a:graphicData>
            </a:graphic>
          </wp:inline>
        </w:drawing>
      </w:r>
      <w:r w:rsidR="00C325BC">
        <w:rPr>
          <w:rStyle w:val="Heading3Char"/>
          <w:rFonts w:eastAsia="Calibri"/>
        </w:rPr>
        <w:br/>
      </w:r>
      <w:r w:rsidRPr="009A6142">
        <w:rPr>
          <w:rStyle w:val="Strong"/>
        </w:rPr>
        <w:t>Table 1.1:  Management of Victorian local ports</w:t>
      </w:r>
    </w:p>
    <w:tbl>
      <w:tblPr>
        <w:tblStyle w:val="MediumShading1-Accent5"/>
        <w:tblW w:w="0" w:type="auto"/>
        <w:tblLook w:val="04A0" w:firstRow="1" w:lastRow="0" w:firstColumn="1" w:lastColumn="0" w:noHBand="0" w:noVBand="1"/>
      </w:tblPr>
      <w:tblGrid>
        <w:gridCol w:w="2518"/>
        <w:gridCol w:w="6004"/>
      </w:tblGrid>
      <w:tr w:rsidR="003D6C17" w:rsidRPr="00564301" w14:paraId="75BC6B4E" w14:textId="77777777" w:rsidTr="009311D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18" w:type="dxa"/>
          </w:tcPr>
          <w:p w14:paraId="655EBBCB" w14:textId="77777777" w:rsidR="003D6C17" w:rsidRPr="009311D8" w:rsidRDefault="003D6C17" w:rsidP="00C61252">
            <w:pPr>
              <w:tabs>
                <w:tab w:val="left" w:pos="0"/>
              </w:tabs>
              <w:spacing w:after="0"/>
              <w:rPr>
                <w:rFonts w:asciiTheme="minorHAnsi" w:eastAsia="Times" w:hAnsiTheme="minorHAnsi" w:cstheme="minorHAnsi"/>
                <w:szCs w:val="20"/>
                <w:lang w:eastAsia="en-AU"/>
              </w:rPr>
            </w:pPr>
            <w:r w:rsidRPr="00564301">
              <w:rPr>
                <w:rFonts w:asciiTheme="minorHAnsi" w:eastAsia="Times" w:hAnsiTheme="minorHAnsi" w:cstheme="minorHAnsi"/>
                <w:szCs w:val="20"/>
                <w:lang w:eastAsia="en-AU"/>
              </w:rPr>
              <w:t>Local port</w:t>
            </w:r>
          </w:p>
        </w:tc>
        <w:tc>
          <w:tcPr>
            <w:tcW w:w="6004" w:type="dxa"/>
          </w:tcPr>
          <w:p w14:paraId="7E5749F0" w14:textId="77777777" w:rsidR="003D6C17" w:rsidRPr="009311D8" w:rsidRDefault="003D6C17" w:rsidP="00C61252">
            <w:pPr>
              <w:spacing w:after="0"/>
              <w:cnfStyle w:val="100000000000" w:firstRow="1" w:lastRow="0" w:firstColumn="0" w:lastColumn="0" w:oddVBand="0" w:evenVBand="0" w:oddHBand="0" w:evenHBand="0" w:firstRowFirstColumn="0" w:firstRowLastColumn="0" w:lastRowFirstColumn="0" w:lastRowLastColumn="0"/>
              <w:rPr>
                <w:rFonts w:eastAsia="Times" w:cs="Calibri"/>
                <w:szCs w:val="20"/>
                <w:lang w:eastAsia="en-AU"/>
              </w:rPr>
            </w:pPr>
            <w:r w:rsidRPr="00564301">
              <w:rPr>
                <w:rFonts w:eastAsia="Times" w:cs="Calibri"/>
                <w:szCs w:val="20"/>
                <w:lang w:eastAsia="en-AU"/>
              </w:rPr>
              <w:t>Port manager</w:t>
            </w:r>
          </w:p>
        </w:tc>
      </w:tr>
      <w:tr w:rsidR="003D6C17" w:rsidRPr="00464E64" w14:paraId="18C7A516" w14:textId="77777777" w:rsidTr="009311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586D778F" w14:textId="77777777" w:rsidR="003D6C17" w:rsidRPr="006D6246" w:rsidRDefault="003D6C17" w:rsidP="00F01518">
            <w:pPr>
              <w:numPr>
                <w:ilvl w:val="0"/>
                <w:numId w:val="3"/>
              </w:numPr>
              <w:tabs>
                <w:tab w:val="left" w:pos="0"/>
                <w:tab w:val="left" w:pos="383"/>
              </w:tabs>
              <w:spacing w:after="0" w:line="240" w:lineRule="auto"/>
              <w:ind w:left="0" w:firstLine="0"/>
              <w:contextualSpacing/>
              <w:rPr>
                <w:rFonts w:asciiTheme="minorHAnsi" w:eastAsia="Times New Roman" w:hAnsiTheme="minorHAnsi" w:cstheme="minorHAnsi"/>
                <w:szCs w:val="20"/>
                <w:lang w:val="en-AU" w:eastAsia="en-AU"/>
              </w:rPr>
            </w:pPr>
            <w:r w:rsidRPr="006D6246">
              <w:rPr>
                <w:rFonts w:asciiTheme="minorHAnsi" w:eastAsia="Times" w:hAnsiTheme="minorHAnsi" w:cstheme="minorHAnsi"/>
                <w:szCs w:val="20"/>
                <w:lang w:eastAsia="en-AU"/>
              </w:rPr>
              <w:t>Portland Bay</w:t>
            </w:r>
          </w:p>
        </w:tc>
        <w:tc>
          <w:tcPr>
            <w:tcW w:w="6004" w:type="dxa"/>
          </w:tcPr>
          <w:p w14:paraId="7A909C43" w14:textId="77777777" w:rsidR="003D6C17" w:rsidRPr="006D6246" w:rsidRDefault="003D6C17" w:rsidP="00C61252">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Cs w:val="20"/>
                <w:lang w:val="en-AU" w:eastAsia="en-AU"/>
              </w:rPr>
            </w:pPr>
            <w:r w:rsidRPr="006D6246">
              <w:rPr>
                <w:rFonts w:eastAsia="Times" w:cs="Calibri"/>
                <w:szCs w:val="20"/>
                <w:lang w:eastAsia="en-AU"/>
              </w:rPr>
              <w:t>Glenelg Shire Council</w:t>
            </w:r>
          </w:p>
        </w:tc>
      </w:tr>
      <w:tr w:rsidR="003D6C17" w:rsidRPr="00464E64" w14:paraId="2D5938DA" w14:textId="77777777" w:rsidTr="009311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3E150273" w14:textId="77777777" w:rsidR="003D6C17" w:rsidRPr="006D6246" w:rsidRDefault="003D6C17" w:rsidP="00F01518">
            <w:pPr>
              <w:numPr>
                <w:ilvl w:val="0"/>
                <w:numId w:val="3"/>
              </w:numPr>
              <w:tabs>
                <w:tab w:val="left" w:pos="0"/>
                <w:tab w:val="left" w:pos="383"/>
              </w:tabs>
              <w:spacing w:after="0" w:line="240" w:lineRule="auto"/>
              <w:ind w:left="0" w:firstLine="0"/>
              <w:contextualSpacing/>
              <w:rPr>
                <w:rFonts w:asciiTheme="minorHAnsi" w:eastAsia="Times New Roman" w:hAnsiTheme="minorHAnsi" w:cstheme="minorHAnsi"/>
                <w:szCs w:val="20"/>
                <w:lang w:val="en-AU" w:eastAsia="en-AU"/>
              </w:rPr>
            </w:pPr>
            <w:r w:rsidRPr="006D6246">
              <w:rPr>
                <w:rFonts w:asciiTheme="minorHAnsi" w:eastAsia="Times" w:hAnsiTheme="minorHAnsi" w:cstheme="minorHAnsi"/>
                <w:szCs w:val="20"/>
                <w:lang w:eastAsia="en-AU"/>
              </w:rPr>
              <w:t>Port Fairy</w:t>
            </w:r>
          </w:p>
        </w:tc>
        <w:tc>
          <w:tcPr>
            <w:tcW w:w="6004" w:type="dxa"/>
          </w:tcPr>
          <w:p w14:paraId="470BDE3A" w14:textId="77777777" w:rsidR="003D6C17" w:rsidRPr="006D6246" w:rsidRDefault="003D6C17" w:rsidP="00C61252">
            <w:pPr>
              <w:spacing w:after="0"/>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Cs w:val="20"/>
                <w:lang w:val="en-AU" w:eastAsia="en-AU"/>
              </w:rPr>
            </w:pPr>
            <w:r w:rsidRPr="006D6246">
              <w:rPr>
                <w:rFonts w:eastAsia="Times" w:cs="Calibri"/>
                <w:szCs w:val="20"/>
                <w:lang w:eastAsia="en-AU"/>
              </w:rPr>
              <w:t>Moyne Shire Council</w:t>
            </w:r>
          </w:p>
        </w:tc>
      </w:tr>
      <w:tr w:rsidR="003D6C17" w:rsidRPr="00464E64" w14:paraId="00C56DA6" w14:textId="77777777" w:rsidTr="009311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52E6DE9B" w14:textId="77777777" w:rsidR="003D6C17" w:rsidRPr="006D6246" w:rsidRDefault="003D6C17" w:rsidP="00F01518">
            <w:pPr>
              <w:numPr>
                <w:ilvl w:val="0"/>
                <w:numId w:val="3"/>
              </w:numPr>
              <w:tabs>
                <w:tab w:val="left" w:pos="0"/>
                <w:tab w:val="left" w:pos="383"/>
              </w:tabs>
              <w:spacing w:after="0" w:line="240" w:lineRule="auto"/>
              <w:ind w:left="0" w:firstLine="0"/>
              <w:contextualSpacing/>
              <w:rPr>
                <w:rFonts w:asciiTheme="minorHAnsi" w:eastAsia="Times New Roman" w:hAnsiTheme="minorHAnsi" w:cstheme="minorHAnsi"/>
                <w:szCs w:val="20"/>
                <w:lang w:val="en-AU" w:eastAsia="en-AU"/>
              </w:rPr>
            </w:pPr>
            <w:r w:rsidRPr="006D6246">
              <w:rPr>
                <w:rFonts w:asciiTheme="minorHAnsi" w:eastAsia="Times" w:hAnsiTheme="minorHAnsi" w:cstheme="minorHAnsi"/>
                <w:szCs w:val="20"/>
                <w:lang w:eastAsia="en-AU"/>
              </w:rPr>
              <w:t>Warrnambool</w:t>
            </w:r>
          </w:p>
        </w:tc>
        <w:tc>
          <w:tcPr>
            <w:tcW w:w="6004" w:type="dxa"/>
          </w:tcPr>
          <w:p w14:paraId="7DF6D139" w14:textId="77777777" w:rsidR="003D6C17" w:rsidRPr="006D6246" w:rsidRDefault="003D6C17" w:rsidP="00C61252">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Cs w:val="20"/>
                <w:lang w:val="en-AU" w:eastAsia="en-AU"/>
              </w:rPr>
            </w:pPr>
            <w:r w:rsidRPr="006D6246">
              <w:rPr>
                <w:rFonts w:eastAsia="Times" w:cs="Calibri"/>
                <w:szCs w:val="20"/>
                <w:lang w:eastAsia="en-AU"/>
              </w:rPr>
              <w:t>Warrnambool City Council</w:t>
            </w:r>
          </w:p>
        </w:tc>
      </w:tr>
      <w:tr w:rsidR="003D6C17" w:rsidRPr="00464E64" w14:paraId="79778EA7" w14:textId="77777777" w:rsidTr="009311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310C292F" w14:textId="77777777" w:rsidR="003D6C17" w:rsidRPr="006D6246" w:rsidRDefault="003D6C17" w:rsidP="00F01518">
            <w:pPr>
              <w:numPr>
                <w:ilvl w:val="0"/>
                <w:numId w:val="3"/>
              </w:numPr>
              <w:tabs>
                <w:tab w:val="left" w:pos="0"/>
                <w:tab w:val="left" w:pos="383"/>
              </w:tabs>
              <w:spacing w:after="0" w:line="240" w:lineRule="auto"/>
              <w:ind w:left="0" w:firstLine="0"/>
              <w:contextualSpacing/>
              <w:rPr>
                <w:rFonts w:asciiTheme="minorHAnsi" w:eastAsia="Times New Roman" w:hAnsiTheme="minorHAnsi" w:cstheme="minorHAnsi"/>
                <w:szCs w:val="20"/>
                <w:lang w:val="en-AU" w:eastAsia="en-AU"/>
              </w:rPr>
            </w:pPr>
            <w:r w:rsidRPr="006D6246">
              <w:rPr>
                <w:rFonts w:asciiTheme="minorHAnsi" w:eastAsia="Times" w:hAnsiTheme="minorHAnsi" w:cstheme="minorHAnsi"/>
                <w:szCs w:val="20"/>
                <w:lang w:eastAsia="en-AU"/>
              </w:rPr>
              <w:t>Port Campbell</w:t>
            </w:r>
          </w:p>
        </w:tc>
        <w:tc>
          <w:tcPr>
            <w:tcW w:w="6004" w:type="dxa"/>
          </w:tcPr>
          <w:p w14:paraId="3A94CC8A" w14:textId="77777777" w:rsidR="003D6C17" w:rsidRPr="006D6246" w:rsidRDefault="003D6C17" w:rsidP="00C61252">
            <w:pPr>
              <w:spacing w:after="0"/>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Cs w:val="20"/>
                <w:lang w:val="en-AU" w:eastAsia="en-AU"/>
              </w:rPr>
            </w:pPr>
            <w:r w:rsidRPr="006D6246">
              <w:rPr>
                <w:rFonts w:eastAsia="Times" w:cs="Calibri"/>
                <w:szCs w:val="20"/>
                <w:lang w:eastAsia="en-AU"/>
              </w:rPr>
              <w:t>Parks Victoria</w:t>
            </w:r>
          </w:p>
        </w:tc>
      </w:tr>
      <w:tr w:rsidR="003D6C17" w:rsidRPr="00464E64" w14:paraId="4CAD0ACC" w14:textId="77777777" w:rsidTr="009311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7AA88DF5" w14:textId="77777777" w:rsidR="003D6C17" w:rsidRPr="006D6246" w:rsidRDefault="003D6C17" w:rsidP="00F01518">
            <w:pPr>
              <w:numPr>
                <w:ilvl w:val="0"/>
                <w:numId w:val="3"/>
              </w:numPr>
              <w:tabs>
                <w:tab w:val="left" w:pos="0"/>
                <w:tab w:val="left" w:pos="383"/>
              </w:tabs>
              <w:spacing w:after="0" w:line="240" w:lineRule="auto"/>
              <w:ind w:left="0" w:firstLine="0"/>
              <w:contextualSpacing/>
              <w:rPr>
                <w:rFonts w:asciiTheme="minorHAnsi" w:eastAsia="Times New Roman" w:hAnsiTheme="minorHAnsi" w:cstheme="minorHAnsi"/>
                <w:szCs w:val="20"/>
                <w:lang w:val="en-AU" w:eastAsia="en-AU"/>
              </w:rPr>
            </w:pPr>
            <w:r w:rsidRPr="006D6246">
              <w:rPr>
                <w:rFonts w:asciiTheme="minorHAnsi" w:eastAsia="Times" w:hAnsiTheme="minorHAnsi" w:cstheme="minorHAnsi"/>
                <w:szCs w:val="20"/>
                <w:lang w:eastAsia="en-AU"/>
              </w:rPr>
              <w:t>Apollo Bay</w:t>
            </w:r>
          </w:p>
        </w:tc>
        <w:tc>
          <w:tcPr>
            <w:tcW w:w="6004" w:type="dxa"/>
          </w:tcPr>
          <w:p w14:paraId="2F5AE26C" w14:textId="77777777" w:rsidR="003D6C17" w:rsidRPr="006D6246" w:rsidRDefault="003D6C17" w:rsidP="00C61252">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Cs w:val="20"/>
                <w:lang w:val="en-AU" w:eastAsia="en-AU"/>
              </w:rPr>
            </w:pPr>
            <w:r w:rsidRPr="006D6246">
              <w:rPr>
                <w:rFonts w:eastAsia="Times" w:cs="Calibri"/>
                <w:szCs w:val="20"/>
                <w:lang w:eastAsia="en-AU"/>
              </w:rPr>
              <w:t>Colac Otway Shire Council</w:t>
            </w:r>
          </w:p>
        </w:tc>
      </w:tr>
      <w:tr w:rsidR="003D6C17" w:rsidRPr="00464E64" w14:paraId="331A02A8" w14:textId="77777777" w:rsidTr="009311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25840B7A" w14:textId="77777777" w:rsidR="003D6C17" w:rsidRPr="006D6246" w:rsidRDefault="003D6C17" w:rsidP="00F01518">
            <w:pPr>
              <w:numPr>
                <w:ilvl w:val="0"/>
                <w:numId w:val="3"/>
              </w:numPr>
              <w:tabs>
                <w:tab w:val="left" w:pos="0"/>
                <w:tab w:val="left" w:pos="383"/>
              </w:tabs>
              <w:spacing w:after="0" w:line="240" w:lineRule="auto"/>
              <w:ind w:left="0" w:firstLine="0"/>
              <w:contextualSpacing/>
              <w:rPr>
                <w:rFonts w:asciiTheme="minorHAnsi" w:eastAsia="Times New Roman" w:hAnsiTheme="minorHAnsi" w:cstheme="minorHAnsi"/>
                <w:szCs w:val="20"/>
                <w:lang w:val="en-AU" w:eastAsia="en-AU"/>
              </w:rPr>
            </w:pPr>
            <w:r w:rsidRPr="006D6246">
              <w:rPr>
                <w:rFonts w:asciiTheme="minorHAnsi" w:eastAsia="Times" w:hAnsiTheme="minorHAnsi" w:cstheme="minorHAnsi"/>
                <w:szCs w:val="20"/>
                <w:lang w:eastAsia="en-AU"/>
              </w:rPr>
              <w:t>Lorne</w:t>
            </w:r>
          </w:p>
        </w:tc>
        <w:tc>
          <w:tcPr>
            <w:tcW w:w="6004" w:type="dxa"/>
          </w:tcPr>
          <w:p w14:paraId="39094147" w14:textId="5A72B9DE" w:rsidR="003D6C17" w:rsidRPr="006D6246" w:rsidRDefault="003D6C17" w:rsidP="00C61252">
            <w:pPr>
              <w:spacing w:after="0"/>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Cs w:val="20"/>
                <w:lang w:val="en-AU" w:eastAsia="en-AU"/>
              </w:rPr>
            </w:pPr>
            <w:r w:rsidRPr="006D6246">
              <w:rPr>
                <w:rFonts w:eastAsia="Times" w:cs="Calibri"/>
                <w:szCs w:val="20"/>
                <w:lang w:eastAsia="en-AU"/>
              </w:rPr>
              <w:t>Great Ocean Road</w:t>
            </w:r>
            <w:r w:rsidR="00784A4B">
              <w:rPr>
                <w:rFonts w:eastAsia="Times" w:cs="Calibri"/>
                <w:szCs w:val="20"/>
                <w:lang w:eastAsia="en-AU"/>
              </w:rPr>
              <w:t xml:space="preserve"> </w:t>
            </w:r>
            <w:r w:rsidRPr="006D6246">
              <w:rPr>
                <w:rFonts w:eastAsia="Times" w:cs="Calibri"/>
                <w:szCs w:val="20"/>
                <w:lang w:eastAsia="en-AU"/>
              </w:rPr>
              <w:t>Committee of Management Inc.</w:t>
            </w:r>
          </w:p>
        </w:tc>
      </w:tr>
      <w:tr w:rsidR="003D6C17" w:rsidRPr="00464E64" w14:paraId="658E04E0" w14:textId="77777777" w:rsidTr="009311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07E4B3E9" w14:textId="77777777" w:rsidR="003D6C17" w:rsidRPr="006D6246" w:rsidRDefault="003D6C17" w:rsidP="00F01518">
            <w:pPr>
              <w:numPr>
                <w:ilvl w:val="0"/>
                <w:numId w:val="3"/>
              </w:numPr>
              <w:tabs>
                <w:tab w:val="left" w:pos="0"/>
                <w:tab w:val="left" w:pos="383"/>
              </w:tabs>
              <w:spacing w:after="0" w:line="240" w:lineRule="auto"/>
              <w:ind w:left="0" w:firstLine="0"/>
              <w:contextualSpacing/>
              <w:rPr>
                <w:rFonts w:asciiTheme="minorHAnsi" w:eastAsia="Times New Roman" w:hAnsiTheme="minorHAnsi" w:cstheme="minorHAnsi"/>
                <w:szCs w:val="20"/>
                <w:lang w:val="en-AU" w:eastAsia="en-AU"/>
              </w:rPr>
            </w:pPr>
            <w:r w:rsidRPr="006D6246">
              <w:rPr>
                <w:rFonts w:asciiTheme="minorHAnsi" w:eastAsia="Times" w:hAnsiTheme="minorHAnsi" w:cstheme="minorHAnsi"/>
                <w:szCs w:val="20"/>
                <w:lang w:eastAsia="en-AU"/>
              </w:rPr>
              <w:t>Barwon Heads</w:t>
            </w:r>
          </w:p>
        </w:tc>
        <w:tc>
          <w:tcPr>
            <w:tcW w:w="6004" w:type="dxa"/>
          </w:tcPr>
          <w:p w14:paraId="26A00FE1" w14:textId="7E517234" w:rsidR="003D6C17" w:rsidRPr="006D6246" w:rsidRDefault="003D6C17" w:rsidP="00C61252">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Cs w:val="20"/>
                <w:lang w:val="en-AU" w:eastAsia="en-AU"/>
              </w:rPr>
            </w:pPr>
            <w:r w:rsidRPr="006D6246">
              <w:rPr>
                <w:rFonts w:eastAsia="Times" w:cs="Calibri"/>
                <w:szCs w:val="20"/>
                <w:lang w:eastAsia="en-AU"/>
              </w:rPr>
              <w:t>Barwon Coast</w:t>
            </w:r>
            <w:r w:rsidR="00784A4B">
              <w:rPr>
                <w:rFonts w:eastAsia="Times" w:cs="Calibri"/>
                <w:szCs w:val="20"/>
                <w:lang w:eastAsia="en-AU"/>
              </w:rPr>
              <w:t xml:space="preserve"> </w:t>
            </w:r>
            <w:r w:rsidRPr="006D6246">
              <w:rPr>
                <w:rFonts w:eastAsia="Times" w:cs="Calibri"/>
                <w:szCs w:val="20"/>
                <w:lang w:eastAsia="en-AU"/>
              </w:rPr>
              <w:t>Committee of Management Inc.</w:t>
            </w:r>
          </w:p>
        </w:tc>
      </w:tr>
      <w:tr w:rsidR="003D6C17" w:rsidRPr="00464E64" w14:paraId="08B4334E" w14:textId="77777777" w:rsidTr="009311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145DF2EC" w14:textId="77777777" w:rsidR="003D6C17" w:rsidRPr="006D6246" w:rsidRDefault="003D6C17" w:rsidP="00F01518">
            <w:pPr>
              <w:numPr>
                <w:ilvl w:val="0"/>
                <w:numId w:val="3"/>
              </w:numPr>
              <w:tabs>
                <w:tab w:val="left" w:pos="0"/>
                <w:tab w:val="left" w:pos="383"/>
              </w:tabs>
              <w:spacing w:after="0" w:line="240" w:lineRule="auto"/>
              <w:ind w:left="0" w:firstLine="0"/>
              <w:contextualSpacing/>
              <w:rPr>
                <w:rFonts w:asciiTheme="minorHAnsi" w:eastAsia="Times New Roman" w:hAnsiTheme="minorHAnsi" w:cstheme="minorHAnsi"/>
                <w:szCs w:val="20"/>
                <w:lang w:val="en-AU" w:eastAsia="en-AU"/>
              </w:rPr>
            </w:pPr>
            <w:r w:rsidRPr="006D6246">
              <w:rPr>
                <w:rFonts w:asciiTheme="minorHAnsi" w:eastAsia="Times" w:hAnsiTheme="minorHAnsi" w:cstheme="minorHAnsi"/>
                <w:szCs w:val="20"/>
                <w:lang w:eastAsia="en-AU"/>
              </w:rPr>
              <w:t>Port Phillip</w:t>
            </w:r>
          </w:p>
        </w:tc>
        <w:tc>
          <w:tcPr>
            <w:tcW w:w="6004" w:type="dxa"/>
            <w:vMerge w:val="restart"/>
          </w:tcPr>
          <w:p w14:paraId="733D10A3" w14:textId="77777777" w:rsidR="003D6C17" w:rsidRPr="006D6246" w:rsidRDefault="003D6C17" w:rsidP="00C61252">
            <w:pPr>
              <w:spacing w:after="0"/>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Cs w:val="20"/>
                <w:lang w:val="en-AU" w:eastAsia="en-AU"/>
              </w:rPr>
            </w:pPr>
            <w:r w:rsidRPr="006D6246">
              <w:rPr>
                <w:rFonts w:eastAsia="Times" w:cs="Calibri"/>
                <w:szCs w:val="20"/>
                <w:lang w:eastAsia="en-AU"/>
              </w:rPr>
              <w:t>Parks Victoria</w:t>
            </w:r>
          </w:p>
        </w:tc>
      </w:tr>
      <w:tr w:rsidR="003D6C17" w:rsidRPr="00464E64" w14:paraId="37A0BB51" w14:textId="77777777" w:rsidTr="009311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0420F502" w14:textId="77777777" w:rsidR="003D6C17" w:rsidRPr="006D6246" w:rsidRDefault="003D6C17" w:rsidP="00F01518">
            <w:pPr>
              <w:numPr>
                <w:ilvl w:val="0"/>
                <w:numId w:val="3"/>
              </w:numPr>
              <w:tabs>
                <w:tab w:val="left" w:pos="0"/>
                <w:tab w:val="left" w:pos="383"/>
              </w:tabs>
              <w:spacing w:after="0" w:line="240" w:lineRule="auto"/>
              <w:ind w:left="0" w:firstLine="0"/>
              <w:contextualSpacing/>
              <w:rPr>
                <w:rFonts w:asciiTheme="minorHAnsi" w:eastAsia="Times" w:hAnsiTheme="minorHAnsi" w:cstheme="minorHAnsi"/>
                <w:szCs w:val="20"/>
                <w:lang w:eastAsia="en-AU"/>
              </w:rPr>
            </w:pPr>
            <w:r w:rsidRPr="006D6246">
              <w:rPr>
                <w:rFonts w:asciiTheme="minorHAnsi" w:eastAsia="Times" w:hAnsiTheme="minorHAnsi" w:cstheme="minorHAnsi"/>
                <w:szCs w:val="20"/>
                <w:lang w:eastAsia="en-AU"/>
              </w:rPr>
              <w:t>Western Port</w:t>
            </w:r>
          </w:p>
        </w:tc>
        <w:tc>
          <w:tcPr>
            <w:tcW w:w="6004" w:type="dxa"/>
            <w:vMerge/>
          </w:tcPr>
          <w:p w14:paraId="7F63EDA4" w14:textId="77777777" w:rsidR="003D6C17" w:rsidRPr="006D6246" w:rsidRDefault="003D6C17" w:rsidP="00C61252">
            <w:pPr>
              <w:spacing w:after="0"/>
              <w:cnfStyle w:val="000000100000" w:firstRow="0" w:lastRow="0" w:firstColumn="0" w:lastColumn="0" w:oddVBand="0" w:evenVBand="0" w:oddHBand="1" w:evenHBand="0" w:firstRowFirstColumn="0" w:firstRowLastColumn="0" w:lastRowFirstColumn="0" w:lastRowLastColumn="0"/>
              <w:rPr>
                <w:rFonts w:eastAsia="Times" w:cs="Calibri"/>
                <w:szCs w:val="20"/>
                <w:lang w:eastAsia="en-AU"/>
              </w:rPr>
            </w:pPr>
          </w:p>
        </w:tc>
      </w:tr>
      <w:tr w:rsidR="003D6C17" w:rsidRPr="00464E64" w14:paraId="780E5560" w14:textId="77777777" w:rsidTr="009311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2C3EED51" w14:textId="77777777" w:rsidR="003D6C17" w:rsidRPr="006D6246" w:rsidRDefault="003D6C17" w:rsidP="00F01518">
            <w:pPr>
              <w:numPr>
                <w:ilvl w:val="0"/>
                <w:numId w:val="3"/>
              </w:numPr>
              <w:tabs>
                <w:tab w:val="left" w:pos="0"/>
                <w:tab w:val="left" w:pos="383"/>
              </w:tabs>
              <w:spacing w:after="0" w:line="240" w:lineRule="auto"/>
              <w:ind w:left="0" w:firstLine="0"/>
              <w:contextualSpacing/>
              <w:rPr>
                <w:rFonts w:asciiTheme="minorHAnsi" w:eastAsia="Times" w:hAnsiTheme="minorHAnsi" w:cstheme="minorHAnsi"/>
                <w:szCs w:val="20"/>
                <w:lang w:eastAsia="en-AU"/>
              </w:rPr>
            </w:pPr>
            <w:r w:rsidRPr="006D6246">
              <w:rPr>
                <w:rFonts w:asciiTheme="minorHAnsi" w:eastAsia="Times" w:hAnsiTheme="minorHAnsi" w:cstheme="minorHAnsi"/>
                <w:szCs w:val="20"/>
                <w:lang w:eastAsia="en-AU"/>
              </w:rPr>
              <w:t>Anderson Inlet</w:t>
            </w:r>
          </w:p>
        </w:tc>
        <w:tc>
          <w:tcPr>
            <w:tcW w:w="6004" w:type="dxa"/>
            <w:vMerge w:val="restart"/>
          </w:tcPr>
          <w:p w14:paraId="76355BC4" w14:textId="15973F10" w:rsidR="003D6C17" w:rsidRPr="006D6246" w:rsidRDefault="003D6C17" w:rsidP="00C61252">
            <w:pPr>
              <w:spacing w:after="0"/>
              <w:cnfStyle w:val="000000010000" w:firstRow="0" w:lastRow="0" w:firstColumn="0" w:lastColumn="0" w:oddVBand="0" w:evenVBand="0" w:oddHBand="0" w:evenHBand="1" w:firstRowFirstColumn="0" w:firstRowLastColumn="0" w:lastRowFirstColumn="0" w:lastRowLastColumn="0"/>
              <w:rPr>
                <w:rFonts w:eastAsia="Times" w:cs="Calibri"/>
                <w:szCs w:val="20"/>
                <w:lang w:eastAsia="en-AU"/>
              </w:rPr>
            </w:pPr>
            <w:r w:rsidRPr="006D6246">
              <w:rPr>
                <w:rFonts w:eastAsia="Times" w:cs="Calibri"/>
                <w:szCs w:val="20"/>
                <w:lang w:eastAsia="en-AU"/>
              </w:rPr>
              <w:t>Gippsland Ports</w:t>
            </w:r>
            <w:r w:rsidR="00564301">
              <w:rPr>
                <w:rFonts w:eastAsia="Times" w:cs="Calibri"/>
                <w:szCs w:val="20"/>
                <w:lang w:eastAsia="en-AU"/>
              </w:rPr>
              <w:t xml:space="preserve"> </w:t>
            </w:r>
            <w:r w:rsidRPr="006D6246">
              <w:rPr>
                <w:rFonts w:eastAsia="Times" w:cs="Calibri"/>
                <w:szCs w:val="20"/>
                <w:lang w:eastAsia="en-AU"/>
              </w:rPr>
              <w:t>Committee of Management Inc.</w:t>
            </w:r>
          </w:p>
        </w:tc>
      </w:tr>
      <w:tr w:rsidR="003D6C17" w:rsidRPr="00464E64" w14:paraId="752749AA" w14:textId="77777777" w:rsidTr="009311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58EE48B9" w14:textId="77777777" w:rsidR="003D6C17" w:rsidRPr="006D6246" w:rsidRDefault="003D6C17" w:rsidP="00F01518">
            <w:pPr>
              <w:numPr>
                <w:ilvl w:val="0"/>
                <w:numId w:val="3"/>
              </w:numPr>
              <w:tabs>
                <w:tab w:val="left" w:pos="0"/>
                <w:tab w:val="left" w:pos="383"/>
              </w:tabs>
              <w:spacing w:after="0" w:line="240" w:lineRule="auto"/>
              <w:ind w:left="0" w:firstLine="0"/>
              <w:contextualSpacing/>
              <w:rPr>
                <w:rFonts w:asciiTheme="minorHAnsi" w:eastAsia="Times" w:hAnsiTheme="minorHAnsi" w:cstheme="minorHAnsi"/>
                <w:szCs w:val="20"/>
                <w:lang w:eastAsia="en-AU"/>
              </w:rPr>
            </w:pPr>
            <w:r w:rsidRPr="006D6246">
              <w:rPr>
                <w:rFonts w:asciiTheme="minorHAnsi" w:eastAsia="Times" w:hAnsiTheme="minorHAnsi" w:cstheme="minorHAnsi"/>
                <w:szCs w:val="20"/>
                <w:lang w:eastAsia="en-AU"/>
              </w:rPr>
              <w:t>Corner Inlet and Port Albert</w:t>
            </w:r>
          </w:p>
        </w:tc>
        <w:tc>
          <w:tcPr>
            <w:tcW w:w="6004" w:type="dxa"/>
            <w:vMerge/>
          </w:tcPr>
          <w:p w14:paraId="4868BCFE" w14:textId="77777777" w:rsidR="003D6C17" w:rsidRPr="006D6246" w:rsidRDefault="003D6C17" w:rsidP="00C61252">
            <w:pPr>
              <w:spacing w:after="0"/>
              <w:cnfStyle w:val="000000100000" w:firstRow="0" w:lastRow="0" w:firstColumn="0" w:lastColumn="0" w:oddVBand="0" w:evenVBand="0" w:oddHBand="1" w:evenHBand="0" w:firstRowFirstColumn="0" w:firstRowLastColumn="0" w:lastRowFirstColumn="0" w:lastRowLastColumn="0"/>
              <w:rPr>
                <w:rFonts w:eastAsia="Times" w:cs="Calibri"/>
                <w:szCs w:val="20"/>
                <w:lang w:eastAsia="en-AU"/>
              </w:rPr>
            </w:pPr>
          </w:p>
        </w:tc>
      </w:tr>
      <w:tr w:rsidR="003D6C17" w:rsidRPr="00464E64" w14:paraId="14EF970A" w14:textId="77777777" w:rsidTr="009311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7F420673" w14:textId="77777777" w:rsidR="003D6C17" w:rsidRPr="006D6246" w:rsidRDefault="003D6C17" w:rsidP="00F01518">
            <w:pPr>
              <w:numPr>
                <w:ilvl w:val="0"/>
                <w:numId w:val="3"/>
              </w:numPr>
              <w:tabs>
                <w:tab w:val="left" w:pos="0"/>
                <w:tab w:val="left" w:pos="383"/>
              </w:tabs>
              <w:spacing w:after="0" w:line="240" w:lineRule="auto"/>
              <w:ind w:left="0" w:firstLine="0"/>
              <w:contextualSpacing/>
              <w:rPr>
                <w:rFonts w:asciiTheme="minorHAnsi" w:eastAsia="Times" w:hAnsiTheme="minorHAnsi" w:cstheme="minorHAnsi"/>
                <w:szCs w:val="20"/>
                <w:lang w:eastAsia="en-AU"/>
              </w:rPr>
            </w:pPr>
            <w:r w:rsidRPr="006D6246">
              <w:rPr>
                <w:rFonts w:asciiTheme="minorHAnsi" w:eastAsia="Times" w:hAnsiTheme="minorHAnsi" w:cstheme="minorHAnsi"/>
                <w:szCs w:val="20"/>
                <w:lang w:eastAsia="en-AU"/>
              </w:rPr>
              <w:t>Gippsland Lakes</w:t>
            </w:r>
          </w:p>
        </w:tc>
        <w:tc>
          <w:tcPr>
            <w:tcW w:w="6004" w:type="dxa"/>
            <w:vMerge/>
          </w:tcPr>
          <w:p w14:paraId="22FE682F" w14:textId="77777777" w:rsidR="003D6C17" w:rsidRPr="006D6246" w:rsidRDefault="003D6C17" w:rsidP="00C61252">
            <w:pPr>
              <w:spacing w:after="0"/>
              <w:cnfStyle w:val="000000010000" w:firstRow="0" w:lastRow="0" w:firstColumn="0" w:lastColumn="0" w:oddVBand="0" w:evenVBand="0" w:oddHBand="0" w:evenHBand="1" w:firstRowFirstColumn="0" w:firstRowLastColumn="0" w:lastRowFirstColumn="0" w:lastRowLastColumn="0"/>
              <w:rPr>
                <w:rFonts w:eastAsia="Times" w:cs="Calibri"/>
                <w:szCs w:val="20"/>
                <w:lang w:eastAsia="en-AU"/>
              </w:rPr>
            </w:pPr>
          </w:p>
        </w:tc>
      </w:tr>
      <w:tr w:rsidR="003D6C17" w:rsidRPr="00464E64" w14:paraId="37C4F0F7" w14:textId="77777777" w:rsidTr="009311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46820471" w14:textId="77777777" w:rsidR="003D6C17" w:rsidRPr="006D6246" w:rsidRDefault="003D6C17" w:rsidP="00F01518">
            <w:pPr>
              <w:numPr>
                <w:ilvl w:val="0"/>
                <w:numId w:val="3"/>
              </w:numPr>
              <w:tabs>
                <w:tab w:val="left" w:pos="0"/>
                <w:tab w:val="left" w:pos="383"/>
              </w:tabs>
              <w:spacing w:after="0" w:line="240" w:lineRule="auto"/>
              <w:ind w:left="0" w:firstLine="0"/>
              <w:contextualSpacing/>
              <w:rPr>
                <w:rFonts w:asciiTheme="minorHAnsi" w:eastAsia="Times" w:hAnsiTheme="minorHAnsi" w:cstheme="minorHAnsi"/>
                <w:szCs w:val="20"/>
                <w:lang w:eastAsia="en-AU"/>
              </w:rPr>
            </w:pPr>
            <w:r w:rsidRPr="006D6246">
              <w:rPr>
                <w:rFonts w:asciiTheme="minorHAnsi" w:eastAsia="Times" w:hAnsiTheme="minorHAnsi" w:cstheme="minorHAnsi"/>
                <w:szCs w:val="20"/>
                <w:lang w:eastAsia="en-AU"/>
              </w:rPr>
              <w:t>Snowy River</w:t>
            </w:r>
          </w:p>
        </w:tc>
        <w:tc>
          <w:tcPr>
            <w:tcW w:w="6004" w:type="dxa"/>
            <w:vMerge/>
          </w:tcPr>
          <w:p w14:paraId="04F14A88" w14:textId="77777777" w:rsidR="003D6C17" w:rsidRPr="006D6246" w:rsidRDefault="003D6C17" w:rsidP="00C61252">
            <w:pPr>
              <w:spacing w:after="0"/>
              <w:cnfStyle w:val="000000100000" w:firstRow="0" w:lastRow="0" w:firstColumn="0" w:lastColumn="0" w:oddVBand="0" w:evenVBand="0" w:oddHBand="1" w:evenHBand="0" w:firstRowFirstColumn="0" w:firstRowLastColumn="0" w:lastRowFirstColumn="0" w:lastRowLastColumn="0"/>
              <w:rPr>
                <w:rFonts w:eastAsia="Times" w:cs="Calibri"/>
                <w:szCs w:val="20"/>
                <w:lang w:eastAsia="en-AU"/>
              </w:rPr>
            </w:pPr>
          </w:p>
        </w:tc>
      </w:tr>
      <w:tr w:rsidR="003D6C17" w:rsidRPr="00464E64" w14:paraId="5D9FDDFF" w14:textId="77777777" w:rsidTr="009311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195CF7FE" w14:textId="77777777" w:rsidR="003D6C17" w:rsidRPr="006D6246" w:rsidRDefault="003D6C17" w:rsidP="00F01518">
            <w:pPr>
              <w:numPr>
                <w:ilvl w:val="0"/>
                <w:numId w:val="3"/>
              </w:numPr>
              <w:tabs>
                <w:tab w:val="left" w:pos="0"/>
                <w:tab w:val="left" w:pos="383"/>
              </w:tabs>
              <w:spacing w:before="240" w:after="0" w:line="240" w:lineRule="auto"/>
              <w:ind w:left="0" w:firstLine="0"/>
              <w:contextualSpacing/>
              <w:rPr>
                <w:rFonts w:asciiTheme="minorHAnsi" w:eastAsia="Times" w:hAnsiTheme="minorHAnsi" w:cstheme="minorHAnsi"/>
                <w:szCs w:val="20"/>
                <w:lang w:eastAsia="en-AU"/>
              </w:rPr>
            </w:pPr>
            <w:r w:rsidRPr="006D6246">
              <w:rPr>
                <w:rFonts w:asciiTheme="minorHAnsi" w:eastAsia="Times" w:hAnsiTheme="minorHAnsi" w:cstheme="minorHAnsi"/>
                <w:szCs w:val="20"/>
                <w:lang w:eastAsia="en-AU"/>
              </w:rPr>
              <w:t>Mallacoota</w:t>
            </w:r>
          </w:p>
        </w:tc>
        <w:tc>
          <w:tcPr>
            <w:tcW w:w="6004" w:type="dxa"/>
            <w:vMerge/>
          </w:tcPr>
          <w:p w14:paraId="1EA290F6" w14:textId="77777777" w:rsidR="003D6C17" w:rsidRPr="006D6246" w:rsidRDefault="003D6C17" w:rsidP="00C67FE0">
            <w:pPr>
              <w:spacing w:before="240" w:after="0"/>
              <w:cnfStyle w:val="000000010000" w:firstRow="0" w:lastRow="0" w:firstColumn="0" w:lastColumn="0" w:oddVBand="0" w:evenVBand="0" w:oddHBand="0" w:evenHBand="1" w:firstRowFirstColumn="0" w:firstRowLastColumn="0" w:lastRowFirstColumn="0" w:lastRowLastColumn="0"/>
              <w:rPr>
                <w:rFonts w:eastAsia="Times" w:cs="Calibri"/>
                <w:szCs w:val="20"/>
                <w:lang w:eastAsia="en-AU"/>
              </w:rPr>
            </w:pPr>
          </w:p>
        </w:tc>
      </w:tr>
    </w:tbl>
    <w:p w14:paraId="7C0FD69E" w14:textId="6A831087" w:rsidR="003D6C17" w:rsidRDefault="003D6C17" w:rsidP="00C67FE0">
      <w:pPr>
        <w:spacing w:before="240"/>
      </w:pPr>
      <w:r w:rsidRPr="00545EC5">
        <w:t xml:space="preserve">The purpose and uses of Victoria's local ports have changed over time. </w:t>
      </w:r>
      <w:r>
        <w:t xml:space="preserve"> </w:t>
      </w:r>
      <w:r w:rsidRPr="00545EC5">
        <w:t>In many locations (e</w:t>
      </w:r>
      <w:r w:rsidR="00EE7FFE">
        <w:t>.</w:t>
      </w:r>
      <w:r w:rsidRPr="00545EC5">
        <w:t>g</w:t>
      </w:r>
      <w:r w:rsidR="00EE7FFE">
        <w:t>.</w:t>
      </w:r>
      <w:r w:rsidRPr="00545EC5">
        <w:t xml:space="preserve"> Warrnambool) </w:t>
      </w:r>
      <w:r>
        <w:t xml:space="preserve">port </w:t>
      </w:r>
      <w:r w:rsidRPr="00545EC5">
        <w:t>fa</w:t>
      </w:r>
      <w:r>
        <w:t>cilities were originally built</w:t>
      </w:r>
      <w:r w:rsidRPr="00545EC5">
        <w:t xml:space="preserve"> to service commercial and trading vessels which operated along the Victorian coastline.</w:t>
      </w:r>
      <w:r>
        <w:t xml:space="preserve">  However, o</w:t>
      </w:r>
      <w:r w:rsidRPr="00545EC5">
        <w:t xml:space="preserve">ver time, </w:t>
      </w:r>
      <w:r>
        <w:t xml:space="preserve">with the growth of alternative transport options (notably a substantially improved road network), </w:t>
      </w:r>
      <w:r w:rsidRPr="00545EC5">
        <w:t xml:space="preserve">shipping activity has been </w:t>
      </w:r>
      <w:r>
        <w:t xml:space="preserve">increasingly </w:t>
      </w:r>
      <w:r w:rsidRPr="00545EC5">
        <w:t>concentrated in the</w:t>
      </w:r>
      <w:r>
        <w:t xml:space="preserve"> four</w:t>
      </w:r>
      <w:r w:rsidRPr="00545EC5">
        <w:t xml:space="preserve"> commercial port</w:t>
      </w:r>
      <w:r>
        <w:t>s</w:t>
      </w:r>
      <w:r w:rsidRPr="00545EC5">
        <w:t>, leaving the local ports to service the commercial fishing industry, and recreational and boating interests.</w:t>
      </w:r>
      <w:r>
        <w:t xml:space="preserve">  </w:t>
      </w:r>
    </w:p>
    <w:p w14:paraId="2E71CF2C" w14:textId="77777777" w:rsidR="003D6C17" w:rsidRPr="00D57CA0" w:rsidRDefault="003D6C17" w:rsidP="00C67FE0">
      <w:pPr>
        <w:spacing w:before="240"/>
        <w:rPr>
          <w:lang w:val="en-AU"/>
        </w:rPr>
      </w:pPr>
      <w:r w:rsidRPr="00D57CA0">
        <w:rPr>
          <w:lang w:val="en-AU"/>
        </w:rPr>
        <w:t>That said, a 2001 Victorian Government review noted:</w:t>
      </w:r>
    </w:p>
    <w:p w14:paraId="5F258E45" w14:textId="77777777" w:rsidR="003D6C17" w:rsidRPr="00D57CA0" w:rsidRDefault="003D6C17" w:rsidP="00C67FE0">
      <w:pPr>
        <w:ind w:left="567" w:right="798"/>
        <w:rPr>
          <w:i/>
          <w:lang w:val="en-AU"/>
        </w:rPr>
      </w:pPr>
      <w:r w:rsidRPr="00D57CA0">
        <w:rPr>
          <w:i/>
          <w:lang w:val="en-AU"/>
        </w:rPr>
        <w:lastRenderedPageBreak/>
        <w:t xml:space="preserve">“Although during the </w:t>
      </w:r>
      <w:r w:rsidRPr="00D57CA0">
        <w:rPr>
          <w:lang w:val="en-AU"/>
        </w:rPr>
        <w:t>[1995]</w:t>
      </w:r>
      <w:r w:rsidRPr="00D57CA0">
        <w:rPr>
          <w:i/>
          <w:lang w:val="en-AU"/>
        </w:rPr>
        <w:t xml:space="preserve"> port reforms these ports were described as ‘non-commercial assets’, it is important to note that they are non-commercial only in the sense that they usually cannot recover enough direct revenue to cover operating costs and maintenance. They are, however, public assets that can be the basis of considerable commercial activities as well as public enjoyment.”</w:t>
      </w:r>
      <w:r w:rsidRPr="00D57CA0">
        <w:rPr>
          <w:rStyle w:val="FootnoteReference"/>
          <w:rFonts w:cs="Tahoma"/>
          <w:i/>
          <w:lang w:val="en-AU"/>
        </w:rPr>
        <w:footnoteReference w:id="2"/>
      </w:r>
    </w:p>
    <w:p w14:paraId="3ECFCB40" w14:textId="411EA626" w:rsidR="003D6C17" w:rsidRDefault="003D6C17" w:rsidP="009F4BF0">
      <w:r w:rsidRPr="005A4C9F">
        <w:t>Port managers provide a range of services to shipping and boating including berths and moorings, boat yards at Lakes Entrance and Paynesville and slipways at Paynesville, Port Fairy and Apollo Bay.  Some local ports (e</w:t>
      </w:r>
      <w:r w:rsidR="00EE7FFE">
        <w:t>.</w:t>
      </w:r>
      <w:r w:rsidRPr="005A4C9F">
        <w:t>g</w:t>
      </w:r>
      <w:r w:rsidR="00EE7FFE">
        <w:t>.</w:t>
      </w:r>
      <w:r w:rsidRPr="005A4C9F">
        <w:t xml:space="preserve"> Portarlington Pier in Port Phillip</w:t>
      </w:r>
      <w:r>
        <w:t xml:space="preserve"> Bay</w:t>
      </w:r>
      <w:r w:rsidRPr="005A4C9F">
        <w:t xml:space="preserve">) also provide services to the aquaculture industry.  In addition, many local ports play important roles in supporting regional economic activity and development through service provision to commercial shipping servicing the oil and gas industry (e.g. Corner Inlet) and other tourism activities such as ferry services and charter vessels.  </w:t>
      </w:r>
    </w:p>
    <w:p w14:paraId="77DCFEAF" w14:textId="665AFA30" w:rsidR="003D6C17" w:rsidRDefault="003D6C17" w:rsidP="009F4BF0">
      <w:r w:rsidRPr="005A4C9F">
        <w:t xml:space="preserve">Importantly, most local ports also provide services to the commercial fishing industry, although the extent of this service provision has been declining:  historically each of the local ports provided </w:t>
      </w:r>
      <w:r w:rsidR="00072691">
        <w:t xml:space="preserve">facilities for </w:t>
      </w:r>
      <w:r w:rsidRPr="005A4C9F">
        <w:t xml:space="preserve">commercial fishing, now ten of the 14 local ports continue to provide these services, </w:t>
      </w:r>
      <w:r>
        <w:t>with</w:t>
      </w:r>
      <w:r w:rsidRPr="005A4C9F">
        <w:t xml:space="preserve"> two – Port Campbell and Barwon Heads – provid</w:t>
      </w:r>
      <w:r>
        <w:t>ing</w:t>
      </w:r>
      <w:r w:rsidRPr="005A4C9F">
        <w:t xml:space="preserve"> services for commercial fleets of five or fewer vessels.  The local ports of Lorne, Anderson Inlet, Snowy River and Mallacoota have a strong focus on </w:t>
      </w:r>
      <w:r>
        <w:t xml:space="preserve">tourism and </w:t>
      </w:r>
      <w:r w:rsidRPr="005A4C9F">
        <w:t>leisure</w:t>
      </w:r>
      <w:r w:rsidR="00C91988" w:rsidRPr="005A4C9F">
        <w:t xml:space="preserve">, </w:t>
      </w:r>
      <w:r w:rsidR="00C91988">
        <w:t>which</w:t>
      </w:r>
      <w:r w:rsidR="000A2B23">
        <w:t xml:space="preserve"> is a key role for all local ports</w:t>
      </w:r>
      <w:r w:rsidRPr="005A4C9F">
        <w:t xml:space="preserve">.  </w:t>
      </w:r>
      <w:r w:rsidR="000A2B23">
        <w:t>Hence</w:t>
      </w:r>
      <w:r w:rsidRPr="005A4C9F">
        <w:t>, local ports play a significant role in local communities.</w:t>
      </w:r>
      <w:r>
        <w:t xml:space="preserve">  In the aggregate, there were 395 commercial fishing vessels registered in Victoria in 2012-13, with 150 of these operating from facilities </w:t>
      </w:r>
      <w:r w:rsidR="000A2B23">
        <w:t>managed by the</w:t>
      </w:r>
      <w:r>
        <w:t xml:space="preserve"> local ports.  By comparison, over 4,000 recreational vessels were moored or berthed in local ports</w:t>
      </w:r>
      <w:r>
        <w:rPr>
          <w:rStyle w:val="FootnoteReference"/>
          <w:rFonts w:asciiTheme="minorHAnsi" w:hAnsiTheme="minorHAnsi"/>
          <w:sz w:val="22"/>
        </w:rPr>
        <w:footnoteReference w:id="3"/>
      </w:r>
      <w:r>
        <w:t>.</w:t>
      </w:r>
    </w:p>
    <w:p w14:paraId="126DD5A9" w14:textId="7618CD0B" w:rsidR="003D6C17" w:rsidRPr="009F4BF0" w:rsidRDefault="000A2B23" w:rsidP="009F4BF0">
      <w:pPr>
        <w:rPr>
          <w:rFonts w:ascii="Arial" w:hAnsi="Arial"/>
          <w:i/>
          <w:lang w:val="en-AU"/>
        </w:rPr>
      </w:pPr>
      <w:r w:rsidRPr="009F4BF0">
        <w:rPr>
          <w:i/>
        </w:rPr>
        <w:t>Recreation and tourism</w:t>
      </w:r>
    </w:p>
    <w:p w14:paraId="1AAA622E" w14:textId="4B3CF82D" w:rsidR="003D6C17" w:rsidRPr="00060F48" w:rsidRDefault="003D6C17" w:rsidP="009F4BF0">
      <w:r w:rsidRPr="00060F48">
        <w:t xml:space="preserve">Recreational boating activity </w:t>
      </w:r>
      <w:r w:rsidR="00DB5DF1" w:rsidRPr="00060F48">
        <w:t>has</w:t>
      </w:r>
      <w:r w:rsidRPr="00060F48">
        <w:t xml:space="preserve"> increased at a rate exceeding that of population growth over most of the past 15 years: whilst Victoria’s population has grown by 2% per annum over the last 15 years, the number of registered recreational vessels grew by 2.7% per annum in the 10 years to 2010.  However, the rate of growth in boat ownership in the subsequent, post-GFC, period has declined to around 1.4% per annum (2009-10 to 2012-13).  Of Victoria’s 170,000 recreational vessel operators, approximately 70% identified recreational fishing as their principal reason for boating.</w:t>
      </w:r>
    </w:p>
    <w:p w14:paraId="15853184" w14:textId="0AD13586" w:rsidR="003D6C17" w:rsidRDefault="003D6C17" w:rsidP="009F4BF0">
      <w:pPr>
        <w:rPr>
          <w:rFonts w:cs="Tahoma"/>
        </w:rPr>
      </w:pPr>
      <w:r w:rsidRPr="009A1AC6">
        <w:rPr>
          <w:rFonts w:cs="Tahoma"/>
        </w:rPr>
        <w:t>During the period 2001 to 2009, the number of p</w:t>
      </w:r>
      <w:r w:rsidRPr="00C4386C">
        <w:rPr>
          <w:rFonts w:cs="Tahoma"/>
        </w:rPr>
        <w:t>eople visiting</w:t>
      </w:r>
      <w:r w:rsidRPr="007601E5">
        <w:rPr>
          <w:rFonts w:cs="Tahoma"/>
        </w:rPr>
        <w:t xml:space="preserve"> local ports’ </w:t>
      </w:r>
      <w:r w:rsidR="00F06C40">
        <w:rPr>
          <w:rFonts w:cs="Tahoma"/>
        </w:rPr>
        <w:t>wharves</w:t>
      </w:r>
      <w:r w:rsidRPr="007601E5">
        <w:rPr>
          <w:rFonts w:cs="Tahoma"/>
        </w:rPr>
        <w:t xml:space="preserve"> in Port Phillip and Western Port increased by 5.3% annually. </w:t>
      </w:r>
      <w:r w:rsidRPr="003B6448">
        <w:rPr>
          <w:rFonts w:cs="Tahoma"/>
        </w:rPr>
        <w:t xml:space="preserve"> This highlights the importance of </w:t>
      </w:r>
      <w:r w:rsidR="00F06C40">
        <w:rPr>
          <w:rFonts w:cs="Tahoma"/>
        </w:rPr>
        <w:t>wharves</w:t>
      </w:r>
      <w:r w:rsidRPr="003B6448">
        <w:rPr>
          <w:rFonts w:cs="Tahoma"/>
        </w:rPr>
        <w:t xml:space="preserve"> within the recreation and open space network for Melbourne and the broader coast and the increas</w:t>
      </w:r>
      <w:r w:rsidRPr="006F1AAD">
        <w:rPr>
          <w:rFonts w:cs="Tahoma"/>
        </w:rPr>
        <w:t xml:space="preserve">ing use of local port assets. </w:t>
      </w:r>
      <w:r w:rsidRPr="00A03365">
        <w:rPr>
          <w:rFonts w:cs="Tahoma"/>
        </w:rPr>
        <w:t xml:space="preserve"> Annual visits to the local ports of Port Phillip and Western Port, including on water boating activities and visits to </w:t>
      </w:r>
      <w:r w:rsidR="00F06C40">
        <w:rPr>
          <w:rFonts w:cs="Tahoma"/>
        </w:rPr>
        <w:t>wharves</w:t>
      </w:r>
      <w:r w:rsidRPr="00A03365">
        <w:rPr>
          <w:rFonts w:cs="Tahoma"/>
        </w:rPr>
        <w:t xml:space="preserve"> in 2009 was 57.9 million visits. Visits to the local port </w:t>
      </w:r>
      <w:r w:rsidR="00F06C40">
        <w:rPr>
          <w:rFonts w:cs="Tahoma"/>
        </w:rPr>
        <w:t>wharves</w:t>
      </w:r>
      <w:r w:rsidRPr="00A03365">
        <w:rPr>
          <w:rFonts w:cs="Tahoma"/>
        </w:rPr>
        <w:t xml:space="preserve"> comprise 39</w:t>
      </w:r>
      <w:r w:rsidRPr="00FA1C8F">
        <w:rPr>
          <w:rFonts w:cs="Tahoma"/>
        </w:rPr>
        <w:t>.5 million of these 57.9 million visits, or 68.2%.  Survey data</w:t>
      </w:r>
      <w:r w:rsidRPr="009311D8">
        <w:rPr>
          <w:rFonts w:cs="Tahoma"/>
          <w:vertAlign w:val="superscript"/>
        </w:rPr>
        <w:footnoteReference w:id="4"/>
      </w:r>
      <w:r w:rsidRPr="00D05050">
        <w:rPr>
          <w:rFonts w:cs="Tahoma"/>
        </w:rPr>
        <w:t xml:space="preserve"> indicates the major purposes of </w:t>
      </w:r>
      <w:r w:rsidR="00F06C40">
        <w:rPr>
          <w:rFonts w:cs="Tahoma"/>
        </w:rPr>
        <w:t>wharf</w:t>
      </w:r>
      <w:r w:rsidRPr="00D05050">
        <w:rPr>
          <w:rFonts w:cs="Tahoma"/>
        </w:rPr>
        <w:t xml:space="preserve"> visits are sightseeing (32%), promenading (26%) and fishing (17%).</w:t>
      </w:r>
      <w:r w:rsidRPr="004E613E">
        <w:rPr>
          <w:rFonts w:cs="Tahoma"/>
        </w:rPr>
        <w:t xml:space="preserve"> </w:t>
      </w:r>
      <w:r>
        <w:rPr>
          <w:rFonts w:cs="Tahoma"/>
        </w:rPr>
        <w:t xml:space="preserve"> Table 1.1 provides more detailed data on activity in local ports for 2012-13.</w:t>
      </w:r>
    </w:p>
    <w:p w14:paraId="423D8B08" w14:textId="77777777" w:rsidR="009F4BF0" w:rsidRDefault="009F4BF0">
      <w:pPr>
        <w:spacing w:after="160" w:line="259" w:lineRule="auto"/>
        <w:rPr>
          <w:rStyle w:val="Strong"/>
          <w:rFonts w:ascii="Calibri" w:eastAsia="Cambria" w:hAnsi="Calibri"/>
          <w:color w:val="000000"/>
          <w:sz w:val="24"/>
          <w:szCs w:val="24"/>
          <w:lang w:val="en-US"/>
        </w:rPr>
      </w:pPr>
      <w:r>
        <w:rPr>
          <w:rStyle w:val="Strong"/>
        </w:rPr>
        <w:br w:type="page"/>
      </w:r>
    </w:p>
    <w:p w14:paraId="12CCAB8C" w14:textId="23EFD14F" w:rsidR="003D6C17" w:rsidRPr="009A6142" w:rsidRDefault="003D6C17" w:rsidP="003D6C17">
      <w:pPr>
        <w:pStyle w:val="BodyCopy"/>
        <w:spacing w:line="276" w:lineRule="auto"/>
        <w:rPr>
          <w:rStyle w:val="Strong"/>
        </w:rPr>
      </w:pPr>
      <w:r w:rsidRPr="009A6142">
        <w:rPr>
          <w:rStyle w:val="Strong"/>
        </w:rPr>
        <w:lastRenderedPageBreak/>
        <w:t>Table 1.1: Estimated vessel and pedestrian movements in local ports – 2012-13</w:t>
      </w:r>
    </w:p>
    <w:tbl>
      <w:tblPr>
        <w:tblStyle w:val="MediumShading1-Accent5"/>
        <w:tblW w:w="5000" w:type="pct"/>
        <w:tblLayout w:type="fixed"/>
        <w:tblLook w:val="04A0" w:firstRow="1" w:lastRow="0" w:firstColumn="1" w:lastColumn="0" w:noHBand="0" w:noVBand="1"/>
      </w:tblPr>
      <w:tblGrid>
        <w:gridCol w:w="2902"/>
        <w:gridCol w:w="852"/>
        <w:gridCol w:w="1373"/>
        <w:gridCol w:w="1370"/>
        <w:gridCol w:w="1373"/>
        <w:gridCol w:w="1372"/>
      </w:tblGrid>
      <w:tr w:rsidR="003D6C17" w:rsidRPr="00947DF6" w14:paraId="5CCFE6E8" w14:textId="77777777" w:rsidTr="009311D8">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570" w:type="pct"/>
            <w:vMerge w:val="restart"/>
            <w:noWrap/>
            <w:hideMark/>
          </w:tcPr>
          <w:p w14:paraId="50DDE4B6" w14:textId="77777777" w:rsidR="003D6C17" w:rsidRPr="00947DF6" w:rsidRDefault="003D6C17" w:rsidP="00C61252">
            <w:pPr>
              <w:spacing w:after="0" w:line="240" w:lineRule="auto"/>
              <w:rPr>
                <w:rFonts w:asciiTheme="minorHAnsi" w:eastAsia="Times New Roman" w:hAnsiTheme="minorHAnsi" w:cstheme="minorHAnsi"/>
                <w:szCs w:val="20"/>
                <w:lang w:val="en-AU" w:eastAsia="en-AU"/>
              </w:rPr>
            </w:pPr>
            <w:r w:rsidRPr="00947DF6">
              <w:rPr>
                <w:rFonts w:asciiTheme="minorHAnsi" w:eastAsia="Times New Roman" w:hAnsiTheme="minorHAnsi" w:cstheme="minorHAnsi"/>
                <w:szCs w:val="20"/>
                <w:lang w:val="en-AU" w:eastAsia="en-AU"/>
              </w:rPr>
              <w:t>Usage category</w:t>
            </w:r>
          </w:p>
        </w:tc>
        <w:tc>
          <w:tcPr>
            <w:tcW w:w="461" w:type="pct"/>
            <w:vMerge w:val="restart"/>
            <w:noWrap/>
            <w:hideMark/>
          </w:tcPr>
          <w:p w14:paraId="6B9C0590" w14:textId="77777777" w:rsidR="003D6C17" w:rsidRPr="009311D8" w:rsidRDefault="003D6C17" w:rsidP="00C6125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val="0"/>
                <w:szCs w:val="20"/>
                <w:lang w:val="en-AU" w:eastAsia="en-AU"/>
              </w:rPr>
            </w:pPr>
            <w:r w:rsidRPr="00947DF6">
              <w:rPr>
                <w:rFonts w:asciiTheme="minorHAnsi" w:eastAsia="Times New Roman" w:hAnsiTheme="minorHAnsi" w:cstheme="minorHAnsi"/>
                <w:szCs w:val="20"/>
                <w:lang w:val="en-AU" w:eastAsia="en-AU"/>
              </w:rPr>
              <w:t>Notes</w:t>
            </w:r>
          </w:p>
          <w:p w14:paraId="5B8E5148" w14:textId="77777777" w:rsidR="003D6C17" w:rsidRPr="009311D8" w:rsidRDefault="003D6C17" w:rsidP="00C6125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val="0"/>
                <w:szCs w:val="20"/>
                <w:lang w:val="en-AU" w:eastAsia="en-AU"/>
              </w:rPr>
            </w:pPr>
            <w:r w:rsidRPr="00947DF6">
              <w:rPr>
                <w:rFonts w:asciiTheme="minorHAnsi" w:eastAsia="Times New Roman" w:hAnsiTheme="minorHAnsi" w:cstheme="minorHAnsi"/>
                <w:szCs w:val="20"/>
                <w:lang w:val="en-AU" w:eastAsia="en-AU"/>
              </w:rPr>
              <w:t>2</w:t>
            </w:r>
          </w:p>
        </w:tc>
        <w:tc>
          <w:tcPr>
            <w:tcW w:w="2969" w:type="pct"/>
            <w:gridSpan w:val="4"/>
            <w:noWrap/>
            <w:hideMark/>
          </w:tcPr>
          <w:p w14:paraId="7DD12D9D" w14:textId="77777777" w:rsidR="003D6C17" w:rsidRPr="009311D8" w:rsidRDefault="003D6C17" w:rsidP="00C6125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val="0"/>
                <w:szCs w:val="20"/>
                <w:lang w:val="en-AU" w:eastAsia="en-AU"/>
              </w:rPr>
            </w:pPr>
            <w:r w:rsidRPr="00947DF6">
              <w:rPr>
                <w:rFonts w:asciiTheme="minorHAnsi" w:eastAsia="Times New Roman" w:hAnsiTheme="minorHAnsi" w:cstheme="minorHAnsi"/>
                <w:szCs w:val="20"/>
                <w:lang w:val="en-AU" w:eastAsia="en-AU"/>
              </w:rPr>
              <w:t>Number of movements (2012-13)</w:t>
            </w:r>
          </w:p>
        </w:tc>
      </w:tr>
      <w:tr w:rsidR="00947DF6" w:rsidRPr="007D06F1" w14:paraId="57948000" w14:textId="77777777" w:rsidTr="009311D8">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570" w:type="pct"/>
            <w:vMerge/>
            <w:hideMark/>
          </w:tcPr>
          <w:p w14:paraId="2EDA2A53" w14:textId="77777777" w:rsidR="003D6C17" w:rsidRPr="007D06F1" w:rsidRDefault="003D6C17" w:rsidP="00C61252">
            <w:pPr>
              <w:spacing w:after="0" w:line="240" w:lineRule="auto"/>
              <w:rPr>
                <w:rFonts w:asciiTheme="minorHAnsi" w:eastAsia="Times New Roman" w:hAnsiTheme="minorHAnsi" w:cstheme="minorHAnsi"/>
                <w:b w:val="0"/>
                <w:bCs w:val="0"/>
                <w:szCs w:val="20"/>
                <w:lang w:val="en-AU" w:eastAsia="en-AU"/>
              </w:rPr>
            </w:pPr>
          </w:p>
        </w:tc>
        <w:tc>
          <w:tcPr>
            <w:tcW w:w="461" w:type="pct"/>
            <w:vMerge/>
            <w:hideMark/>
          </w:tcPr>
          <w:p w14:paraId="0296760B" w14:textId="77777777" w:rsidR="003D6C17" w:rsidRPr="007D06F1" w:rsidRDefault="003D6C17" w:rsidP="00C6125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0"/>
                <w:lang w:val="en-AU" w:eastAsia="en-AU"/>
              </w:rPr>
            </w:pPr>
          </w:p>
        </w:tc>
        <w:tc>
          <w:tcPr>
            <w:tcW w:w="743" w:type="pct"/>
            <w:shd w:val="clear" w:color="auto" w:fill="2E74B5" w:themeFill="accent1" w:themeFillShade="BF"/>
            <w:hideMark/>
          </w:tcPr>
          <w:p w14:paraId="613B26D6" w14:textId="77777777" w:rsidR="003D6C17" w:rsidRPr="009311D8" w:rsidRDefault="003D6C17" w:rsidP="00C6125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FFFFFF" w:themeColor="background1"/>
                <w:szCs w:val="20"/>
                <w:lang w:val="en-AU" w:eastAsia="en-AU"/>
              </w:rPr>
            </w:pPr>
            <w:r w:rsidRPr="009311D8">
              <w:rPr>
                <w:rFonts w:asciiTheme="minorHAnsi" w:eastAsia="Times New Roman" w:hAnsiTheme="minorHAnsi" w:cstheme="minorHAnsi"/>
                <w:b/>
                <w:bCs/>
                <w:color w:val="FFFFFF" w:themeColor="background1"/>
                <w:szCs w:val="20"/>
                <w:lang w:val="en-AU" w:eastAsia="en-AU"/>
              </w:rPr>
              <w:t>South and East Gippsland</w:t>
            </w:r>
          </w:p>
        </w:tc>
        <w:tc>
          <w:tcPr>
            <w:tcW w:w="741" w:type="pct"/>
            <w:shd w:val="clear" w:color="auto" w:fill="2E74B5" w:themeFill="accent1" w:themeFillShade="BF"/>
            <w:hideMark/>
          </w:tcPr>
          <w:p w14:paraId="354DCB58" w14:textId="77777777" w:rsidR="003D6C17" w:rsidRPr="009311D8" w:rsidRDefault="003D6C17" w:rsidP="00C6125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FFFFFF" w:themeColor="background1"/>
                <w:szCs w:val="20"/>
                <w:lang w:val="en-AU" w:eastAsia="en-AU"/>
              </w:rPr>
            </w:pPr>
            <w:r w:rsidRPr="009311D8">
              <w:rPr>
                <w:rFonts w:asciiTheme="minorHAnsi" w:eastAsia="Times New Roman" w:hAnsiTheme="minorHAnsi" w:cstheme="minorHAnsi"/>
                <w:b/>
                <w:bCs/>
                <w:color w:val="FFFFFF" w:themeColor="background1"/>
                <w:szCs w:val="20"/>
                <w:lang w:val="en-AU" w:eastAsia="en-AU"/>
              </w:rPr>
              <w:t>South West</w:t>
            </w:r>
          </w:p>
        </w:tc>
        <w:tc>
          <w:tcPr>
            <w:tcW w:w="743" w:type="pct"/>
            <w:shd w:val="clear" w:color="auto" w:fill="2E74B5" w:themeFill="accent1" w:themeFillShade="BF"/>
            <w:hideMark/>
          </w:tcPr>
          <w:p w14:paraId="047EB328" w14:textId="77777777" w:rsidR="003D6C17" w:rsidRPr="009311D8" w:rsidRDefault="003D6C17" w:rsidP="00C6125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FFFFFF" w:themeColor="background1"/>
                <w:szCs w:val="20"/>
                <w:lang w:val="en-AU" w:eastAsia="en-AU"/>
              </w:rPr>
            </w:pPr>
            <w:r w:rsidRPr="009311D8">
              <w:rPr>
                <w:rFonts w:asciiTheme="minorHAnsi" w:eastAsia="Times New Roman" w:hAnsiTheme="minorHAnsi" w:cstheme="minorHAnsi"/>
                <w:b/>
                <w:bCs/>
                <w:color w:val="FFFFFF" w:themeColor="background1"/>
                <w:szCs w:val="20"/>
                <w:lang w:val="en-AU" w:eastAsia="en-AU"/>
              </w:rPr>
              <w:t>Port Phillip &amp; Western Port</w:t>
            </w:r>
          </w:p>
        </w:tc>
        <w:tc>
          <w:tcPr>
            <w:tcW w:w="742" w:type="pct"/>
            <w:shd w:val="clear" w:color="auto" w:fill="2E74B5" w:themeFill="accent1" w:themeFillShade="BF"/>
            <w:hideMark/>
          </w:tcPr>
          <w:p w14:paraId="0BABC440" w14:textId="77777777" w:rsidR="003D6C17" w:rsidRPr="009311D8" w:rsidRDefault="003D6C17" w:rsidP="00C6125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FFFFFF" w:themeColor="background1"/>
                <w:szCs w:val="20"/>
                <w:lang w:val="en-AU" w:eastAsia="en-AU"/>
              </w:rPr>
            </w:pPr>
            <w:r w:rsidRPr="009311D8">
              <w:rPr>
                <w:rFonts w:asciiTheme="minorHAnsi" w:eastAsia="Times New Roman" w:hAnsiTheme="minorHAnsi" w:cstheme="minorHAnsi"/>
                <w:b/>
                <w:bCs/>
                <w:color w:val="FFFFFF" w:themeColor="background1"/>
                <w:szCs w:val="20"/>
                <w:lang w:val="en-AU" w:eastAsia="en-AU"/>
              </w:rPr>
              <w:t>Total</w:t>
            </w:r>
          </w:p>
        </w:tc>
      </w:tr>
      <w:tr w:rsidR="003D6C17" w:rsidRPr="007D06F1" w14:paraId="6915D6BF" w14:textId="77777777" w:rsidTr="009311D8">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570" w:type="pct"/>
            <w:noWrap/>
            <w:hideMark/>
          </w:tcPr>
          <w:p w14:paraId="76FF550A" w14:textId="77777777" w:rsidR="003D6C17" w:rsidRPr="007D06F1" w:rsidRDefault="003D6C17" w:rsidP="00C61252">
            <w:pPr>
              <w:spacing w:after="0" w:line="240" w:lineRule="auto"/>
              <w:rPr>
                <w:rFonts w:asciiTheme="minorHAnsi" w:eastAsia="Times New Roman" w:hAnsiTheme="minorHAnsi" w:cstheme="minorHAnsi"/>
                <w:szCs w:val="20"/>
                <w:lang w:val="en-AU" w:eastAsia="en-AU"/>
              </w:rPr>
            </w:pPr>
            <w:r w:rsidRPr="007D06F1">
              <w:rPr>
                <w:rFonts w:asciiTheme="minorHAnsi" w:eastAsia="Times New Roman" w:hAnsiTheme="minorHAnsi" w:cstheme="minorHAnsi"/>
                <w:szCs w:val="20"/>
                <w:lang w:val="en-AU" w:eastAsia="en-AU"/>
              </w:rPr>
              <w:t>Commercial Vessel – Fishing</w:t>
            </w:r>
          </w:p>
        </w:tc>
        <w:tc>
          <w:tcPr>
            <w:tcW w:w="461" w:type="pct"/>
            <w:noWrap/>
            <w:hideMark/>
          </w:tcPr>
          <w:p w14:paraId="3C6E670E" w14:textId="77777777" w:rsidR="003D6C17" w:rsidRPr="007D06F1" w:rsidRDefault="003D6C17" w:rsidP="00947DF6">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Cs w:val="20"/>
                <w:lang w:val="en-AU" w:eastAsia="en-AU"/>
              </w:rPr>
            </w:pPr>
            <w:r w:rsidRPr="007D06F1">
              <w:rPr>
                <w:rFonts w:asciiTheme="minorHAnsi" w:eastAsia="Times New Roman" w:hAnsiTheme="minorHAnsi" w:cstheme="minorHAnsi"/>
                <w:szCs w:val="20"/>
                <w:lang w:val="en-AU" w:eastAsia="en-AU"/>
              </w:rPr>
              <w:t>1</w:t>
            </w:r>
          </w:p>
        </w:tc>
        <w:tc>
          <w:tcPr>
            <w:tcW w:w="743" w:type="pct"/>
            <w:noWrap/>
            <w:hideMark/>
          </w:tcPr>
          <w:p w14:paraId="727458D4" w14:textId="77777777" w:rsidR="003D6C17" w:rsidRPr="007D06F1" w:rsidRDefault="003D6C17" w:rsidP="00C6125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Cs w:val="20"/>
                <w:lang w:val="en-AU" w:eastAsia="en-AU"/>
              </w:rPr>
            </w:pPr>
            <w:r w:rsidRPr="007D06F1">
              <w:rPr>
                <w:rFonts w:asciiTheme="minorHAnsi" w:hAnsiTheme="minorHAnsi" w:cstheme="minorHAnsi"/>
                <w:szCs w:val="20"/>
              </w:rPr>
              <w:t>12,848</w:t>
            </w:r>
          </w:p>
        </w:tc>
        <w:tc>
          <w:tcPr>
            <w:tcW w:w="741" w:type="pct"/>
            <w:noWrap/>
            <w:hideMark/>
          </w:tcPr>
          <w:p w14:paraId="7480A790" w14:textId="77777777" w:rsidR="003D6C17" w:rsidRPr="007D06F1" w:rsidRDefault="003D6C17" w:rsidP="00C6125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Cs w:val="20"/>
                <w:lang w:val="en-AU" w:eastAsia="en-AU"/>
              </w:rPr>
            </w:pPr>
            <w:r w:rsidRPr="007D06F1">
              <w:rPr>
                <w:rFonts w:asciiTheme="minorHAnsi" w:eastAsia="Times New Roman" w:hAnsiTheme="minorHAnsi" w:cstheme="minorHAnsi"/>
                <w:szCs w:val="20"/>
                <w:lang w:val="en-AU" w:eastAsia="en-AU"/>
              </w:rPr>
              <w:t>716</w:t>
            </w:r>
          </w:p>
        </w:tc>
        <w:tc>
          <w:tcPr>
            <w:tcW w:w="743" w:type="pct"/>
            <w:noWrap/>
            <w:hideMark/>
          </w:tcPr>
          <w:p w14:paraId="06A9248B" w14:textId="77777777" w:rsidR="003D6C17" w:rsidRPr="007D06F1" w:rsidRDefault="003D6C17" w:rsidP="00C6125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Cs w:val="20"/>
                <w:lang w:val="en-AU" w:eastAsia="en-AU"/>
              </w:rPr>
            </w:pPr>
            <w:r w:rsidRPr="007D06F1">
              <w:rPr>
                <w:rFonts w:asciiTheme="minorHAnsi" w:eastAsia="Times New Roman" w:hAnsiTheme="minorHAnsi" w:cstheme="minorHAnsi"/>
                <w:szCs w:val="20"/>
                <w:lang w:val="en-AU" w:eastAsia="en-AU"/>
              </w:rPr>
              <w:t>N/A</w:t>
            </w:r>
          </w:p>
        </w:tc>
        <w:tc>
          <w:tcPr>
            <w:tcW w:w="742" w:type="pct"/>
            <w:noWrap/>
            <w:hideMark/>
          </w:tcPr>
          <w:p w14:paraId="21EBAB42" w14:textId="77777777" w:rsidR="003D6C17" w:rsidRPr="007D06F1" w:rsidRDefault="003D6C17" w:rsidP="00C6125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Cs w:val="20"/>
                <w:lang w:val="en-AU" w:eastAsia="en-AU"/>
              </w:rPr>
            </w:pPr>
            <w:r w:rsidRPr="007D06F1">
              <w:rPr>
                <w:szCs w:val="20"/>
              </w:rPr>
              <w:t>13,565</w:t>
            </w:r>
          </w:p>
        </w:tc>
      </w:tr>
      <w:tr w:rsidR="00947DF6" w:rsidRPr="007D06F1" w14:paraId="5CB6630E" w14:textId="77777777" w:rsidTr="009311D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570" w:type="pct"/>
            <w:noWrap/>
            <w:hideMark/>
          </w:tcPr>
          <w:p w14:paraId="05DC3A14" w14:textId="77777777" w:rsidR="003D6C17" w:rsidRPr="007D06F1" w:rsidRDefault="003D6C17" w:rsidP="00C61252">
            <w:pPr>
              <w:spacing w:after="0" w:line="240" w:lineRule="auto"/>
              <w:rPr>
                <w:rFonts w:asciiTheme="minorHAnsi" w:eastAsia="Times New Roman" w:hAnsiTheme="minorHAnsi" w:cstheme="minorHAnsi"/>
                <w:szCs w:val="20"/>
                <w:lang w:val="en-AU" w:eastAsia="en-AU"/>
              </w:rPr>
            </w:pPr>
            <w:r w:rsidRPr="007D06F1">
              <w:rPr>
                <w:rFonts w:asciiTheme="minorHAnsi" w:eastAsia="Times New Roman" w:hAnsiTheme="minorHAnsi" w:cstheme="minorHAnsi"/>
                <w:szCs w:val="20"/>
                <w:lang w:val="en-AU" w:eastAsia="en-AU"/>
              </w:rPr>
              <w:t>Commercial Vessel - Non Fishing</w:t>
            </w:r>
          </w:p>
        </w:tc>
        <w:tc>
          <w:tcPr>
            <w:tcW w:w="461" w:type="pct"/>
            <w:noWrap/>
            <w:hideMark/>
          </w:tcPr>
          <w:p w14:paraId="6CACB8D3" w14:textId="77777777" w:rsidR="003D6C17" w:rsidRPr="007D06F1" w:rsidRDefault="003D6C17" w:rsidP="00947DF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0"/>
                <w:lang w:val="en-AU" w:eastAsia="en-AU"/>
              </w:rPr>
            </w:pPr>
            <w:r w:rsidRPr="007D06F1">
              <w:rPr>
                <w:rFonts w:asciiTheme="minorHAnsi" w:eastAsia="Times New Roman" w:hAnsiTheme="minorHAnsi" w:cstheme="minorHAnsi"/>
                <w:szCs w:val="20"/>
                <w:lang w:val="en-AU" w:eastAsia="en-AU"/>
              </w:rPr>
              <w:t>1</w:t>
            </w:r>
          </w:p>
        </w:tc>
        <w:tc>
          <w:tcPr>
            <w:tcW w:w="743" w:type="pct"/>
            <w:noWrap/>
            <w:hideMark/>
          </w:tcPr>
          <w:p w14:paraId="393B7342" w14:textId="77777777" w:rsidR="003D6C17" w:rsidRPr="007D06F1" w:rsidRDefault="003D6C17" w:rsidP="00C6125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0"/>
                <w:lang w:val="en-AU" w:eastAsia="en-AU"/>
              </w:rPr>
            </w:pPr>
            <w:r w:rsidRPr="007D06F1">
              <w:rPr>
                <w:rFonts w:asciiTheme="minorHAnsi" w:hAnsiTheme="minorHAnsi" w:cstheme="minorHAnsi"/>
                <w:szCs w:val="20"/>
              </w:rPr>
              <w:t>14,024</w:t>
            </w:r>
          </w:p>
        </w:tc>
        <w:tc>
          <w:tcPr>
            <w:tcW w:w="741" w:type="pct"/>
            <w:noWrap/>
            <w:hideMark/>
          </w:tcPr>
          <w:p w14:paraId="38C18784" w14:textId="77777777" w:rsidR="003D6C17" w:rsidRPr="007D06F1" w:rsidRDefault="003D6C17" w:rsidP="00C6125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0"/>
                <w:lang w:val="en-AU" w:eastAsia="en-AU"/>
              </w:rPr>
            </w:pPr>
            <w:r w:rsidRPr="007D06F1">
              <w:rPr>
                <w:rFonts w:asciiTheme="minorHAnsi" w:eastAsia="Times New Roman" w:hAnsiTheme="minorHAnsi" w:cstheme="minorHAnsi"/>
                <w:szCs w:val="20"/>
                <w:lang w:val="en-AU" w:eastAsia="en-AU"/>
              </w:rPr>
              <w:t>46</w:t>
            </w:r>
          </w:p>
        </w:tc>
        <w:tc>
          <w:tcPr>
            <w:tcW w:w="743" w:type="pct"/>
            <w:noWrap/>
            <w:hideMark/>
          </w:tcPr>
          <w:p w14:paraId="737892F0" w14:textId="77777777" w:rsidR="003D6C17" w:rsidRPr="007D06F1" w:rsidRDefault="003D6C17" w:rsidP="00C6125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0"/>
                <w:lang w:val="en-AU" w:eastAsia="en-AU"/>
              </w:rPr>
            </w:pPr>
            <w:r w:rsidRPr="007D06F1">
              <w:rPr>
                <w:rFonts w:asciiTheme="minorHAnsi" w:eastAsia="Times New Roman" w:hAnsiTheme="minorHAnsi" w:cstheme="minorHAnsi"/>
                <w:szCs w:val="20"/>
                <w:lang w:val="en-AU" w:eastAsia="en-AU"/>
              </w:rPr>
              <w:t>N/A</w:t>
            </w:r>
          </w:p>
        </w:tc>
        <w:tc>
          <w:tcPr>
            <w:tcW w:w="742" w:type="pct"/>
            <w:noWrap/>
            <w:hideMark/>
          </w:tcPr>
          <w:p w14:paraId="73AA0608" w14:textId="77777777" w:rsidR="003D6C17" w:rsidRPr="007D06F1" w:rsidRDefault="003D6C17" w:rsidP="00C6125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0"/>
                <w:lang w:val="en-AU" w:eastAsia="en-AU"/>
              </w:rPr>
            </w:pPr>
            <w:r w:rsidRPr="007D06F1">
              <w:rPr>
                <w:szCs w:val="20"/>
              </w:rPr>
              <w:t>14,070</w:t>
            </w:r>
          </w:p>
        </w:tc>
      </w:tr>
      <w:tr w:rsidR="003D6C17" w:rsidRPr="007D06F1" w14:paraId="64D6690F" w14:textId="77777777" w:rsidTr="009311D8">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570" w:type="pct"/>
            <w:noWrap/>
            <w:hideMark/>
          </w:tcPr>
          <w:p w14:paraId="5C02FD8E" w14:textId="77777777" w:rsidR="003D6C17" w:rsidRPr="007D06F1" w:rsidRDefault="003D6C17" w:rsidP="00C61252">
            <w:pPr>
              <w:spacing w:after="0" w:line="240" w:lineRule="auto"/>
              <w:rPr>
                <w:rFonts w:asciiTheme="minorHAnsi" w:eastAsia="Times New Roman" w:hAnsiTheme="minorHAnsi" w:cstheme="minorHAnsi"/>
                <w:szCs w:val="20"/>
                <w:lang w:val="en-AU" w:eastAsia="en-AU"/>
              </w:rPr>
            </w:pPr>
            <w:r w:rsidRPr="007D06F1">
              <w:rPr>
                <w:rFonts w:asciiTheme="minorHAnsi" w:eastAsia="Times New Roman" w:hAnsiTheme="minorHAnsi" w:cstheme="minorHAnsi"/>
                <w:szCs w:val="20"/>
                <w:lang w:val="en-AU" w:eastAsia="en-AU"/>
              </w:rPr>
              <w:t>Recreational Vessel</w:t>
            </w:r>
          </w:p>
        </w:tc>
        <w:tc>
          <w:tcPr>
            <w:tcW w:w="461" w:type="pct"/>
            <w:noWrap/>
            <w:hideMark/>
          </w:tcPr>
          <w:p w14:paraId="79C618E2" w14:textId="77777777" w:rsidR="003D6C17" w:rsidRPr="007D06F1" w:rsidRDefault="003D6C17" w:rsidP="00947DF6">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Cs w:val="20"/>
                <w:lang w:val="en-AU" w:eastAsia="en-AU"/>
              </w:rPr>
            </w:pPr>
            <w:r w:rsidRPr="007D06F1">
              <w:rPr>
                <w:rFonts w:asciiTheme="minorHAnsi" w:eastAsia="Times New Roman" w:hAnsiTheme="minorHAnsi" w:cstheme="minorHAnsi"/>
                <w:szCs w:val="20"/>
                <w:lang w:val="en-AU" w:eastAsia="en-AU"/>
              </w:rPr>
              <w:t>1</w:t>
            </w:r>
          </w:p>
        </w:tc>
        <w:tc>
          <w:tcPr>
            <w:tcW w:w="743" w:type="pct"/>
            <w:noWrap/>
            <w:hideMark/>
          </w:tcPr>
          <w:p w14:paraId="3FB5904F" w14:textId="77777777" w:rsidR="003D6C17" w:rsidRPr="007D06F1" w:rsidRDefault="003D6C17" w:rsidP="00C6125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Cs w:val="20"/>
                <w:lang w:val="en-AU" w:eastAsia="en-AU"/>
              </w:rPr>
            </w:pPr>
            <w:r w:rsidRPr="007D06F1">
              <w:rPr>
                <w:rFonts w:asciiTheme="minorHAnsi" w:hAnsiTheme="minorHAnsi" w:cstheme="minorHAnsi"/>
                <w:szCs w:val="20"/>
              </w:rPr>
              <w:t>8,439</w:t>
            </w:r>
          </w:p>
        </w:tc>
        <w:tc>
          <w:tcPr>
            <w:tcW w:w="741" w:type="pct"/>
            <w:noWrap/>
            <w:hideMark/>
          </w:tcPr>
          <w:p w14:paraId="336E0A6E" w14:textId="77777777" w:rsidR="003D6C17" w:rsidRPr="007D06F1" w:rsidRDefault="003D6C17" w:rsidP="00C6125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Cs w:val="20"/>
                <w:lang w:val="en-AU" w:eastAsia="en-AU"/>
              </w:rPr>
            </w:pPr>
            <w:r w:rsidRPr="007D06F1">
              <w:rPr>
                <w:rFonts w:asciiTheme="minorHAnsi" w:eastAsia="Times New Roman" w:hAnsiTheme="minorHAnsi" w:cstheme="minorHAnsi"/>
                <w:szCs w:val="20"/>
                <w:lang w:val="en-AU" w:eastAsia="en-AU"/>
              </w:rPr>
              <w:t>1,815</w:t>
            </w:r>
          </w:p>
        </w:tc>
        <w:tc>
          <w:tcPr>
            <w:tcW w:w="743" w:type="pct"/>
            <w:noWrap/>
            <w:hideMark/>
          </w:tcPr>
          <w:p w14:paraId="1F92EEBC" w14:textId="77777777" w:rsidR="003D6C17" w:rsidRPr="007D06F1" w:rsidRDefault="003D6C17" w:rsidP="00C6125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Cs w:val="20"/>
                <w:lang w:val="en-AU" w:eastAsia="en-AU"/>
              </w:rPr>
            </w:pPr>
            <w:r w:rsidRPr="007D06F1">
              <w:rPr>
                <w:rFonts w:asciiTheme="minorHAnsi" w:eastAsia="Times New Roman" w:hAnsiTheme="minorHAnsi" w:cstheme="minorHAnsi"/>
                <w:szCs w:val="20"/>
                <w:lang w:val="en-AU" w:eastAsia="en-AU"/>
              </w:rPr>
              <w:t>N/A</w:t>
            </w:r>
          </w:p>
        </w:tc>
        <w:tc>
          <w:tcPr>
            <w:tcW w:w="742" w:type="pct"/>
            <w:noWrap/>
            <w:hideMark/>
          </w:tcPr>
          <w:p w14:paraId="62DD74CB" w14:textId="77777777" w:rsidR="003D6C17" w:rsidRPr="007D06F1" w:rsidRDefault="003D6C17" w:rsidP="00C6125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Cs w:val="20"/>
                <w:lang w:val="en-AU" w:eastAsia="en-AU"/>
              </w:rPr>
            </w:pPr>
            <w:r w:rsidRPr="007D06F1">
              <w:rPr>
                <w:szCs w:val="20"/>
              </w:rPr>
              <w:t>10,254</w:t>
            </w:r>
          </w:p>
        </w:tc>
      </w:tr>
      <w:tr w:rsidR="00947DF6" w:rsidRPr="007D06F1" w14:paraId="10FAB674" w14:textId="77777777" w:rsidTr="009311D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570" w:type="pct"/>
            <w:noWrap/>
            <w:hideMark/>
          </w:tcPr>
          <w:p w14:paraId="10895213" w14:textId="77777777" w:rsidR="003D6C17" w:rsidRPr="007D06F1" w:rsidRDefault="003D6C17" w:rsidP="00C61252">
            <w:pPr>
              <w:spacing w:after="0" w:line="240" w:lineRule="auto"/>
              <w:rPr>
                <w:rFonts w:asciiTheme="minorHAnsi" w:eastAsia="Times New Roman" w:hAnsiTheme="minorHAnsi" w:cstheme="minorHAnsi"/>
                <w:szCs w:val="20"/>
                <w:lang w:val="en-AU" w:eastAsia="en-AU"/>
              </w:rPr>
            </w:pPr>
            <w:r w:rsidRPr="007D06F1">
              <w:rPr>
                <w:rFonts w:asciiTheme="minorHAnsi" w:eastAsia="Times New Roman" w:hAnsiTheme="minorHAnsi" w:cstheme="minorHAnsi"/>
                <w:szCs w:val="20"/>
                <w:lang w:val="en-AU" w:eastAsia="en-AU"/>
              </w:rPr>
              <w:t>Not for Profit Vessel</w:t>
            </w:r>
          </w:p>
        </w:tc>
        <w:tc>
          <w:tcPr>
            <w:tcW w:w="461" w:type="pct"/>
            <w:noWrap/>
            <w:hideMark/>
          </w:tcPr>
          <w:p w14:paraId="7F1E4C69" w14:textId="77777777" w:rsidR="003D6C17" w:rsidRPr="007D06F1" w:rsidRDefault="003D6C17" w:rsidP="00947DF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0"/>
                <w:lang w:val="en-AU" w:eastAsia="en-AU"/>
              </w:rPr>
            </w:pPr>
            <w:r w:rsidRPr="007D06F1">
              <w:rPr>
                <w:rFonts w:asciiTheme="minorHAnsi" w:eastAsia="Times New Roman" w:hAnsiTheme="minorHAnsi" w:cstheme="minorHAnsi"/>
                <w:szCs w:val="20"/>
                <w:lang w:val="en-AU" w:eastAsia="en-AU"/>
              </w:rPr>
              <w:t>1</w:t>
            </w:r>
          </w:p>
        </w:tc>
        <w:tc>
          <w:tcPr>
            <w:tcW w:w="743" w:type="pct"/>
            <w:noWrap/>
            <w:hideMark/>
          </w:tcPr>
          <w:p w14:paraId="48664A1C" w14:textId="77777777" w:rsidR="003D6C17" w:rsidRPr="007D06F1" w:rsidRDefault="003D6C17" w:rsidP="00C6125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0"/>
                <w:lang w:val="en-AU" w:eastAsia="en-AU"/>
              </w:rPr>
            </w:pPr>
            <w:r w:rsidRPr="007D06F1">
              <w:rPr>
                <w:rFonts w:asciiTheme="minorHAnsi" w:hAnsiTheme="minorHAnsi" w:cstheme="minorHAnsi"/>
                <w:szCs w:val="20"/>
              </w:rPr>
              <w:t>1,893</w:t>
            </w:r>
          </w:p>
        </w:tc>
        <w:tc>
          <w:tcPr>
            <w:tcW w:w="741" w:type="pct"/>
            <w:noWrap/>
            <w:hideMark/>
          </w:tcPr>
          <w:p w14:paraId="1735F8A7" w14:textId="77777777" w:rsidR="003D6C17" w:rsidRPr="007D06F1" w:rsidRDefault="003D6C17" w:rsidP="00C6125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0"/>
                <w:lang w:val="en-AU" w:eastAsia="en-AU"/>
              </w:rPr>
            </w:pPr>
            <w:r w:rsidRPr="007D06F1">
              <w:rPr>
                <w:rFonts w:asciiTheme="minorHAnsi" w:eastAsia="Times New Roman" w:hAnsiTheme="minorHAnsi" w:cstheme="minorHAnsi"/>
                <w:szCs w:val="20"/>
                <w:lang w:val="en-AU" w:eastAsia="en-AU"/>
              </w:rPr>
              <w:t>32</w:t>
            </w:r>
          </w:p>
        </w:tc>
        <w:tc>
          <w:tcPr>
            <w:tcW w:w="743" w:type="pct"/>
            <w:noWrap/>
            <w:hideMark/>
          </w:tcPr>
          <w:p w14:paraId="0C90E867" w14:textId="77777777" w:rsidR="003D6C17" w:rsidRPr="007D06F1" w:rsidRDefault="003D6C17" w:rsidP="00C6125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0"/>
                <w:lang w:val="en-AU" w:eastAsia="en-AU"/>
              </w:rPr>
            </w:pPr>
            <w:r w:rsidRPr="007D06F1">
              <w:rPr>
                <w:rFonts w:asciiTheme="minorHAnsi" w:eastAsia="Times New Roman" w:hAnsiTheme="minorHAnsi" w:cstheme="minorHAnsi"/>
                <w:szCs w:val="20"/>
                <w:lang w:val="en-AU" w:eastAsia="en-AU"/>
              </w:rPr>
              <w:t>N/A</w:t>
            </w:r>
          </w:p>
        </w:tc>
        <w:tc>
          <w:tcPr>
            <w:tcW w:w="742" w:type="pct"/>
            <w:noWrap/>
            <w:hideMark/>
          </w:tcPr>
          <w:p w14:paraId="2E3060B4" w14:textId="77777777" w:rsidR="003D6C17" w:rsidRPr="007D06F1" w:rsidRDefault="003D6C17" w:rsidP="00C6125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0"/>
                <w:lang w:val="en-AU" w:eastAsia="en-AU"/>
              </w:rPr>
            </w:pPr>
            <w:r w:rsidRPr="007D06F1">
              <w:rPr>
                <w:szCs w:val="20"/>
              </w:rPr>
              <w:t>1,925</w:t>
            </w:r>
          </w:p>
        </w:tc>
      </w:tr>
      <w:tr w:rsidR="003D6C17" w:rsidRPr="007D06F1" w14:paraId="47F221F0" w14:textId="77777777" w:rsidTr="009311D8">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570" w:type="pct"/>
            <w:noWrap/>
            <w:hideMark/>
          </w:tcPr>
          <w:p w14:paraId="7D364A8A" w14:textId="77777777" w:rsidR="003D6C17" w:rsidRPr="007D06F1" w:rsidRDefault="003D6C17" w:rsidP="00072691">
            <w:pPr>
              <w:spacing w:after="0" w:line="240" w:lineRule="auto"/>
              <w:rPr>
                <w:rFonts w:asciiTheme="minorHAnsi" w:eastAsia="Times New Roman" w:hAnsiTheme="minorHAnsi" w:cstheme="minorHAnsi"/>
                <w:szCs w:val="20"/>
                <w:lang w:val="en-AU" w:eastAsia="en-AU"/>
              </w:rPr>
            </w:pPr>
            <w:r w:rsidRPr="007D06F1">
              <w:rPr>
                <w:rFonts w:asciiTheme="minorHAnsi" w:eastAsia="Times New Roman" w:hAnsiTheme="minorHAnsi" w:cstheme="minorHAnsi"/>
                <w:szCs w:val="20"/>
                <w:lang w:val="en-AU" w:eastAsia="en-AU"/>
              </w:rPr>
              <w:t>Waterway Commercial - Large GRT</w:t>
            </w:r>
          </w:p>
        </w:tc>
        <w:tc>
          <w:tcPr>
            <w:tcW w:w="461" w:type="pct"/>
            <w:noWrap/>
            <w:hideMark/>
          </w:tcPr>
          <w:p w14:paraId="26D69E80" w14:textId="77777777" w:rsidR="003D6C17" w:rsidRPr="007D06F1" w:rsidRDefault="003D6C17" w:rsidP="00947DF6">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Cs w:val="20"/>
                <w:lang w:val="en-AU" w:eastAsia="en-AU"/>
              </w:rPr>
            </w:pPr>
          </w:p>
        </w:tc>
        <w:tc>
          <w:tcPr>
            <w:tcW w:w="743" w:type="pct"/>
            <w:noWrap/>
            <w:hideMark/>
          </w:tcPr>
          <w:p w14:paraId="128B4C79" w14:textId="77777777" w:rsidR="003D6C17" w:rsidRPr="007D06F1" w:rsidRDefault="003D6C17" w:rsidP="0007269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Cs w:val="20"/>
                <w:lang w:val="en-AU" w:eastAsia="en-AU"/>
              </w:rPr>
            </w:pPr>
            <w:r w:rsidRPr="007D06F1">
              <w:rPr>
                <w:rFonts w:asciiTheme="minorHAnsi" w:hAnsiTheme="minorHAnsi" w:cstheme="minorHAnsi"/>
                <w:szCs w:val="20"/>
              </w:rPr>
              <w:t>240</w:t>
            </w:r>
          </w:p>
        </w:tc>
        <w:tc>
          <w:tcPr>
            <w:tcW w:w="741" w:type="pct"/>
            <w:noWrap/>
            <w:hideMark/>
          </w:tcPr>
          <w:p w14:paraId="05018BBD" w14:textId="77777777" w:rsidR="003D6C17" w:rsidRPr="007D06F1" w:rsidRDefault="003D6C17" w:rsidP="0007269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Cs w:val="20"/>
                <w:lang w:val="en-AU" w:eastAsia="en-AU"/>
              </w:rPr>
            </w:pPr>
            <w:r w:rsidRPr="007D06F1">
              <w:rPr>
                <w:rFonts w:asciiTheme="minorHAnsi" w:eastAsia="Times New Roman" w:hAnsiTheme="minorHAnsi" w:cstheme="minorHAnsi"/>
                <w:szCs w:val="20"/>
                <w:lang w:val="en-AU" w:eastAsia="en-AU"/>
              </w:rPr>
              <w:t>0</w:t>
            </w:r>
          </w:p>
        </w:tc>
        <w:tc>
          <w:tcPr>
            <w:tcW w:w="743" w:type="pct"/>
            <w:noWrap/>
            <w:hideMark/>
          </w:tcPr>
          <w:p w14:paraId="275A739B" w14:textId="77777777" w:rsidR="003D6C17" w:rsidRPr="007D06F1" w:rsidRDefault="003D6C17" w:rsidP="00573253">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Cs w:val="20"/>
                <w:lang w:val="en-AU" w:eastAsia="en-AU"/>
              </w:rPr>
            </w:pPr>
            <w:r w:rsidRPr="007D06F1">
              <w:rPr>
                <w:rFonts w:asciiTheme="minorHAnsi" w:eastAsia="Times New Roman" w:hAnsiTheme="minorHAnsi" w:cstheme="minorHAnsi"/>
                <w:szCs w:val="20"/>
                <w:lang w:val="en-AU" w:eastAsia="en-AU"/>
              </w:rPr>
              <w:t>0</w:t>
            </w:r>
          </w:p>
        </w:tc>
        <w:tc>
          <w:tcPr>
            <w:tcW w:w="742" w:type="pct"/>
            <w:noWrap/>
            <w:hideMark/>
          </w:tcPr>
          <w:p w14:paraId="5411BFA6" w14:textId="77777777" w:rsidR="003D6C17" w:rsidRPr="007D06F1" w:rsidRDefault="003D6C17">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Cs w:val="20"/>
                <w:lang w:val="en-AU" w:eastAsia="en-AU"/>
              </w:rPr>
            </w:pPr>
            <w:r w:rsidRPr="007D06F1">
              <w:rPr>
                <w:szCs w:val="20"/>
              </w:rPr>
              <w:t>240</w:t>
            </w:r>
          </w:p>
        </w:tc>
      </w:tr>
      <w:tr w:rsidR="00947DF6" w:rsidRPr="007D06F1" w14:paraId="297CA169" w14:textId="77777777" w:rsidTr="009311D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570" w:type="pct"/>
            <w:noWrap/>
            <w:hideMark/>
          </w:tcPr>
          <w:p w14:paraId="2F0CDDD6" w14:textId="77777777" w:rsidR="003D6C17" w:rsidRPr="007D06F1" w:rsidRDefault="003D6C17" w:rsidP="00072691">
            <w:pPr>
              <w:spacing w:after="0" w:line="240" w:lineRule="auto"/>
              <w:rPr>
                <w:rFonts w:asciiTheme="minorHAnsi" w:eastAsia="Times New Roman" w:hAnsiTheme="minorHAnsi" w:cstheme="minorHAnsi"/>
                <w:szCs w:val="20"/>
                <w:lang w:val="en-AU" w:eastAsia="en-AU"/>
              </w:rPr>
            </w:pPr>
            <w:r w:rsidRPr="007D06F1">
              <w:rPr>
                <w:rFonts w:asciiTheme="minorHAnsi" w:eastAsia="Times New Roman" w:hAnsiTheme="minorHAnsi" w:cstheme="minorHAnsi"/>
                <w:szCs w:val="20"/>
                <w:lang w:val="en-AU" w:eastAsia="en-AU"/>
              </w:rPr>
              <w:t>Waterway</w:t>
            </w:r>
          </w:p>
        </w:tc>
        <w:tc>
          <w:tcPr>
            <w:tcW w:w="461" w:type="pct"/>
            <w:noWrap/>
            <w:hideMark/>
          </w:tcPr>
          <w:p w14:paraId="1BA738EE" w14:textId="471AF737" w:rsidR="003D6C17" w:rsidRPr="007D06F1" w:rsidRDefault="00947DF6" w:rsidP="00947DF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0"/>
                <w:lang w:val="en-AU" w:eastAsia="en-AU"/>
              </w:rPr>
            </w:pPr>
            <w:r>
              <w:rPr>
                <w:rFonts w:asciiTheme="minorHAnsi" w:eastAsia="Times New Roman" w:hAnsiTheme="minorHAnsi" w:cstheme="minorHAnsi"/>
                <w:szCs w:val="20"/>
                <w:lang w:val="en-AU" w:eastAsia="en-AU"/>
              </w:rPr>
              <w:t>6</w:t>
            </w:r>
          </w:p>
        </w:tc>
        <w:tc>
          <w:tcPr>
            <w:tcW w:w="743" w:type="pct"/>
            <w:noWrap/>
            <w:hideMark/>
          </w:tcPr>
          <w:p w14:paraId="793FC24C" w14:textId="77777777" w:rsidR="003D6C17" w:rsidRPr="007D06F1" w:rsidRDefault="003D6C17" w:rsidP="0007269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0"/>
                <w:lang w:val="en-AU" w:eastAsia="en-AU"/>
              </w:rPr>
            </w:pPr>
            <w:r w:rsidRPr="007D06F1">
              <w:rPr>
                <w:rFonts w:asciiTheme="minorHAnsi" w:hAnsiTheme="minorHAnsi" w:cstheme="minorHAnsi"/>
                <w:szCs w:val="20"/>
              </w:rPr>
              <w:t>175,728</w:t>
            </w:r>
          </w:p>
        </w:tc>
        <w:tc>
          <w:tcPr>
            <w:tcW w:w="741" w:type="pct"/>
            <w:noWrap/>
            <w:hideMark/>
          </w:tcPr>
          <w:p w14:paraId="1E0DD486" w14:textId="77777777" w:rsidR="003D6C17" w:rsidRPr="007D06F1" w:rsidRDefault="003D6C17" w:rsidP="0007269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0"/>
                <w:lang w:val="en-AU" w:eastAsia="en-AU"/>
              </w:rPr>
            </w:pPr>
            <w:r w:rsidRPr="007D06F1">
              <w:rPr>
                <w:rFonts w:asciiTheme="minorHAnsi" w:eastAsia="Times New Roman" w:hAnsiTheme="minorHAnsi" w:cstheme="minorHAnsi"/>
                <w:szCs w:val="20"/>
                <w:lang w:val="en-AU" w:eastAsia="en-AU"/>
              </w:rPr>
              <w:t>28,861</w:t>
            </w:r>
          </w:p>
        </w:tc>
        <w:tc>
          <w:tcPr>
            <w:tcW w:w="743" w:type="pct"/>
            <w:noWrap/>
            <w:hideMark/>
          </w:tcPr>
          <w:p w14:paraId="139ED659" w14:textId="77777777" w:rsidR="003D6C17" w:rsidRPr="007D06F1" w:rsidRDefault="003D6C17" w:rsidP="0057325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0"/>
                <w:lang w:val="en-AU" w:eastAsia="en-AU"/>
              </w:rPr>
            </w:pPr>
            <w:r w:rsidRPr="007D06F1">
              <w:rPr>
                <w:rFonts w:asciiTheme="minorHAnsi" w:eastAsia="Times New Roman" w:hAnsiTheme="minorHAnsi" w:cstheme="minorHAnsi"/>
                <w:szCs w:val="20"/>
                <w:lang w:val="en-AU" w:eastAsia="en-AU"/>
              </w:rPr>
              <w:t>N/A</w:t>
            </w:r>
          </w:p>
        </w:tc>
        <w:tc>
          <w:tcPr>
            <w:tcW w:w="742" w:type="pct"/>
            <w:noWrap/>
            <w:hideMark/>
          </w:tcPr>
          <w:p w14:paraId="4F91DA9D" w14:textId="77777777" w:rsidR="003D6C17" w:rsidRPr="007D06F1" w:rsidRDefault="003D6C1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0"/>
                <w:lang w:val="en-AU" w:eastAsia="en-AU"/>
              </w:rPr>
            </w:pPr>
            <w:r w:rsidRPr="007D06F1">
              <w:rPr>
                <w:szCs w:val="20"/>
              </w:rPr>
              <w:t>204,589</w:t>
            </w:r>
          </w:p>
        </w:tc>
      </w:tr>
      <w:tr w:rsidR="003D6C17" w:rsidRPr="007D06F1" w14:paraId="645C64DC" w14:textId="77777777" w:rsidTr="009311D8">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570" w:type="pct"/>
            <w:noWrap/>
            <w:hideMark/>
          </w:tcPr>
          <w:p w14:paraId="2D4913F6" w14:textId="16FF0CD4" w:rsidR="003D6C17" w:rsidRPr="007D06F1" w:rsidRDefault="003D6C17" w:rsidP="00072691">
            <w:pPr>
              <w:spacing w:after="0" w:line="240" w:lineRule="auto"/>
              <w:rPr>
                <w:rFonts w:asciiTheme="minorHAnsi" w:eastAsia="Times New Roman" w:hAnsiTheme="minorHAnsi" w:cstheme="minorHAnsi"/>
                <w:szCs w:val="20"/>
                <w:lang w:val="en-AU" w:eastAsia="en-AU"/>
              </w:rPr>
            </w:pPr>
            <w:r w:rsidRPr="007D06F1">
              <w:rPr>
                <w:rFonts w:asciiTheme="minorHAnsi" w:eastAsia="Times New Roman" w:hAnsiTheme="minorHAnsi" w:cstheme="minorHAnsi"/>
                <w:szCs w:val="20"/>
                <w:lang w:val="en-AU" w:eastAsia="en-AU"/>
              </w:rPr>
              <w:t>Landside Recreation and Tourism</w:t>
            </w:r>
          </w:p>
        </w:tc>
        <w:tc>
          <w:tcPr>
            <w:tcW w:w="461" w:type="pct"/>
            <w:noWrap/>
            <w:hideMark/>
          </w:tcPr>
          <w:p w14:paraId="678F7D89" w14:textId="77777777" w:rsidR="003D6C17" w:rsidRPr="007D06F1" w:rsidRDefault="003D6C17" w:rsidP="00947DF6">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Cs w:val="20"/>
                <w:lang w:val="en-AU" w:eastAsia="en-AU"/>
              </w:rPr>
            </w:pPr>
            <w:r w:rsidRPr="007D06F1">
              <w:rPr>
                <w:rFonts w:asciiTheme="minorHAnsi" w:eastAsia="Times New Roman" w:hAnsiTheme="minorHAnsi" w:cstheme="minorHAnsi"/>
                <w:szCs w:val="20"/>
                <w:lang w:val="en-AU" w:eastAsia="en-AU"/>
              </w:rPr>
              <w:t>3</w:t>
            </w:r>
          </w:p>
        </w:tc>
        <w:tc>
          <w:tcPr>
            <w:tcW w:w="743" w:type="pct"/>
            <w:noWrap/>
            <w:hideMark/>
          </w:tcPr>
          <w:p w14:paraId="06CFE151" w14:textId="77777777" w:rsidR="003D6C17" w:rsidRPr="007D06F1" w:rsidRDefault="003D6C17" w:rsidP="0007269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Cs w:val="20"/>
                <w:lang w:val="en-AU" w:eastAsia="en-AU"/>
              </w:rPr>
            </w:pPr>
            <w:r w:rsidRPr="007D06F1">
              <w:rPr>
                <w:rFonts w:asciiTheme="minorHAnsi" w:hAnsiTheme="minorHAnsi" w:cstheme="minorHAnsi"/>
                <w:szCs w:val="20"/>
              </w:rPr>
              <w:t>260,974</w:t>
            </w:r>
          </w:p>
        </w:tc>
        <w:tc>
          <w:tcPr>
            <w:tcW w:w="741" w:type="pct"/>
            <w:noWrap/>
            <w:hideMark/>
          </w:tcPr>
          <w:p w14:paraId="70038D28" w14:textId="77777777" w:rsidR="003D6C17" w:rsidRPr="007D06F1" w:rsidRDefault="003D6C17" w:rsidP="0007269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Cs w:val="20"/>
                <w:lang w:val="en-AU" w:eastAsia="en-AU"/>
              </w:rPr>
            </w:pPr>
            <w:r w:rsidRPr="007D06F1">
              <w:rPr>
                <w:rFonts w:asciiTheme="minorHAnsi" w:eastAsia="Times New Roman" w:hAnsiTheme="minorHAnsi" w:cstheme="minorHAnsi"/>
                <w:szCs w:val="20"/>
                <w:lang w:val="en-AU" w:eastAsia="en-AU"/>
              </w:rPr>
              <w:t>629,177</w:t>
            </w:r>
          </w:p>
        </w:tc>
        <w:tc>
          <w:tcPr>
            <w:tcW w:w="743" w:type="pct"/>
            <w:noWrap/>
            <w:hideMark/>
          </w:tcPr>
          <w:p w14:paraId="534B223A" w14:textId="77777777" w:rsidR="003D6C17" w:rsidRPr="007D06F1" w:rsidRDefault="003D6C17" w:rsidP="00573253">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Cs w:val="20"/>
                <w:lang w:val="en-AU" w:eastAsia="en-AU"/>
              </w:rPr>
            </w:pPr>
            <w:r w:rsidRPr="007D06F1">
              <w:rPr>
                <w:rFonts w:asciiTheme="minorHAnsi" w:eastAsia="Times New Roman" w:hAnsiTheme="minorHAnsi" w:cstheme="minorHAnsi"/>
                <w:szCs w:val="20"/>
                <w:lang w:val="en-AU" w:eastAsia="en-AU"/>
              </w:rPr>
              <w:t>39,455,000</w:t>
            </w:r>
          </w:p>
        </w:tc>
        <w:tc>
          <w:tcPr>
            <w:tcW w:w="742" w:type="pct"/>
            <w:noWrap/>
            <w:hideMark/>
          </w:tcPr>
          <w:p w14:paraId="046CFE17" w14:textId="77777777" w:rsidR="003D6C17" w:rsidRPr="007D06F1" w:rsidRDefault="003D6C17">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Cs w:val="20"/>
                <w:lang w:val="en-AU" w:eastAsia="en-AU"/>
              </w:rPr>
            </w:pPr>
            <w:r w:rsidRPr="007D06F1">
              <w:rPr>
                <w:szCs w:val="20"/>
              </w:rPr>
              <w:t>40,345,151</w:t>
            </w:r>
          </w:p>
        </w:tc>
      </w:tr>
      <w:tr w:rsidR="00947DF6" w:rsidRPr="007D06F1" w14:paraId="60E63F3B" w14:textId="77777777" w:rsidTr="009311D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570" w:type="pct"/>
            <w:noWrap/>
            <w:hideMark/>
          </w:tcPr>
          <w:p w14:paraId="47964814" w14:textId="77777777" w:rsidR="003D6C17" w:rsidRPr="007D06F1" w:rsidRDefault="003D6C17" w:rsidP="00C61252">
            <w:pPr>
              <w:spacing w:after="0" w:line="240" w:lineRule="auto"/>
              <w:rPr>
                <w:rFonts w:asciiTheme="minorHAnsi" w:eastAsia="Times New Roman" w:hAnsiTheme="minorHAnsi" w:cstheme="minorHAnsi"/>
                <w:szCs w:val="20"/>
                <w:lang w:val="en-AU" w:eastAsia="en-AU"/>
              </w:rPr>
            </w:pPr>
            <w:r w:rsidRPr="007D06F1">
              <w:rPr>
                <w:rFonts w:asciiTheme="minorHAnsi" w:eastAsia="Times New Roman" w:hAnsiTheme="minorHAnsi" w:cstheme="minorHAnsi"/>
                <w:szCs w:val="20"/>
                <w:lang w:val="en-AU" w:eastAsia="en-AU"/>
              </w:rPr>
              <w:t>Boatyard and Slipway</w:t>
            </w:r>
          </w:p>
        </w:tc>
        <w:tc>
          <w:tcPr>
            <w:tcW w:w="461" w:type="pct"/>
            <w:noWrap/>
            <w:hideMark/>
          </w:tcPr>
          <w:p w14:paraId="6B580047" w14:textId="77777777" w:rsidR="003D6C17" w:rsidRPr="007D06F1" w:rsidRDefault="003D6C17" w:rsidP="00947DF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0"/>
                <w:lang w:val="en-AU" w:eastAsia="en-AU"/>
              </w:rPr>
            </w:pPr>
          </w:p>
        </w:tc>
        <w:tc>
          <w:tcPr>
            <w:tcW w:w="743" w:type="pct"/>
            <w:noWrap/>
            <w:hideMark/>
          </w:tcPr>
          <w:p w14:paraId="2A0F9BE8" w14:textId="77777777" w:rsidR="003D6C17" w:rsidRPr="007D06F1" w:rsidRDefault="003D6C17" w:rsidP="00C6125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0"/>
                <w:lang w:val="en-AU" w:eastAsia="en-AU"/>
              </w:rPr>
            </w:pPr>
            <w:r w:rsidRPr="007D06F1">
              <w:rPr>
                <w:rFonts w:asciiTheme="minorHAnsi" w:hAnsiTheme="minorHAnsi" w:cstheme="minorHAnsi"/>
                <w:szCs w:val="20"/>
              </w:rPr>
              <w:t>10,574</w:t>
            </w:r>
          </w:p>
        </w:tc>
        <w:tc>
          <w:tcPr>
            <w:tcW w:w="741" w:type="pct"/>
            <w:noWrap/>
            <w:hideMark/>
          </w:tcPr>
          <w:p w14:paraId="33DCCD5A" w14:textId="77777777" w:rsidR="003D6C17" w:rsidRPr="007D06F1" w:rsidRDefault="003D6C17" w:rsidP="00C6125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0"/>
                <w:lang w:val="en-AU" w:eastAsia="en-AU"/>
              </w:rPr>
            </w:pPr>
            <w:r w:rsidRPr="007D06F1">
              <w:rPr>
                <w:rFonts w:asciiTheme="minorHAnsi" w:eastAsia="Times New Roman" w:hAnsiTheme="minorHAnsi" w:cstheme="minorHAnsi"/>
                <w:szCs w:val="20"/>
                <w:lang w:val="en-AU" w:eastAsia="en-AU"/>
              </w:rPr>
              <w:t>84</w:t>
            </w:r>
          </w:p>
        </w:tc>
        <w:tc>
          <w:tcPr>
            <w:tcW w:w="743" w:type="pct"/>
            <w:noWrap/>
            <w:hideMark/>
          </w:tcPr>
          <w:p w14:paraId="38BEC6C5" w14:textId="77777777" w:rsidR="003D6C17" w:rsidRPr="007D06F1" w:rsidRDefault="003D6C17" w:rsidP="00C6125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0"/>
                <w:lang w:val="en-AU" w:eastAsia="en-AU"/>
              </w:rPr>
            </w:pPr>
            <w:r w:rsidRPr="007D06F1">
              <w:rPr>
                <w:rFonts w:asciiTheme="minorHAnsi" w:eastAsia="Times New Roman" w:hAnsiTheme="minorHAnsi" w:cstheme="minorHAnsi"/>
                <w:szCs w:val="20"/>
                <w:lang w:val="en-AU" w:eastAsia="en-AU"/>
              </w:rPr>
              <w:t>0</w:t>
            </w:r>
          </w:p>
        </w:tc>
        <w:tc>
          <w:tcPr>
            <w:tcW w:w="742" w:type="pct"/>
            <w:noWrap/>
            <w:hideMark/>
          </w:tcPr>
          <w:p w14:paraId="09DC3B93" w14:textId="77777777" w:rsidR="003D6C17" w:rsidRPr="007D06F1" w:rsidRDefault="003D6C17" w:rsidP="00C6125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0"/>
                <w:lang w:val="en-AU" w:eastAsia="en-AU"/>
              </w:rPr>
            </w:pPr>
            <w:r w:rsidRPr="007D06F1">
              <w:rPr>
                <w:szCs w:val="20"/>
              </w:rPr>
              <w:t>10,658</w:t>
            </w:r>
          </w:p>
        </w:tc>
      </w:tr>
      <w:tr w:rsidR="003D6C17" w:rsidRPr="007D06F1" w14:paraId="6AF61D8E" w14:textId="77777777" w:rsidTr="009311D8">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570" w:type="pct"/>
            <w:noWrap/>
            <w:hideMark/>
          </w:tcPr>
          <w:p w14:paraId="7C14A98D" w14:textId="77777777" w:rsidR="003D6C17" w:rsidRPr="009311D8" w:rsidRDefault="003D6C17" w:rsidP="00C61252">
            <w:pPr>
              <w:spacing w:after="0" w:line="240" w:lineRule="auto"/>
              <w:rPr>
                <w:rFonts w:asciiTheme="minorHAnsi" w:eastAsia="Times New Roman" w:hAnsiTheme="minorHAnsi" w:cstheme="minorHAnsi"/>
                <w:bCs w:val="0"/>
                <w:i/>
                <w:iCs/>
                <w:szCs w:val="20"/>
                <w:lang w:val="en-AU" w:eastAsia="en-AU"/>
              </w:rPr>
            </w:pPr>
            <w:r w:rsidRPr="00947DF6">
              <w:rPr>
                <w:rFonts w:asciiTheme="minorHAnsi" w:eastAsia="Times New Roman" w:hAnsiTheme="minorHAnsi" w:cstheme="minorHAnsi"/>
                <w:i/>
                <w:iCs/>
                <w:szCs w:val="20"/>
                <w:lang w:val="en-AU" w:eastAsia="en-AU"/>
              </w:rPr>
              <w:t>Total</w:t>
            </w:r>
          </w:p>
        </w:tc>
        <w:tc>
          <w:tcPr>
            <w:tcW w:w="461" w:type="pct"/>
            <w:noWrap/>
            <w:hideMark/>
          </w:tcPr>
          <w:p w14:paraId="3FB96E60" w14:textId="707B3C5C" w:rsidR="003D6C17" w:rsidRPr="007D06F1" w:rsidRDefault="003D6C17" w:rsidP="00947DF6">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
                <w:bCs/>
                <w:i/>
                <w:iCs/>
                <w:szCs w:val="20"/>
                <w:lang w:val="en-AU" w:eastAsia="en-AU"/>
              </w:rPr>
            </w:pPr>
          </w:p>
        </w:tc>
        <w:tc>
          <w:tcPr>
            <w:tcW w:w="743" w:type="pct"/>
            <w:noWrap/>
            <w:hideMark/>
          </w:tcPr>
          <w:p w14:paraId="47CC1EEF" w14:textId="77777777" w:rsidR="003D6C17" w:rsidRPr="007D06F1" w:rsidRDefault="003D6C17" w:rsidP="00C6125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
                <w:bCs/>
                <w:i/>
                <w:iCs/>
                <w:szCs w:val="20"/>
                <w:lang w:val="en-AU" w:eastAsia="en-AU"/>
              </w:rPr>
            </w:pPr>
            <w:r w:rsidRPr="007D06F1">
              <w:rPr>
                <w:rFonts w:asciiTheme="minorHAnsi" w:eastAsia="Times New Roman" w:hAnsiTheme="minorHAnsi" w:cstheme="minorHAnsi"/>
                <w:b/>
                <w:bCs/>
                <w:i/>
                <w:iCs/>
                <w:szCs w:val="20"/>
                <w:lang w:val="en-AU" w:eastAsia="en-AU"/>
              </w:rPr>
              <w:t>484,720</w:t>
            </w:r>
          </w:p>
        </w:tc>
        <w:tc>
          <w:tcPr>
            <w:tcW w:w="741" w:type="pct"/>
            <w:noWrap/>
            <w:hideMark/>
          </w:tcPr>
          <w:p w14:paraId="7CCB8A4A" w14:textId="77777777" w:rsidR="003D6C17" w:rsidRPr="007D06F1" w:rsidRDefault="003D6C17" w:rsidP="00C6125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
                <w:bCs/>
                <w:i/>
                <w:iCs/>
                <w:szCs w:val="20"/>
                <w:lang w:val="en-AU" w:eastAsia="en-AU"/>
              </w:rPr>
            </w:pPr>
            <w:r w:rsidRPr="007D06F1">
              <w:rPr>
                <w:rFonts w:asciiTheme="minorHAnsi" w:eastAsia="Times New Roman" w:hAnsiTheme="minorHAnsi" w:cstheme="minorHAnsi"/>
                <w:b/>
                <w:bCs/>
                <w:i/>
                <w:iCs/>
                <w:szCs w:val="20"/>
                <w:lang w:val="en-AU" w:eastAsia="en-AU"/>
              </w:rPr>
              <w:t>660,731</w:t>
            </w:r>
          </w:p>
        </w:tc>
        <w:tc>
          <w:tcPr>
            <w:tcW w:w="743" w:type="pct"/>
            <w:noWrap/>
            <w:hideMark/>
          </w:tcPr>
          <w:p w14:paraId="2785466D" w14:textId="77777777" w:rsidR="003D6C17" w:rsidRPr="007D06F1" w:rsidRDefault="003D6C17" w:rsidP="00C6125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
                <w:bCs/>
                <w:i/>
                <w:iCs/>
                <w:szCs w:val="20"/>
                <w:lang w:val="en-AU" w:eastAsia="en-AU"/>
              </w:rPr>
            </w:pPr>
            <w:r w:rsidRPr="007D06F1">
              <w:rPr>
                <w:rFonts w:asciiTheme="minorHAnsi" w:eastAsia="Times New Roman" w:hAnsiTheme="minorHAnsi" w:cstheme="minorHAnsi"/>
                <w:b/>
                <w:bCs/>
                <w:i/>
                <w:iCs/>
                <w:szCs w:val="20"/>
                <w:lang w:val="en-AU" w:eastAsia="en-AU"/>
              </w:rPr>
              <w:t>39,455,000</w:t>
            </w:r>
          </w:p>
        </w:tc>
        <w:tc>
          <w:tcPr>
            <w:tcW w:w="742" w:type="pct"/>
            <w:noWrap/>
            <w:hideMark/>
          </w:tcPr>
          <w:p w14:paraId="3EEB7BB8" w14:textId="77777777" w:rsidR="003D6C17" w:rsidRPr="007D06F1" w:rsidRDefault="003D6C17" w:rsidP="00C6125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
                <w:bCs/>
                <w:i/>
                <w:iCs/>
                <w:szCs w:val="20"/>
                <w:lang w:val="en-AU" w:eastAsia="en-AU"/>
              </w:rPr>
            </w:pPr>
            <w:r w:rsidRPr="007D06F1">
              <w:rPr>
                <w:rFonts w:asciiTheme="minorHAnsi" w:eastAsia="Times New Roman" w:hAnsiTheme="minorHAnsi" w:cstheme="minorHAnsi"/>
                <w:b/>
                <w:bCs/>
                <w:i/>
                <w:iCs/>
                <w:szCs w:val="20"/>
                <w:lang w:val="en-AU" w:eastAsia="en-AU"/>
              </w:rPr>
              <w:t>40,600,452</w:t>
            </w:r>
          </w:p>
        </w:tc>
      </w:tr>
    </w:tbl>
    <w:p w14:paraId="1AE174E9" w14:textId="77777777" w:rsidR="005044D9" w:rsidRPr="009311D8" w:rsidRDefault="005044D9" w:rsidP="009311D8">
      <w:pPr>
        <w:spacing w:after="0" w:line="240" w:lineRule="auto"/>
        <w:rPr>
          <w:bCs/>
          <w:i/>
          <w:szCs w:val="20"/>
          <w:lang w:val="en-AU" w:eastAsia="en-AU"/>
        </w:rPr>
      </w:pPr>
      <w:r w:rsidRPr="009311D8">
        <w:rPr>
          <w:bCs/>
          <w:i/>
          <w:szCs w:val="20"/>
          <w:lang w:val="en-AU" w:eastAsia="en-AU"/>
        </w:rPr>
        <w:t>Notes:</w:t>
      </w:r>
    </w:p>
    <w:p w14:paraId="1BEFA05C" w14:textId="77777777" w:rsidR="005044D9" w:rsidRPr="009311D8" w:rsidRDefault="005044D9" w:rsidP="009311D8">
      <w:pPr>
        <w:spacing w:after="0" w:line="240" w:lineRule="auto"/>
        <w:rPr>
          <w:b/>
          <w:szCs w:val="20"/>
          <w:lang w:val="en-AU" w:eastAsia="en-AU"/>
        </w:rPr>
      </w:pPr>
      <w:r w:rsidRPr="009311D8">
        <w:rPr>
          <w:szCs w:val="20"/>
          <w:lang w:val="en-AU" w:eastAsia="en-AU"/>
        </w:rPr>
        <w:t>1.  All vessel movements based on vessels occupying local port berths and moorings.</w:t>
      </w:r>
    </w:p>
    <w:p w14:paraId="52E79C13" w14:textId="77777777" w:rsidR="005044D9" w:rsidRPr="009311D8" w:rsidRDefault="005044D9" w:rsidP="009311D8">
      <w:pPr>
        <w:spacing w:after="0" w:line="240" w:lineRule="auto"/>
        <w:ind w:firstLine="221"/>
        <w:rPr>
          <w:b/>
          <w:szCs w:val="20"/>
          <w:lang w:val="en-AU" w:eastAsia="en-AU"/>
        </w:rPr>
      </w:pPr>
      <w:r w:rsidRPr="009311D8">
        <w:rPr>
          <w:szCs w:val="20"/>
          <w:lang w:val="en-AU" w:eastAsia="en-AU"/>
        </w:rPr>
        <w:t xml:space="preserve">  (Commercial Vessel - Fishing and Non Fishing, Recreational Vessel and Not for Profit Vessel)</w:t>
      </w:r>
    </w:p>
    <w:p w14:paraId="1A5B56A7" w14:textId="77777777" w:rsidR="005044D9" w:rsidRPr="009311D8" w:rsidRDefault="005044D9" w:rsidP="009311D8">
      <w:pPr>
        <w:spacing w:after="0" w:line="240" w:lineRule="auto"/>
        <w:rPr>
          <w:b/>
          <w:szCs w:val="20"/>
          <w:lang w:val="en-AU" w:eastAsia="en-AU"/>
        </w:rPr>
      </w:pPr>
      <w:r w:rsidRPr="009311D8">
        <w:rPr>
          <w:szCs w:val="20"/>
          <w:lang w:val="en-AU" w:eastAsia="en-AU"/>
        </w:rPr>
        <w:t>2.  Data sourced from internal departmental papers and modelling except as noted for PV landside visits</w:t>
      </w:r>
    </w:p>
    <w:p w14:paraId="3D17FEAA" w14:textId="77777777" w:rsidR="005044D9" w:rsidRPr="009311D8" w:rsidRDefault="005044D9" w:rsidP="009311D8">
      <w:pPr>
        <w:spacing w:after="0" w:line="240" w:lineRule="auto"/>
        <w:rPr>
          <w:b/>
          <w:szCs w:val="20"/>
          <w:lang w:val="en-AU" w:eastAsia="en-AU"/>
        </w:rPr>
      </w:pPr>
      <w:r w:rsidRPr="009311D8">
        <w:rPr>
          <w:szCs w:val="20"/>
          <w:lang w:val="en-AU" w:eastAsia="en-AU"/>
        </w:rPr>
        <w:t>3.  Estimated vessel movements for Portland Bay include Portland Bay marina and boat ramp</w:t>
      </w:r>
    </w:p>
    <w:p w14:paraId="5C9189DC" w14:textId="77777777" w:rsidR="005044D9" w:rsidRPr="009311D8" w:rsidRDefault="005044D9" w:rsidP="009311D8">
      <w:pPr>
        <w:spacing w:after="0" w:line="240" w:lineRule="auto"/>
        <w:rPr>
          <w:b/>
          <w:szCs w:val="20"/>
          <w:lang w:val="en-AU" w:eastAsia="en-AU"/>
        </w:rPr>
      </w:pPr>
      <w:r w:rsidRPr="009311D8">
        <w:rPr>
          <w:szCs w:val="20"/>
          <w:lang w:val="en-AU" w:eastAsia="en-AU"/>
        </w:rPr>
        <w:t>4.  Parks Victoria landside visitations for wharves</w:t>
      </w:r>
      <w:r w:rsidRPr="009311D8">
        <w:rPr>
          <w:b/>
          <w:szCs w:val="20"/>
          <w:lang w:val="en-AU" w:eastAsia="en-AU"/>
        </w:rPr>
        <w:t xml:space="preserve"> (</w:t>
      </w:r>
      <w:r w:rsidRPr="009311D8">
        <w:rPr>
          <w:szCs w:val="20"/>
          <w:lang w:val="en-AU" w:eastAsia="en-AU"/>
        </w:rPr>
        <w:t>piers and jetties</w:t>
      </w:r>
      <w:r w:rsidRPr="009311D8">
        <w:rPr>
          <w:b/>
          <w:szCs w:val="20"/>
          <w:lang w:val="en-AU" w:eastAsia="en-AU"/>
        </w:rPr>
        <w:t>)</w:t>
      </w:r>
      <w:r w:rsidRPr="009311D8">
        <w:rPr>
          <w:szCs w:val="20"/>
          <w:lang w:val="en-AU" w:eastAsia="en-AU"/>
        </w:rPr>
        <w:t xml:space="preserve"> from Parks Visitation Monitor (Newspoll)</w:t>
      </w:r>
    </w:p>
    <w:p w14:paraId="5662AF69" w14:textId="77777777" w:rsidR="005044D9" w:rsidRPr="009311D8" w:rsidRDefault="005044D9" w:rsidP="009311D8">
      <w:pPr>
        <w:spacing w:after="0" w:line="240" w:lineRule="auto"/>
        <w:rPr>
          <w:b/>
          <w:szCs w:val="20"/>
          <w:lang w:val="en-AU" w:eastAsia="en-AU"/>
        </w:rPr>
      </w:pPr>
      <w:r w:rsidRPr="009311D8">
        <w:rPr>
          <w:szCs w:val="20"/>
          <w:lang w:val="en-AU" w:eastAsia="en-AU"/>
        </w:rPr>
        <w:t>5.  Vessel movements counted as one movement for both outbound and return trips</w:t>
      </w:r>
    </w:p>
    <w:p w14:paraId="22F03DF7" w14:textId="77777777" w:rsidR="005044D9" w:rsidRPr="009311D8" w:rsidRDefault="005044D9" w:rsidP="009311D8">
      <w:pPr>
        <w:spacing w:after="0" w:line="240" w:lineRule="auto"/>
        <w:rPr>
          <w:b/>
          <w:szCs w:val="20"/>
          <w:lang w:val="en-AU" w:eastAsia="en-AU"/>
        </w:rPr>
      </w:pPr>
      <w:r w:rsidRPr="009311D8">
        <w:rPr>
          <w:szCs w:val="20"/>
          <w:lang w:val="en-AU" w:eastAsia="en-AU"/>
        </w:rPr>
        <w:t xml:space="preserve">6.  Recreational vessel movements for Port Phillip and Western Port estimated from Ipsos (2014).  </w:t>
      </w:r>
      <w:r w:rsidRPr="009311D8">
        <w:rPr>
          <w:i/>
          <w:szCs w:val="20"/>
          <w:lang w:val="en-AU" w:eastAsia="en-AU"/>
        </w:rPr>
        <w:t>Boating Behaviour: Draft Report</w:t>
      </w:r>
      <w:r w:rsidRPr="009311D8">
        <w:rPr>
          <w:szCs w:val="20"/>
          <w:lang w:val="en-AU" w:eastAsia="en-AU"/>
        </w:rPr>
        <w:t>.  Prepared for Transport Safety Victoria.  October 2014 at 2 million trips per annum</w:t>
      </w:r>
    </w:p>
    <w:p w14:paraId="55B44CA4" w14:textId="77777777" w:rsidR="003D6C17" w:rsidRPr="009F4BF0" w:rsidRDefault="003D6C17" w:rsidP="009F4BF0">
      <w:pPr>
        <w:spacing w:before="240"/>
        <w:rPr>
          <w:b/>
        </w:rPr>
      </w:pPr>
      <w:r w:rsidRPr="009F4BF0">
        <w:rPr>
          <w:b/>
        </w:rPr>
        <w:t>Management</w:t>
      </w:r>
    </w:p>
    <w:p w14:paraId="00ED0F57" w14:textId="21EF2882" w:rsidR="003D6C17" w:rsidRPr="007D06F1" w:rsidRDefault="003D6C17" w:rsidP="009F4BF0">
      <w:r w:rsidRPr="007D06F1">
        <w:t xml:space="preserve">The Victorian Government, through the Department of </w:t>
      </w:r>
      <w:r>
        <w:t>Economic Development, Jobs, Transport and Resources</w:t>
      </w:r>
      <w:r w:rsidRPr="007D06F1">
        <w:t xml:space="preserve"> (D</w:t>
      </w:r>
      <w:r>
        <w:t>EDJTR</w:t>
      </w:r>
      <w:r w:rsidRPr="007D06F1">
        <w:t>), is responsible for the local port network</w:t>
      </w:r>
      <w:r w:rsidRPr="007D06F1">
        <w:rPr>
          <w:rStyle w:val="FootnoteReference"/>
          <w:rFonts w:asciiTheme="minorHAnsi" w:hAnsiTheme="minorHAnsi" w:cs="Tahoma"/>
        </w:rPr>
        <w:footnoteReference w:id="5"/>
      </w:r>
      <w:r w:rsidRPr="007D06F1">
        <w:t xml:space="preserve">, which includes </w:t>
      </w:r>
      <w:r w:rsidR="00701AEC">
        <w:t>port facilities</w:t>
      </w:r>
      <w:r w:rsidRPr="007D06F1">
        <w:t xml:space="preserve"> valued at over $450 million.  D</w:t>
      </w:r>
      <w:r>
        <w:t>EDJTR</w:t>
      </w:r>
      <w:r w:rsidRPr="007D06F1">
        <w:t xml:space="preserve"> provides the policy, direction and context within which the local ports operate.  </w:t>
      </w:r>
      <w:r w:rsidR="00E5698F">
        <w:t>P</w:t>
      </w:r>
      <w:r w:rsidRPr="007D06F1">
        <w:t>ort managers, comprising seven locally based public entities and one statutory authority as shown in Table 1.1 above, have day to day responsibility and management for each local port.</w:t>
      </w:r>
    </w:p>
    <w:p w14:paraId="21723554" w14:textId="77777777" w:rsidR="003D6C17" w:rsidRPr="009F4BF0" w:rsidRDefault="003D6C17" w:rsidP="009F4BF0">
      <w:pPr>
        <w:rPr>
          <w:b/>
        </w:rPr>
      </w:pPr>
      <w:r w:rsidRPr="009F4BF0">
        <w:rPr>
          <w:b/>
        </w:rPr>
        <w:t>Legislation</w:t>
      </w:r>
    </w:p>
    <w:p w14:paraId="35749E40" w14:textId="021B8F4C" w:rsidR="003D6C17" w:rsidRPr="00C67FE0" w:rsidRDefault="003D6C17" w:rsidP="00C67FE0">
      <w:r w:rsidRPr="007D06F1">
        <w:t>T</w:t>
      </w:r>
      <w:r w:rsidRPr="00C67FE0">
        <w:t xml:space="preserve">he </w:t>
      </w:r>
      <w:r w:rsidRPr="00C67FE0">
        <w:rPr>
          <w:i/>
        </w:rPr>
        <w:t>Port Management Act 1995</w:t>
      </w:r>
      <w:r w:rsidRPr="00C67FE0">
        <w:t xml:space="preserve"> regulates both commercial and local ports, with Part 2A of the Act dealing specifically with local ports.  </w:t>
      </w:r>
      <w:r w:rsidR="00D05050" w:rsidRPr="00C67FE0">
        <w:t>P</w:t>
      </w:r>
      <w:r w:rsidRPr="00C67FE0">
        <w:t xml:space="preserve">ort managers are appointed under the </w:t>
      </w:r>
      <w:r w:rsidRPr="00C67FE0">
        <w:rPr>
          <w:i/>
        </w:rPr>
        <w:t xml:space="preserve">Port Management Act </w:t>
      </w:r>
      <w:r w:rsidRPr="00C67FE0">
        <w:t xml:space="preserve">which </w:t>
      </w:r>
      <w:r w:rsidR="00D05050" w:rsidRPr="00C67FE0">
        <w:t xml:space="preserve">also </w:t>
      </w:r>
      <w:r w:rsidRPr="00C67FE0">
        <w:t xml:space="preserve">provides for the establishment, management and operation of the ports.  The Act outlines the functions of port managers </w:t>
      </w:r>
      <w:r w:rsidR="00A12ECD" w:rsidRPr="00C67FE0">
        <w:t xml:space="preserve">(section 44A(3)) </w:t>
      </w:r>
      <w:r w:rsidRPr="00C67FE0">
        <w:t>and provides for the imposition of port charges</w:t>
      </w:r>
      <w:r w:rsidR="00A12ECD" w:rsidRPr="00C67FE0">
        <w:t xml:space="preserve"> (section 44D)</w:t>
      </w:r>
      <w:r w:rsidRPr="00C67FE0">
        <w:t>.</w:t>
      </w:r>
    </w:p>
    <w:p w14:paraId="55E7CE36" w14:textId="57414AD9" w:rsidR="003D6C17" w:rsidRPr="00C67FE0" w:rsidRDefault="003D6C17" w:rsidP="00C67FE0">
      <w:r w:rsidRPr="00C67FE0">
        <w:t>To be appointed a port manager</w:t>
      </w:r>
      <w:r w:rsidR="00E5698F" w:rsidRPr="00C67FE0">
        <w:t xml:space="preserve"> of a local port</w:t>
      </w:r>
      <w:r w:rsidRPr="00C67FE0">
        <w:rPr>
          <w:i/>
        </w:rPr>
        <w:t xml:space="preserve">, </w:t>
      </w:r>
      <w:r w:rsidRPr="00C67FE0">
        <w:t xml:space="preserve">port managers must be a committee of management for at least one parcel of Crown land within a local port.  The Minister for Environment &amp; Climate Change is responsible for the </w:t>
      </w:r>
      <w:r w:rsidRPr="00C67FE0">
        <w:rPr>
          <w:i/>
        </w:rPr>
        <w:t>Crown Land (Reserves) Act</w:t>
      </w:r>
      <w:r w:rsidRPr="00C67FE0">
        <w:t xml:space="preserve"> </w:t>
      </w:r>
      <w:r w:rsidRPr="00C67FE0">
        <w:rPr>
          <w:i/>
        </w:rPr>
        <w:t>1978</w:t>
      </w:r>
      <w:r w:rsidRPr="00C67FE0">
        <w:t xml:space="preserve">.  Under the </w:t>
      </w:r>
      <w:r w:rsidRPr="00C67FE0">
        <w:rPr>
          <w:i/>
        </w:rPr>
        <w:t xml:space="preserve">Crown Land (Reserves) Act, </w:t>
      </w:r>
      <w:r w:rsidRPr="00C67FE0">
        <w:t>committees of management have responsibility and authority to manage, improve, maintain and control their reserves.</w:t>
      </w:r>
    </w:p>
    <w:p w14:paraId="38DEBE64" w14:textId="7EE1519A" w:rsidR="003D6C17" w:rsidRPr="00C67FE0" w:rsidRDefault="003D6C17" w:rsidP="00C67FE0">
      <w:r w:rsidRPr="00C67FE0">
        <w:lastRenderedPageBreak/>
        <w:t xml:space="preserve">Port managers are also declared to be waterway managers for their port waters under the </w:t>
      </w:r>
      <w:r w:rsidRPr="00C67FE0">
        <w:rPr>
          <w:i/>
        </w:rPr>
        <w:t>Marine Safety Act 2010</w:t>
      </w:r>
      <w:r w:rsidRPr="00C67FE0">
        <w:t xml:space="preserve">.  The principal responsibility of waterway managers is to ensure the safe operation of vessels in </w:t>
      </w:r>
      <w:r w:rsidR="00D05050" w:rsidRPr="00C67FE0">
        <w:t xml:space="preserve">these </w:t>
      </w:r>
      <w:r w:rsidRPr="00C67FE0">
        <w:t>waters.  Hence, the port managers draw heads of power from three Acts; two governing port management functions (largely the on land and interface activities of berthing, mooring and slipping for vessel maintenance) and the third for waterway management, including vessel operations.</w:t>
      </w:r>
    </w:p>
    <w:p w14:paraId="543AD4D3" w14:textId="2E6D3690" w:rsidR="003D6C17" w:rsidRPr="00C67FE0" w:rsidRDefault="003D6C17" w:rsidP="00C67FE0">
      <w:r w:rsidRPr="00C67FE0">
        <w:t xml:space="preserve">Two local ports are required to engage a licensed harbour masters. </w:t>
      </w:r>
      <w:r w:rsidR="00072691" w:rsidRPr="00C67FE0">
        <w:t xml:space="preserve"> </w:t>
      </w:r>
      <w:r w:rsidRPr="00C67FE0">
        <w:t>These ports are the ports of Corner Inlet and Port Albert</w:t>
      </w:r>
      <w:r w:rsidR="007F2676" w:rsidRPr="00C67FE0">
        <w:t>,</w:t>
      </w:r>
      <w:r w:rsidRPr="00C67FE0">
        <w:t xml:space="preserve"> and Gippsland Lakes.  Where there is no harbour master, the Port Management Act </w:t>
      </w:r>
      <w:r w:rsidR="00D05050" w:rsidRPr="00C67FE0">
        <w:t xml:space="preserve">enables </w:t>
      </w:r>
      <w:r w:rsidRPr="00C67FE0">
        <w:t xml:space="preserve">the port manager to act as a harbour master. </w:t>
      </w:r>
      <w:r w:rsidR="00072691" w:rsidRPr="00C67FE0">
        <w:t xml:space="preserve"> </w:t>
      </w:r>
      <w:r w:rsidRPr="00C67FE0">
        <w:t xml:space="preserve">The harbour master functions are detailed in the </w:t>
      </w:r>
      <w:r w:rsidRPr="00C67FE0">
        <w:rPr>
          <w:i/>
        </w:rPr>
        <w:t>Marine Safety Act</w:t>
      </w:r>
      <w:r w:rsidRPr="00C67FE0">
        <w:t xml:space="preserve"> and associated regulations.</w:t>
      </w:r>
    </w:p>
    <w:p w14:paraId="70037BF7" w14:textId="77777777" w:rsidR="003D6C17" w:rsidRPr="00C67FE0" w:rsidRDefault="003D6C17" w:rsidP="00C67FE0">
      <w:r w:rsidRPr="00C67FE0">
        <w:t xml:space="preserve">Both the </w:t>
      </w:r>
      <w:r w:rsidRPr="00C67FE0">
        <w:rPr>
          <w:i/>
        </w:rPr>
        <w:t>Marine Safety</w:t>
      </w:r>
      <w:r w:rsidRPr="00C67FE0">
        <w:t xml:space="preserve"> and </w:t>
      </w:r>
      <w:r w:rsidRPr="00C67FE0">
        <w:rPr>
          <w:i/>
        </w:rPr>
        <w:t>Port Management Acts</w:t>
      </w:r>
      <w:r w:rsidRPr="00C67FE0">
        <w:t xml:space="preserve"> are administered by the Minister for Ports. </w:t>
      </w:r>
    </w:p>
    <w:p w14:paraId="50B7A05A" w14:textId="662789EC" w:rsidR="003D6C17" w:rsidRPr="00C67FE0" w:rsidRDefault="003D6C17" w:rsidP="00C67FE0">
      <w:r w:rsidRPr="00C67FE0">
        <w:t xml:space="preserve">Section 44A(3) of the </w:t>
      </w:r>
      <w:r w:rsidRPr="00C67FE0">
        <w:rPr>
          <w:i/>
        </w:rPr>
        <w:t>Port Management Act</w:t>
      </w:r>
      <w:r w:rsidRPr="00C67FE0">
        <w:t xml:space="preserve"> sets out the following functions of port managers:</w:t>
      </w:r>
    </w:p>
    <w:p w14:paraId="2F8F6CA5" w14:textId="77777777" w:rsidR="003D6C17" w:rsidRPr="00C67FE0" w:rsidRDefault="003D6C17" w:rsidP="00F01518">
      <w:pPr>
        <w:pStyle w:val="DTPLIbodyCopy"/>
        <w:numPr>
          <w:ilvl w:val="0"/>
          <w:numId w:val="20"/>
        </w:numPr>
        <w:ind w:left="1418" w:hanging="709"/>
        <w:rPr>
          <w:rFonts w:cs="Tahoma"/>
          <w:i/>
          <w:color w:val="auto"/>
        </w:rPr>
      </w:pPr>
      <w:r w:rsidRPr="00C67FE0">
        <w:rPr>
          <w:rFonts w:cs="Tahoma"/>
          <w:i/>
          <w:color w:val="auto"/>
        </w:rPr>
        <w:t>to manage the operations of the port, particularly with respect to shipping and boating activities in the port, with a view to ensuring that those operations are carried out safely, efficiently and effectively;</w:t>
      </w:r>
    </w:p>
    <w:p w14:paraId="2C47C884" w14:textId="77777777" w:rsidR="003D6C17" w:rsidRPr="00C67FE0" w:rsidRDefault="003D6C17" w:rsidP="003D6C17">
      <w:pPr>
        <w:pStyle w:val="DTPLIbodyCopy"/>
        <w:ind w:left="1418" w:hanging="709"/>
        <w:rPr>
          <w:rFonts w:cs="Tahoma"/>
          <w:b/>
          <w:i/>
          <w:color w:val="auto"/>
        </w:rPr>
      </w:pPr>
      <w:r w:rsidRPr="00C67FE0">
        <w:rPr>
          <w:rFonts w:cs="Tahoma"/>
          <w:i/>
          <w:color w:val="auto"/>
        </w:rPr>
        <w:t>(b)</w:t>
      </w:r>
      <w:r w:rsidRPr="00C67FE0">
        <w:rPr>
          <w:rFonts w:cs="Tahoma"/>
          <w:i/>
          <w:color w:val="auto"/>
        </w:rPr>
        <w:tab/>
        <w:t>to provide, develop and maintain port facilities, including wharves, jetties, slipways, breakwaters, moorings, buildings and vehicle parks;</w:t>
      </w:r>
    </w:p>
    <w:p w14:paraId="58E429DF" w14:textId="77777777" w:rsidR="003D6C17" w:rsidRPr="00C67FE0" w:rsidRDefault="003D6C17" w:rsidP="003D6C17">
      <w:pPr>
        <w:pStyle w:val="DTPLIbodyCopy"/>
        <w:ind w:left="1418" w:hanging="709"/>
        <w:rPr>
          <w:rFonts w:cs="Tahoma"/>
          <w:b/>
          <w:i/>
          <w:color w:val="auto"/>
        </w:rPr>
      </w:pPr>
      <w:r w:rsidRPr="00C67FE0">
        <w:rPr>
          <w:rFonts w:cs="Tahoma"/>
          <w:i/>
          <w:color w:val="auto"/>
        </w:rPr>
        <w:t>(c)</w:t>
      </w:r>
      <w:r w:rsidRPr="00C67FE0">
        <w:rPr>
          <w:rFonts w:cs="Tahoma"/>
          <w:i/>
          <w:color w:val="auto"/>
        </w:rPr>
        <w:tab/>
        <w:t>to provide, develop and maintain, in accordance with any relevant standards developed by the Director, Transport Safety, navigational aids in the port;</w:t>
      </w:r>
    </w:p>
    <w:p w14:paraId="44273983" w14:textId="77777777" w:rsidR="003D6C17" w:rsidRPr="00C67FE0" w:rsidRDefault="003D6C17" w:rsidP="003D6C17">
      <w:pPr>
        <w:pStyle w:val="DTPLIbodyCopy"/>
        <w:ind w:left="1418" w:hanging="709"/>
        <w:rPr>
          <w:rFonts w:cs="Tahoma"/>
          <w:b/>
          <w:i/>
          <w:color w:val="auto"/>
        </w:rPr>
      </w:pPr>
      <w:r w:rsidRPr="00C67FE0">
        <w:rPr>
          <w:rFonts w:cs="Tahoma"/>
          <w:i/>
          <w:color w:val="auto"/>
        </w:rPr>
        <w:t>(d)</w:t>
      </w:r>
      <w:r w:rsidRPr="00C67FE0">
        <w:rPr>
          <w:rFonts w:cs="Tahoma"/>
          <w:i/>
          <w:color w:val="auto"/>
        </w:rPr>
        <w:tab/>
        <w:t>to carry out the functions and powers of a local authority under the Marine Safety Act 2010 in respect of any State waters within the port;</w:t>
      </w:r>
    </w:p>
    <w:p w14:paraId="2FD626D7" w14:textId="77777777" w:rsidR="003D6C17" w:rsidRPr="00C67FE0" w:rsidRDefault="003D6C17" w:rsidP="003D6C17">
      <w:pPr>
        <w:pStyle w:val="DTPLIbodyCopy"/>
        <w:ind w:left="1418" w:hanging="709"/>
        <w:rPr>
          <w:rFonts w:cs="Tahoma"/>
          <w:b/>
          <w:i/>
          <w:color w:val="auto"/>
        </w:rPr>
      </w:pPr>
      <w:r w:rsidRPr="00C67FE0">
        <w:rPr>
          <w:rFonts w:cs="Tahoma"/>
          <w:i/>
          <w:color w:val="auto"/>
        </w:rPr>
        <w:t>(e)</w:t>
      </w:r>
      <w:r w:rsidRPr="00C67FE0">
        <w:rPr>
          <w:rFonts w:cs="Tahoma"/>
          <w:i/>
          <w:color w:val="auto"/>
        </w:rPr>
        <w:tab/>
        <w:t>to provide, develop and maintain, in accordance with any relevant standards developed by the Director, Transport Safety, navigation channels in the port;</w:t>
      </w:r>
    </w:p>
    <w:p w14:paraId="459CCE30" w14:textId="77777777" w:rsidR="003D6C17" w:rsidRPr="00C67FE0" w:rsidRDefault="003D6C17" w:rsidP="003D6C17">
      <w:pPr>
        <w:pStyle w:val="DTPLIbodyCopy"/>
        <w:ind w:left="1418" w:hanging="709"/>
        <w:rPr>
          <w:rFonts w:cs="Tahoma"/>
          <w:b/>
          <w:i/>
          <w:color w:val="auto"/>
        </w:rPr>
      </w:pPr>
      <w:r w:rsidRPr="00C67FE0">
        <w:rPr>
          <w:rFonts w:cs="Tahoma"/>
          <w:i/>
          <w:color w:val="auto"/>
        </w:rPr>
        <w:t>(f)</w:t>
      </w:r>
      <w:r w:rsidRPr="00C67FE0">
        <w:rPr>
          <w:rFonts w:cs="Tahoma"/>
          <w:i/>
          <w:color w:val="auto"/>
        </w:rPr>
        <w:tab/>
        <w:t>to manage the operations of the port, and the construction and operation of port facilities and navigation channels in a manner that minimises the risk of environmental damage;</w:t>
      </w:r>
    </w:p>
    <w:p w14:paraId="2B9ED73D" w14:textId="77777777" w:rsidR="003D6C17" w:rsidRPr="00C67FE0" w:rsidRDefault="003D6C17" w:rsidP="003D6C17">
      <w:pPr>
        <w:pStyle w:val="DTPLIbodyCopy"/>
        <w:ind w:left="1418" w:hanging="709"/>
        <w:rPr>
          <w:rFonts w:cs="Tahoma"/>
          <w:b/>
          <w:i/>
          <w:color w:val="auto"/>
        </w:rPr>
      </w:pPr>
      <w:r w:rsidRPr="00C67FE0">
        <w:rPr>
          <w:rFonts w:cs="Tahoma"/>
          <w:i/>
          <w:color w:val="auto"/>
        </w:rPr>
        <w:t>(g)</w:t>
      </w:r>
      <w:r w:rsidRPr="00C67FE0">
        <w:rPr>
          <w:rFonts w:cs="Tahoma"/>
          <w:i/>
          <w:color w:val="auto"/>
        </w:rPr>
        <w:tab/>
        <w:t>to participate in the control of marine and land pollution in the port as a relevant statutory authority under the Victorian component of the National Plan to Combat Pollution of the Sea by Oil and Other Noxious and Hazardous Substances;</w:t>
      </w:r>
    </w:p>
    <w:p w14:paraId="07B403CC" w14:textId="77777777" w:rsidR="003D6C17" w:rsidRPr="00C67FE0" w:rsidRDefault="003D6C17" w:rsidP="003D6C17">
      <w:pPr>
        <w:pStyle w:val="DTPLIbodyCopy"/>
        <w:ind w:left="1418" w:hanging="709"/>
        <w:rPr>
          <w:rFonts w:cs="Tahoma"/>
          <w:b/>
          <w:i/>
          <w:color w:val="auto"/>
        </w:rPr>
      </w:pPr>
      <w:r w:rsidRPr="00C67FE0">
        <w:rPr>
          <w:rFonts w:cs="Tahoma"/>
          <w:i/>
          <w:color w:val="auto"/>
        </w:rPr>
        <w:t>(h)</w:t>
      </w:r>
      <w:r w:rsidRPr="00C67FE0">
        <w:rPr>
          <w:rFonts w:cs="Tahoma"/>
          <w:i/>
          <w:color w:val="auto"/>
        </w:rPr>
        <w:tab/>
        <w:t>to allocate and manage moorings and berths in the port;</w:t>
      </w:r>
    </w:p>
    <w:p w14:paraId="20026B46" w14:textId="77777777" w:rsidR="003D6C17" w:rsidRPr="00C67FE0" w:rsidRDefault="003D6C17" w:rsidP="003D6C17">
      <w:pPr>
        <w:pStyle w:val="DTPLIbodyCopy"/>
        <w:ind w:left="1418" w:hanging="709"/>
        <w:rPr>
          <w:rFonts w:cs="Tahoma"/>
          <w:b/>
          <w:i/>
          <w:color w:val="auto"/>
        </w:rPr>
      </w:pPr>
      <w:r w:rsidRPr="00C67FE0">
        <w:rPr>
          <w:rFonts w:cs="Tahoma"/>
          <w:i/>
          <w:color w:val="auto"/>
        </w:rPr>
        <w:t>(i)</w:t>
      </w:r>
      <w:r w:rsidRPr="00C67FE0">
        <w:rPr>
          <w:rFonts w:cs="Tahoma"/>
          <w:i/>
          <w:color w:val="auto"/>
        </w:rPr>
        <w:tab/>
        <w:t>to exercise any other functions of the port manager of a local port under this or any other Act;</w:t>
      </w:r>
    </w:p>
    <w:p w14:paraId="17DA1ED2" w14:textId="77777777" w:rsidR="003D6C17" w:rsidRPr="00C67FE0" w:rsidRDefault="003D6C17" w:rsidP="003D6C17">
      <w:pPr>
        <w:ind w:left="1418" w:hanging="709"/>
        <w:rPr>
          <w:rFonts w:cs="Tahoma"/>
          <w:i/>
          <w:szCs w:val="20"/>
        </w:rPr>
      </w:pPr>
      <w:r w:rsidRPr="00C67FE0">
        <w:rPr>
          <w:rFonts w:cs="Tahoma"/>
          <w:i/>
          <w:szCs w:val="20"/>
        </w:rPr>
        <w:t>(j)</w:t>
      </w:r>
      <w:r w:rsidRPr="00C67FE0">
        <w:rPr>
          <w:rFonts w:cs="Tahoma"/>
          <w:i/>
          <w:szCs w:val="20"/>
        </w:rPr>
        <w:tab/>
        <w:t>to do anything else in relation to the port that is specified by Order of the Governor in Council under subsection (4)</w:t>
      </w:r>
    </w:p>
    <w:p w14:paraId="25DD0F38" w14:textId="048D3B62" w:rsidR="003D6C17" w:rsidRPr="00C67FE0" w:rsidRDefault="007F2676" w:rsidP="00C67FE0">
      <w:r w:rsidRPr="00C67FE0">
        <w:t>Section 44C enables the port manager to delegate powers under the Port Management Act to its employees.</w:t>
      </w:r>
    </w:p>
    <w:p w14:paraId="2C9DA246" w14:textId="77777777" w:rsidR="003D6C17" w:rsidRPr="00C67FE0" w:rsidRDefault="003D6C17" w:rsidP="00C67FE0">
      <w:r w:rsidRPr="00C67FE0">
        <w:t>Section 15(1) of the Crown Land (Reserves) Act sets out the following functions of committees of management:</w:t>
      </w:r>
    </w:p>
    <w:p w14:paraId="3667237C" w14:textId="77777777" w:rsidR="003D6C17" w:rsidRPr="00C67FE0" w:rsidRDefault="003D6C17" w:rsidP="00C67FE0">
      <w:pPr>
        <w:rPr>
          <w:rFonts w:asciiTheme="minorHAnsi" w:hAnsiTheme="minorHAnsi" w:cstheme="minorHAnsi"/>
          <w:b/>
          <w:sz w:val="22"/>
        </w:rPr>
      </w:pPr>
      <w:r w:rsidRPr="00C67FE0">
        <w:rPr>
          <w:rFonts w:asciiTheme="minorHAnsi" w:hAnsiTheme="minorHAnsi" w:cstheme="minorHAnsi"/>
          <w:sz w:val="22"/>
        </w:rPr>
        <w:t>A committee of management of any land appointed under section 14—</w:t>
      </w:r>
    </w:p>
    <w:p w14:paraId="2DC90D89" w14:textId="77777777" w:rsidR="003D6C17" w:rsidRPr="00C67FE0" w:rsidRDefault="003D6C17" w:rsidP="003D6C17">
      <w:pPr>
        <w:pStyle w:val="DTPLIbodyCopy"/>
        <w:ind w:left="1418" w:hanging="709"/>
        <w:rPr>
          <w:rFonts w:cs="Tahoma"/>
          <w:b/>
          <w:i/>
        </w:rPr>
      </w:pPr>
      <w:r w:rsidRPr="00844901">
        <w:rPr>
          <w:rFonts w:asciiTheme="minorHAnsi" w:hAnsiTheme="minorHAnsi" w:cstheme="minorHAnsi"/>
          <w:i/>
          <w:sz w:val="22"/>
          <w:szCs w:val="22"/>
        </w:rPr>
        <w:t>(a)</w:t>
      </w:r>
      <w:r w:rsidRPr="00844901">
        <w:rPr>
          <w:rFonts w:asciiTheme="minorHAnsi" w:hAnsiTheme="minorHAnsi" w:cstheme="minorHAnsi"/>
          <w:i/>
          <w:sz w:val="22"/>
          <w:szCs w:val="22"/>
        </w:rPr>
        <w:tab/>
      </w:r>
      <w:r w:rsidRPr="00C67FE0">
        <w:rPr>
          <w:rFonts w:cs="Tahoma"/>
          <w:i/>
        </w:rPr>
        <w:t>shall manage improve maintain and control the land for the purposes for which it is reserved and for that purpose may employ officers servants and workmen;</w:t>
      </w:r>
    </w:p>
    <w:p w14:paraId="1519112C" w14:textId="77777777" w:rsidR="003D6C17" w:rsidRPr="00C67FE0" w:rsidRDefault="003D6C17" w:rsidP="003D6C17">
      <w:pPr>
        <w:pStyle w:val="DTPLIbodyCopy"/>
        <w:ind w:left="1418" w:hanging="709"/>
        <w:rPr>
          <w:rFonts w:cs="Tahoma"/>
          <w:b/>
          <w:i/>
        </w:rPr>
      </w:pPr>
      <w:r w:rsidRPr="00C67FE0">
        <w:rPr>
          <w:rFonts w:cs="Tahoma"/>
          <w:i/>
        </w:rPr>
        <w:lastRenderedPageBreak/>
        <w:t>(b)</w:t>
      </w:r>
      <w:r w:rsidRPr="00C67FE0">
        <w:rPr>
          <w:rFonts w:cs="Tahoma"/>
          <w:i/>
        </w:rPr>
        <w:tab/>
        <w:t>may exercise all such powers functions and authorities and shall carry out all such duties as are conferred or imposed on it by any regulations made pursuant to section 13 and shall have authority to do all such acts matters and things as are necessary for or incidental to carrying into effect and enforcing such regulations in respect of the land;</w:t>
      </w:r>
    </w:p>
    <w:p w14:paraId="7DB474A3" w14:textId="77777777" w:rsidR="003D6C17" w:rsidRPr="00C67FE0" w:rsidRDefault="003D6C17" w:rsidP="003D6C17">
      <w:pPr>
        <w:pStyle w:val="DTPLIbodyCopy"/>
        <w:ind w:left="1418" w:hanging="709"/>
        <w:rPr>
          <w:rFonts w:cs="Tahoma"/>
          <w:b/>
          <w:i/>
        </w:rPr>
      </w:pPr>
      <w:r w:rsidRPr="00C67FE0">
        <w:rPr>
          <w:rFonts w:cs="Tahoma"/>
          <w:i/>
        </w:rPr>
        <w:t>(c)</w:t>
      </w:r>
      <w:r w:rsidRPr="00C67FE0">
        <w:rPr>
          <w:rFonts w:cs="Tahoma"/>
          <w:i/>
        </w:rPr>
        <w:tab/>
        <w:t>may carry out works and improvements on the land:</w:t>
      </w:r>
    </w:p>
    <w:p w14:paraId="0EEB7F23" w14:textId="77777777" w:rsidR="003D6C17" w:rsidRPr="00C67FE0" w:rsidRDefault="003D6C17" w:rsidP="003D6C17">
      <w:pPr>
        <w:pStyle w:val="DTPLIbodyCopy"/>
        <w:ind w:left="709"/>
        <w:rPr>
          <w:rFonts w:cs="Tahoma"/>
          <w:b/>
          <w:i/>
        </w:rPr>
      </w:pPr>
      <w:r w:rsidRPr="00C67FE0">
        <w:rPr>
          <w:rFonts w:cs="Tahoma"/>
          <w:i/>
        </w:rPr>
        <w:t>Provided that in the case of works or improvements on coastal Crown land—</w:t>
      </w:r>
    </w:p>
    <w:p w14:paraId="7B79272C" w14:textId="77777777" w:rsidR="003D6C17" w:rsidRPr="00C67FE0" w:rsidRDefault="003D6C17" w:rsidP="003D6C17">
      <w:pPr>
        <w:pStyle w:val="DTPLIbodyCopy"/>
        <w:ind w:left="2127" w:hanging="709"/>
        <w:rPr>
          <w:rFonts w:cs="Tahoma"/>
          <w:b/>
          <w:i/>
        </w:rPr>
      </w:pPr>
      <w:r w:rsidRPr="00C67FE0">
        <w:rPr>
          <w:rFonts w:cs="Tahoma"/>
          <w:i/>
        </w:rPr>
        <w:t>(i)</w:t>
      </w:r>
      <w:r w:rsidRPr="00C67FE0">
        <w:rPr>
          <w:rFonts w:cs="Tahoma"/>
          <w:i/>
        </w:rPr>
        <w:tab/>
        <w:t>the consent of the Minister administering the Coastal Management Act 1995 has been first obtained; and</w:t>
      </w:r>
    </w:p>
    <w:p w14:paraId="71E0AB6F" w14:textId="77777777" w:rsidR="003D6C17" w:rsidRPr="00C67FE0" w:rsidRDefault="003D6C17" w:rsidP="003D6C17">
      <w:pPr>
        <w:pStyle w:val="DTPLIbodyCopy"/>
        <w:ind w:left="2127" w:hanging="709"/>
        <w:rPr>
          <w:rFonts w:cs="Tahoma"/>
          <w:b/>
          <w:i/>
        </w:rPr>
      </w:pPr>
      <w:r w:rsidRPr="00C67FE0">
        <w:rPr>
          <w:rFonts w:cs="Tahoma"/>
          <w:i/>
        </w:rPr>
        <w:t>(ii)</w:t>
      </w:r>
      <w:r w:rsidRPr="00C67FE0">
        <w:rPr>
          <w:rFonts w:cs="Tahoma"/>
          <w:i/>
        </w:rPr>
        <w:tab/>
        <w:t>the works are carried out in accordance with any management plan prepared under the Coastal Management Act 1995 which relates to the land;</w:t>
      </w:r>
    </w:p>
    <w:p w14:paraId="531DA341" w14:textId="77777777" w:rsidR="003D6C17" w:rsidRPr="00C67FE0" w:rsidRDefault="003D6C17" w:rsidP="003D6C17">
      <w:pPr>
        <w:pStyle w:val="DTPLIbodyCopy"/>
        <w:ind w:left="2127" w:hanging="709"/>
        <w:rPr>
          <w:rFonts w:cs="Tahoma"/>
          <w:b/>
          <w:i/>
        </w:rPr>
      </w:pPr>
      <w:r w:rsidRPr="00C67FE0">
        <w:rPr>
          <w:rFonts w:cs="Tahoma"/>
          <w:i/>
        </w:rPr>
        <w:t>(iii)</w:t>
      </w:r>
      <w:r w:rsidRPr="00C67FE0">
        <w:rPr>
          <w:rFonts w:cs="Tahoma"/>
          <w:i/>
        </w:rPr>
        <w:tab/>
        <w:t>the works or improvements are being carried out solely to maintain the land;</w:t>
      </w:r>
    </w:p>
    <w:p w14:paraId="330CDE0A" w14:textId="77777777" w:rsidR="003D6C17" w:rsidRPr="00C67FE0" w:rsidRDefault="003D6C17" w:rsidP="003D6C17">
      <w:pPr>
        <w:pStyle w:val="DTPLIbodyCopy"/>
        <w:ind w:left="1418" w:hanging="709"/>
        <w:rPr>
          <w:rFonts w:cs="Tahoma"/>
          <w:b/>
          <w:i/>
        </w:rPr>
      </w:pPr>
      <w:r w:rsidRPr="00C67FE0">
        <w:rPr>
          <w:rFonts w:cs="Tahoma"/>
          <w:i/>
        </w:rPr>
        <w:t>(d)</w:t>
      </w:r>
      <w:r w:rsidRPr="00C67FE0">
        <w:rPr>
          <w:rFonts w:cs="Tahoma"/>
          <w:i/>
        </w:rPr>
        <w:tab/>
        <w:t>may—</w:t>
      </w:r>
    </w:p>
    <w:p w14:paraId="0FAEEEEA" w14:textId="77777777" w:rsidR="003D6C17" w:rsidRPr="00C67FE0" w:rsidRDefault="003D6C17" w:rsidP="003D6C17">
      <w:pPr>
        <w:pStyle w:val="DTPLIbodyCopy"/>
        <w:ind w:left="2127" w:hanging="709"/>
        <w:rPr>
          <w:rFonts w:cs="Tahoma"/>
          <w:b/>
          <w:i/>
        </w:rPr>
      </w:pPr>
      <w:r w:rsidRPr="00C67FE0">
        <w:rPr>
          <w:rFonts w:cs="Tahoma"/>
          <w:i/>
        </w:rPr>
        <w:t>(i)</w:t>
      </w:r>
      <w:r w:rsidRPr="00C67FE0">
        <w:rPr>
          <w:rFonts w:cs="Tahoma"/>
          <w:i/>
        </w:rPr>
        <w:tab/>
        <w:t>if it is a body corporate, in its own name or in the name of some person appointed by it in that behalf; or</w:t>
      </w:r>
    </w:p>
    <w:p w14:paraId="45105336" w14:textId="77777777" w:rsidR="003D6C17" w:rsidRPr="00C67FE0" w:rsidRDefault="003D6C17" w:rsidP="003D6C17">
      <w:pPr>
        <w:pStyle w:val="DTPLIbodyCopy"/>
        <w:ind w:left="2127" w:hanging="709"/>
        <w:rPr>
          <w:rFonts w:cs="Tahoma"/>
          <w:b/>
          <w:i/>
        </w:rPr>
      </w:pPr>
      <w:r w:rsidRPr="00C67FE0">
        <w:rPr>
          <w:rFonts w:cs="Tahoma"/>
          <w:i/>
        </w:rPr>
        <w:t>(ii)</w:t>
      </w:r>
      <w:r w:rsidRPr="00C67FE0">
        <w:rPr>
          <w:rFonts w:cs="Tahoma"/>
          <w:i/>
        </w:rPr>
        <w:tab/>
        <w:t>if it is not a body corporate, in the name of any one or more of its members or in the name of some person appointed by it in that behalf—</w:t>
      </w:r>
    </w:p>
    <w:p w14:paraId="1E550E0B" w14:textId="77777777" w:rsidR="003D6C17" w:rsidRPr="00C67FE0" w:rsidRDefault="003D6C17" w:rsidP="003D6C17">
      <w:pPr>
        <w:pStyle w:val="DTPLIbodyCopy"/>
        <w:ind w:left="709"/>
        <w:rPr>
          <w:rFonts w:cs="Tahoma"/>
          <w:b/>
          <w:i/>
        </w:rPr>
      </w:pPr>
      <w:r w:rsidRPr="00C67FE0">
        <w:rPr>
          <w:rFonts w:cs="Tahoma"/>
          <w:i/>
        </w:rPr>
        <w:t>take any legal proceedings for the purposes aforesaid;</w:t>
      </w:r>
    </w:p>
    <w:p w14:paraId="40088427" w14:textId="77777777" w:rsidR="003D6C17" w:rsidRPr="00C67FE0" w:rsidRDefault="003D6C17" w:rsidP="003D6C17">
      <w:pPr>
        <w:pStyle w:val="DTPLIbodyCopy"/>
        <w:ind w:left="1418" w:hanging="709"/>
        <w:rPr>
          <w:rFonts w:cs="Tahoma"/>
          <w:b/>
          <w:i/>
        </w:rPr>
      </w:pPr>
      <w:r w:rsidRPr="00C67FE0">
        <w:rPr>
          <w:rFonts w:cs="Tahoma"/>
          <w:i/>
        </w:rPr>
        <w:t>(e)</w:t>
      </w:r>
      <w:r w:rsidRPr="00C67FE0">
        <w:rPr>
          <w:rFonts w:cs="Tahoma"/>
          <w:i/>
        </w:rPr>
        <w:tab/>
        <w:t>may expend any revenue from the land or any other moneys for any of the purposes mentioned in this section;</w:t>
      </w:r>
    </w:p>
    <w:p w14:paraId="21C2A2F0" w14:textId="77777777" w:rsidR="003D6C17" w:rsidRPr="00C67FE0" w:rsidRDefault="003D6C17" w:rsidP="003D6C17">
      <w:pPr>
        <w:pStyle w:val="DTPLIbodyCopy"/>
        <w:ind w:left="1418" w:hanging="709"/>
        <w:rPr>
          <w:rFonts w:cs="Tahoma"/>
          <w:b/>
          <w:i/>
        </w:rPr>
      </w:pPr>
      <w:r w:rsidRPr="00C67FE0">
        <w:rPr>
          <w:rFonts w:cs="Tahoma"/>
          <w:i/>
        </w:rPr>
        <w:t>(f)</w:t>
      </w:r>
      <w:r w:rsidRPr="00C67FE0">
        <w:rPr>
          <w:rFonts w:cs="Tahoma"/>
          <w:i/>
        </w:rPr>
        <w:tab/>
        <w:t>shall expend or apply any revenue for any other purpose whether or not related to the land as directed by the Minister;</w:t>
      </w:r>
    </w:p>
    <w:p w14:paraId="42F191B3" w14:textId="77777777" w:rsidR="003D6C17" w:rsidRPr="00C67FE0" w:rsidRDefault="003D6C17" w:rsidP="003D6C17">
      <w:pPr>
        <w:pStyle w:val="DTPLIbodyCopy"/>
        <w:ind w:left="1418" w:hanging="709"/>
        <w:rPr>
          <w:rFonts w:cs="Tahoma"/>
          <w:b/>
          <w:i/>
        </w:rPr>
      </w:pPr>
      <w:r w:rsidRPr="00C67FE0">
        <w:rPr>
          <w:rFonts w:cs="Tahoma"/>
          <w:i/>
        </w:rPr>
        <w:t>(g)</w:t>
      </w:r>
      <w:r w:rsidRPr="00C67FE0">
        <w:rPr>
          <w:rFonts w:cs="Tahoma"/>
          <w:i/>
        </w:rPr>
        <w:tab/>
        <w:t>notwithstanding anything in this Act where the committee considers it will not be inconsistent with the purposes of the reservation the committee may subject to the consent of the Minister upon such terms and conditions as it determines—</w:t>
      </w:r>
    </w:p>
    <w:p w14:paraId="486F68ED" w14:textId="77777777" w:rsidR="003D6C17" w:rsidRPr="00C67FE0" w:rsidRDefault="003D6C17" w:rsidP="003D6C17">
      <w:pPr>
        <w:pStyle w:val="DTPLIbodyCopy"/>
        <w:ind w:left="2127" w:hanging="709"/>
        <w:rPr>
          <w:rFonts w:cs="Tahoma"/>
          <w:b/>
          <w:i/>
        </w:rPr>
      </w:pPr>
      <w:r w:rsidRPr="00C67FE0">
        <w:rPr>
          <w:rFonts w:cs="Tahoma"/>
          <w:i/>
        </w:rPr>
        <w:t>(i)</w:t>
      </w:r>
      <w:r w:rsidRPr="00C67FE0">
        <w:rPr>
          <w:rFonts w:cs="Tahoma"/>
          <w:i/>
        </w:rPr>
        <w:tab/>
        <w:t>grant a permit to any person to enter upon the land with cattle sheep or other animals and to pasture them thereon; or</w:t>
      </w:r>
    </w:p>
    <w:p w14:paraId="75193153" w14:textId="77777777" w:rsidR="003D6C17" w:rsidRPr="00C67FE0" w:rsidRDefault="003D6C17" w:rsidP="003D6C17">
      <w:pPr>
        <w:pStyle w:val="DTPLIbodyCopy"/>
        <w:ind w:left="2127" w:hanging="709"/>
        <w:rPr>
          <w:rFonts w:cs="Tahoma"/>
          <w:b/>
          <w:i/>
        </w:rPr>
      </w:pPr>
      <w:r w:rsidRPr="00C67FE0">
        <w:rPr>
          <w:rFonts w:cs="Tahoma"/>
          <w:i/>
        </w:rPr>
        <w:t>(ii)</w:t>
      </w:r>
      <w:r w:rsidRPr="00C67FE0">
        <w:rPr>
          <w:rFonts w:cs="Tahoma"/>
          <w:i/>
        </w:rPr>
        <w:tab/>
        <w:t>cultivate the land or grant a permit to any person to enter upon the land with plant and machinery and cultivate it;</w:t>
      </w:r>
    </w:p>
    <w:p w14:paraId="62862633" w14:textId="77777777" w:rsidR="003D6C17" w:rsidRPr="00C67FE0" w:rsidRDefault="003D6C17" w:rsidP="003D6C17">
      <w:pPr>
        <w:pStyle w:val="DTPLIbodyCopy"/>
        <w:ind w:left="1418" w:hanging="709"/>
        <w:rPr>
          <w:rFonts w:cs="Tahoma"/>
          <w:b/>
          <w:i/>
        </w:rPr>
      </w:pPr>
      <w:r w:rsidRPr="00C67FE0">
        <w:rPr>
          <w:rFonts w:cs="Tahoma"/>
          <w:i/>
        </w:rPr>
        <w:t>(h)</w:t>
      </w:r>
      <w:r w:rsidRPr="00C67FE0">
        <w:rPr>
          <w:rFonts w:cs="Tahoma"/>
          <w:i/>
        </w:rPr>
        <w:tab/>
        <w:t>may, in accordance with the Impounding of Livestock Act 1994, impound livestock trespassing on the land and, for the purposes of this paragraph, livestock has the same meaning as in section 3 of the Impounding of Livestock Act 1994; and</w:t>
      </w:r>
    </w:p>
    <w:p w14:paraId="4F7465D7" w14:textId="77777777" w:rsidR="003D6C17" w:rsidRPr="00C67FE0" w:rsidRDefault="003D6C17" w:rsidP="003D6C17">
      <w:pPr>
        <w:spacing w:before="200"/>
        <w:ind w:left="1418" w:hanging="709"/>
        <w:rPr>
          <w:rFonts w:cs="Tahoma"/>
          <w:i/>
          <w:szCs w:val="20"/>
        </w:rPr>
      </w:pPr>
      <w:r w:rsidRPr="00C67FE0">
        <w:rPr>
          <w:rFonts w:cs="Tahoma"/>
          <w:i/>
          <w:szCs w:val="20"/>
        </w:rPr>
        <w:t>(i)</w:t>
      </w:r>
      <w:r w:rsidRPr="00C67FE0">
        <w:rPr>
          <w:rFonts w:cs="Tahoma"/>
          <w:i/>
          <w:szCs w:val="20"/>
        </w:rPr>
        <w:tab/>
        <w:t>may insure against any legal liability to members of the public which may arise out of the performance of its functions as committee of management</w:t>
      </w:r>
    </w:p>
    <w:p w14:paraId="3F73D7DA" w14:textId="77777777" w:rsidR="003D6C17" w:rsidRDefault="003D6C17" w:rsidP="003D6C17">
      <w:pPr>
        <w:spacing w:before="200"/>
      </w:pPr>
    </w:p>
    <w:p w14:paraId="5A2C8B81" w14:textId="77777777" w:rsidR="003D6C17" w:rsidRDefault="003D6C17" w:rsidP="003D6C17">
      <w:pPr>
        <w:spacing w:before="200"/>
      </w:pPr>
      <w:r>
        <w:t xml:space="preserve">Section 216(1) of </w:t>
      </w:r>
      <w:r w:rsidRPr="00DA50A5">
        <w:t xml:space="preserve">the </w:t>
      </w:r>
      <w:r w:rsidRPr="00464E64">
        <w:rPr>
          <w:i/>
        </w:rPr>
        <w:t xml:space="preserve">Marine Safety Act </w:t>
      </w:r>
      <w:r>
        <w:t>sets out the functions and powers of waterway managers, as follows:</w:t>
      </w:r>
    </w:p>
    <w:p w14:paraId="79F0AE60" w14:textId="77777777" w:rsidR="003D6C17" w:rsidRPr="00C67FE0" w:rsidRDefault="003D6C17" w:rsidP="003D6C17">
      <w:pPr>
        <w:pStyle w:val="DTPLIbodyCopy"/>
        <w:ind w:left="1418" w:hanging="709"/>
        <w:rPr>
          <w:rFonts w:cs="Tahoma"/>
          <w:b/>
          <w:i/>
        </w:rPr>
      </w:pPr>
      <w:r w:rsidRPr="00C67FE0">
        <w:rPr>
          <w:rFonts w:cs="Tahoma"/>
          <w:i/>
        </w:rPr>
        <w:t>A waterway manager has the following functions—</w:t>
      </w:r>
    </w:p>
    <w:p w14:paraId="215E82E7" w14:textId="77777777" w:rsidR="003D6C17" w:rsidRPr="00C67FE0" w:rsidRDefault="003D6C17" w:rsidP="003D6C17">
      <w:pPr>
        <w:pStyle w:val="DTPLIbodyCopy"/>
        <w:ind w:left="1418" w:hanging="709"/>
        <w:rPr>
          <w:rFonts w:cs="Tahoma"/>
          <w:b/>
          <w:i/>
        </w:rPr>
      </w:pPr>
      <w:r w:rsidRPr="00C67FE0">
        <w:rPr>
          <w:rFonts w:cs="Tahoma"/>
          <w:i/>
        </w:rPr>
        <w:t>(a)</w:t>
      </w:r>
      <w:r w:rsidRPr="00C67FE0">
        <w:rPr>
          <w:rFonts w:cs="Tahoma"/>
          <w:i/>
        </w:rPr>
        <w:tab/>
        <w:t>the management of vessel activities on the waters under the control of the waterway manager;</w:t>
      </w:r>
    </w:p>
    <w:p w14:paraId="41D08C4B" w14:textId="77777777" w:rsidR="003D6C17" w:rsidRPr="00C67FE0" w:rsidRDefault="003D6C17" w:rsidP="003D6C17">
      <w:pPr>
        <w:pStyle w:val="DTPLIbodyCopy"/>
        <w:ind w:left="1418" w:hanging="709"/>
        <w:rPr>
          <w:rFonts w:cs="Tahoma"/>
          <w:b/>
          <w:i/>
        </w:rPr>
      </w:pPr>
      <w:r w:rsidRPr="00C67FE0">
        <w:rPr>
          <w:rFonts w:cs="Tahoma"/>
          <w:i/>
        </w:rPr>
        <w:t>(b)</w:t>
      </w:r>
      <w:r w:rsidRPr="00C67FE0">
        <w:rPr>
          <w:rFonts w:cs="Tahoma"/>
          <w:i/>
        </w:rPr>
        <w:tab/>
        <w:t>the management and allocation of moorings and berths in the waters under the control of the waterway manager;</w:t>
      </w:r>
    </w:p>
    <w:p w14:paraId="78A2F1CF" w14:textId="77777777" w:rsidR="003D6C17" w:rsidRPr="00C67FE0" w:rsidRDefault="003D6C17" w:rsidP="003D6C17">
      <w:pPr>
        <w:pStyle w:val="DTPLIbodyCopy"/>
        <w:ind w:left="1418" w:hanging="709"/>
        <w:rPr>
          <w:rFonts w:cs="Tahoma"/>
          <w:b/>
          <w:i/>
        </w:rPr>
      </w:pPr>
      <w:r w:rsidRPr="00C67FE0">
        <w:rPr>
          <w:rFonts w:cs="Tahoma"/>
          <w:i/>
        </w:rPr>
        <w:lastRenderedPageBreak/>
        <w:t>(c)</w:t>
      </w:r>
      <w:r w:rsidRPr="00C67FE0">
        <w:rPr>
          <w:rFonts w:cs="Tahoma"/>
          <w:i/>
        </w:rPr>
        <w:tab/>
        <w:t>the provision and maintenance, in accordance with standards developed by the Safety Director, of navigation aids, including appropriate signage as to water levels, hazards and laws applying to the waters under the control of the waterway manager;</w:t>
      </w:r>
    </w:p>
    <w:p w14:paraId="1E2386DD" w14:textId="77777777" w:rsidR="003D6C17" w:rsidRPr="00C67FE0" w:rsidRDefault="003D6C17" w:rsidP="003D6C17">
      <w:pPr>
        <w:pStyle w:val="DTPLIbodyCopy"/>
        <w:ind w:left="1418" w:hanging="709"/>
        <w:rPr>
          <w:rFonts w:cs="Tahoma"/>
          <w:b/>
          <w:i/>
        </w:rPr>
      </w:pPr>
      <w:r w:rsidRPr="00C67FE0">
        <w:rPr>
          <w:rFonts w:cs="Tahoma"/>
          <w:i/>
        </w:rPr>
        <w:t>(d)</w:t>
      </w:r>
      <w:r w:rsidRPr="00C67FE0">
        <w:rPr>
          <w:rFonts w:cs="Tahoma"/>
          <w:i/>
        </w:rPr>
        <w:tab/>
        <w:t>the control of navigation and vessel movement in the waters under the control of the waterway manager;</w:t>
      </w:r>
    </w:p>
    <w:p w14:paraId="53F99F14" w14:textId="77777777" w:rsidR="003D6C17" w:rsidRPr="00C67FE0" w:rsidRDefault="003D6C17" w:rsidP="003D6C17">
      <w:pPr>
        <w:pStyle w:val="DTPLIbodyCopy"/>
        <w:ind w:left="1418" w:hanging="709"/>
        <w:rPr>
          <w:rFonts w:cs="Tahoma"/>
          <w:b/>
          <w:i/>
        </w:rPr>
      </w:pPr>
      <w:r w:rsidRPr="00C67FE0">
        <w:rPr>
          <w:rFonts w:cs="Tahoma"/>
          <w:i/>
        </w:rPr>
        <w:t>(e)</w:t>
      </w:r>
      <w:r w:rsidRPr="00C67FE0">
        <w:rPr>
          <w:rFonts w:cs="Tahoma"/>
          <w:i/>
        </w:rPr>
        <w:tab/>
        <w:t>the designation of areas in the waters under the control of the waterway manager in which anchorage of vessels is permitted and areas in which anchorage of vessels is not permitted;</w:t>
      </w:r>
    </w:p>
    <w:p w14:paraId="2A58B775" w14:textId="77777777" w:rsidR="003D6C17" w:rsidRPr="00C67FE0" w:rsidRDefault="003D6C17" w:rsidP="003D6C17">
      <w:pPr>
        <w:pStyle w:val="DTPLIbodyCopy"/>
        <w:ind w:left="1418" w:hanging="709"/>
        <w:rPr>
          <w:rFonts w:cs="Tahoma"/>
          <w:b/>
          <w:i/>
        </w:rPr>
      </w:pPr>
      <w:r w:rsidRPr="00C67FE0">
        <w:rPr>
          <w:rFonts w:cs="Tahoma"/>
          <w:i/>
        </w:rPr>
        <w:t>(f)</w:t>
      </w:r>
      <w:r w:rsidRPr="00C67FE0">
        <w:rPr>
          <w:rFonts w:cs="Tahoma"/>
          <w:i/>
        </w:rPr>
        <w:tab/>
        <w:t>the altering or dredging of channels for navigation in the waters under the control of the waterway manager, in accordance with any directions or determination of the Safety Director and as so required by the Safety Director;</w:t>
      </w:r>
    </w:p>
    <w:p w14:paraId="2882BA47" w14:textId="77777777" w:rsidR="003D6C17" w:rsidRPr="00C67FE0" w:rsidRDefault="003D6C17" w:rsidP="003D6C17">
      <w:pPr>
        <w:spacing w:before="200"/>
        <w:ind w:left="1418" w:hanging="709"/>
        <w:rPr>
          <w:rFonts w:cs="Tahoma"/>
          <w:i/>
          <w:szCs w:val="20"/>
        </w:rPr>
      </w:pPr>
      <w:r w:rsidRPr="00C67FE0">
        <w:rPr>
          <w:rFonts w:cs="Tahoma"/>
          <w:i/>
          <w:szCs w:val="20"/>
        </w:rPr>
        <w:t>(g)</w:t>
      </w:r>
      <w:r w:rsidRPr="00C67FE0">
        <w:rPr>
          <w:rFonts w:cs="Tahoma"/>
          <w:i/>
          <w:szCs w:val="20"/>
        </w:rPr>
        <w:tab/>
        <w:t>the removal or marking of obstructions in the waters under the control of the waterway manager.</w:t>
      </w:r>
    </w:p>
    <w:p w14:paraId="65ADAF6C" w14:textId="77777777" w:rsidR="003D6C17" w:rsidRPr="009F4BF0" w:rsidRDefault="003D6C17" w:rsidP="009F4BF0">
      <w:pPr>
        <w:rPr>
          <w:b/>
        </w:rPr>
      </w:pPr>
      <w:r w:rsidRPr="009F4BF0">
        <w:rPr>
          <w:b/>
        </w:rPr>
        <w:t>The proposed regulations</w:t>
      </w:r>
    </w:p>
    <w:p w14:paraId="532FB2DA" w14:textId="4103196F" w:rsidR="003D6C17" w:rsidRPr="00325636" w:rsidRDefault="003D6C17" w:rsidP="00325636">
      <w:r w:rsidRPr="008E1813">
        <w:t xml:space="preserve">The existing </w:t>
      </w:r>
      <w:r w:rsidRPr="00D05050">
        <w:rPr>
          <w:i/>
        </w:rPr>
        <w:t>Port Management (Local Ports) Regulations 2004</w:t>
      </w:r>
      <w:r w:rsidRPr="008E1813">
        <w:t>, made under the authority of Section</w:t>
      </w:r>
      <w:r>
        <w:t> </w:t>
      </w:r>
      <w:r w:rsidRPr="008E1813">
        <w:t xml:space="preserve">98 of the Act, are the primary means of regulating </w:t>
      </w:r>
      <w:r>
        <w:t xml:space="preserve">conduct and </w:t>
      </w:r>
      <w:r w:rsidR="00202E70">
        <w:t>behaviour</w:t>
      </w:r>
      <w:r>
        <w:t xml:space="preserve"> of people, vehicle movements and the operations of the </w:t>
      </w:r>
      <w:r w:rsidRPr="008E1813">
        <w:t xml:space="preserve">local ports.  These regulations are due to sunset on </w:t>
      </w:r>
      <w:r w:rsidRPr="00A12ECD">
        <w:t>2</w:t>
      </w:r>
      <w:r w:rsidR="00A12ECD" w:rsidRPr="009311D8">
        <w:t>9</w:t>
      </w:r>
      <w:r w:rsidRPr="005B6417">
        <w:t xml:space="preserve"> June 2015</w:t>
      </w:r>
      <w:r w:rsidR="00701AEC">
        <w:t>,</w:t>
      </w:r>
      <w:r w:rsidRPr="008E1813">
        <w:t xml:space="preserve"> as a result of the operation of the </w:t>
      </w:r>
      <w:r w:rsidRPr="00D05050">
        <w:rPr>
          <w:i/>
        </w:rPr>
        <w:t>Subordinate Legislation Act 1994</w:t>
      </w:r>
      <w:r w:rsidR="00701AEC" w:rsidRPr="00325636">
        <w:t xml:space="preserve"> and </w:t>
      </w:r>
      <w:r w:rsidR="00FA1C8F">
        <w:t xml:space="preserve">the passage of extension of operation regulations providing </w:t>
      </w:r>
      <w:r w:rsidR="00701AEC" w:rsidRPr="00325636">
        <w:t>a one year extension</w:t>
      </w:r>
      <w:r w:rsidR="00FA1C8F">
        <w:t xml:space="preserve"> of their scheduled sunsetting date</w:t>
      </w:r>
      <w:r w:rsidRPr="008E1813">
        <w:t xml:space="preserve">.  The proposed </w:t>
      </w:r>
      <w:r w:rsidRPr="00D05050">
        <w:rPr>
          <w:i/>
        </w:rPr>
        <w:t>Port Management (Local Ports) Regulations 2015</w:t>
      </w:r>
      <w:r w:rsidRPr="008E1813">
        <w:t xml:space="preserve"> </w:t>
      </w:r>
      <w:r w:rsidR="00B62EB6">
        <w:t xml:space="preserve">(the “proposed regulations”) </w:t>
      </w:r>
      <w:r w:rsidRPr="008E1813">
        <w:t>are intended to replace the existing regulations</w:t>
      </w:r>
      <w:r>
        <w:t xml:space="preserve">.  While the proposed regulations are intended to re-establish many of the substantive provisions of the existing regulations, their scope will be somewhat narrowed, both because several matters which are now regulated under other, relevant legislation (notably the </w:t>
      </w:r>
      <w:r w:rsidRPr="00D05050">
        <w:rPr>
          <w:i/>
        </w:rPr>
        <w:t>Marine Safety Act</w:t>
      </w:r>
      <w:r w:rsidRPr="00325636">
        <w:t xml:space="preserve"> </w:t>
      </w:r>
      <w:r w:rsidRPr="00DA50A5">
        <w:t xml:space="preserve">and </w:t>
      </w:r>
      <w:r w:rsidR="00800D43">
        <w:t xml:space="preserve">the Commonwealth </w:t>
      </w:r>
      <w:r w:rsidRPr="00D05050">
        <w:rPr>
          <w:i/>
        </w:rPr>
        <w:t>Marine Safety (Domestic Commercial Ve</w:t>
      </w:r>
      <w:r w:rsidRPr="009A1AC6">
        <w:rPr>
          <w:i/>
        </w:rPr>
        <w:t>ssel) National Law Act 2012</w:t>
      </w:r>
      <w:r w:rsidRPr="00325636">
        <w:rPr>
          <w:i/>
        </w:rPr>
        <w:t>)</w:t>
      </w:r>
      <w:r w:rsidRPr="007D06F1">
        <w:t xml:space="preserve"> will </w:t>
      </w:r>
      <w:r>
        <w:t>no longer be regulated via the proposed regulations</w:t>
      </w:r>
      <w:r w:rsidR="00894D1A">
        <w:t>,</w:t>
      </w:r>
      <w:r>
        <w:t xml:space="preserve"> and because several provisions which have been found in practice to be redundant </w:t>
      </w:r>
      <w:r w:rsidR="00894D1A">
        <w:t xml:space="preserve">or ineffective </w:t>
      </w:r>
      <w:r>
        <w:t>will not be remade</w:t>
      </w:r>
      <w:r w:rsidRPr="008E1813">
        <w:t>.</w:t>
      </w:r>
      <w:r>
        <w:t xml:space="preserve">  </w:t>
      </w:r>
      <w:r w:rsidR="00701AEC">
        <w:t xml:space="preserve">The proposed regulations represent a consolidation and modernisation of the </w:t>
      </w:r>
      <w:r w:rsidR="00806D61">
        <w:t>existing</w:t>
      </w:r>
      <w:r w:rsidR="00701AEC">
        <w:t xml:space="preserve"> regulations </w:t>
      </w:r>
      <w:r w:rsidR="00894D1A">
        <w:t xml:space="preserve">using a principles-based (rather than prescriptive) approach to better target the underlying problems which exist in local ports.  </w:t>
      </w:r>
      <w:r>
        <w:t xml:space="preserve">Thus, the proposed regulations will represent a significant streamlining </w:t>
      </w:r>
      <w:r w:rsidR="00894D1A">
        <w:t>and modernisation of</w:t>
      </w:r>
      <w:r>
        <w:t xml:space="preserve"> the existing requirements.</w:t>
      </w:r>
    </w:p>
    <w:p w14:paraId="67ED2F42" w14:textId="2EF39D74" w:rsidR="003D6C17" w:rsidRDefault="003D6C17" w:rsidP="003D6C17">
      <w:r>
        <w:t xml:space="preserve">The </w:t>
      </w:r>
      <w:r w:rsidR="00D83742">
        <w:t xml:space="preserve">proposed </w:t>
      </w:r>
      <w:r>
        <w:t xml:space="preserve">regulations provide a range of powers to port managers to ensure the </w:t>
      </w:r>
      <w:r w:rsidR="00B62EB6">
        <w:t xml:space="preserve">safe, efficient and </w:t>
      </w:r>
      <w:r>
        <w:t>effective management of local ports.  Key matters addressed include:</w:t>
      </w:r>
    </w:p>
    <w:p w14:paraId="113ADD8E" w14:textId="44D942AD" w:rsidR="003D6C17" w:rsidRDefault="003D6C17" w:rsidP="00F01518">
      <w:pPr>
        <w:pStyle w:val="ListParagraph"/>
        <w:numPr>
          <w:ilvl w:val="0"/>
          <w:numId w:val="2"/>
        </w:numPr>
      </w:pPr>
      <w:r>
        <w:t>establishing what</w:t>
      </w:r>
      <w:r w:rsidR="009F67BE">
        <w:t xml:space="preserve"> activities and</w:t>
      </w:r>
      <w:r>
        <w:t xml:space="preserve"> </w:t>
      </w:r>
      <w:r w:rsidR="00A51A8A">
        <w:t xml:space="preserve">access </w:t>
      </w:r>
      <w:r>
        <w:t>are permitted, restricted and prohibited, either in ports as a whole, or in particular areas within ports;</w:t>
      </w:r>
    </w:p>
    <w:p w14:paraId="1A525D9D" w14:textId="69830D8B" w:rsidR="003D6C17" w:rsidRDefault="003D6C17" w:rsidP="00F01518">
      <w:pPr>
        <w:pStyle w:val="ListParagraph"/>
        <w:numPr>
          <w:ilvl w:val="0"/>
          <w:numId w:val="2"/>
        </w:numPr>
      </w:pPr>
      <w:r>
        <w:t xml:space="preserve">providing mechanisms for port managers to </w:t>
      </w:r>
      <w:r w:rsidR="00A51A8A">
        <w:t xml:space="preserve">manage and </w:t>
      </w:r>
      <w:r>
        <w:t>approve the undertaking of certain activities in specific circumstances;</w:t>
      </w:r>
    </w:p>
    <w:p w14:paraId="64DE1F62" w14:textId="77777777" w:rsidR="003D6C17" w:rsidRDefault="003D6C17" w:rsidP="00F01518">
      <w:pPr>
        <w:pStyle w:val="ListParagraph"/>
        <w:numPr>
          <w:ilvl w:val="0"/>
          <w:numId w:val="2"/>
        </w:numPr>
      </w:pPr>
      <w:r>
        <w:t>enabling port managers to declare certain areas as being prohibited or restricted berthing areas and setting limits on the time for which vessels can be berthed in certain areas;</w:t>
      </w:r>
    </w:p>
    <w:p w14:paraId="3866DA27" w14:textId="63AB6EAD" w:rsidR="003D6C17" w:rsidRDefault="003D6C17" w:rsidP="00F01518">
      <w:pPr>
        <w:pStyle w:val="ListParagraph"/>
        <w:numPr>
          <w:ilvl w:val="0"/>
          <w:numId w:val="2"/>
        </w:numPr>
      </w:pPr>
      <w:r>
        <w:t>establishing certain duties applicable to masters of vessels moored within local ports, particularly with a view to maintaining safety standards on and around the vessel;</w:t>
      </w:r>
    </w:p>
    <w:p w14:paraId="5CCBE50E" w14:textId="77777777" w:rsidR="003D6C17" w:rsidRDefault="003D6C17" w:rsidP="00F01518">
      <w:pPr>
        <w:pStyle w:val="ListParagraph"/>
        <w:numPr>
          <w:ilvl w:val="0"/>
          <w:numId w:val="2"/>
        </w:numPr>
      </w:pPr>
      <w:r>
        <w:t>managing and restricting the use of vehicles in local ports; and</w:t>
      </w:r>
    </w:p>
    <w:p w14:paraId="151F3097" w14:textId="42C1D33E" w:rsidR="003D6C17" w:rsidRPr="00C2262D" w:rsidRDefault="003D6C17" w:rsidP="00F01518">
      <w:pPr>
        <w:pStyle w:val="ListParagraph"/>
        <w:numPr>
          <w:ilvl w:val="0"/>
          <w:numId w:val="2"/>
        </w:numPr>
        <w:rPr>
          <w:b/>
        </w:rPr>
      </w:pPr>
      <w:r>
        <w:t xml:space="preserve">managing and restricting commercial and </w:t>
      </w:r>
      <w:r w:rsidR="00B62EB6">
        <w:t>organised</w:t>
      </w:r>
      <w:r>
        <w:t xml:space="preserve"> activities within the confines of local ports.</w:t>
      </w:r>
    </w:p>
    <w:p w14:paraId="03519B1C" w14:textId="6FBD6D83" w:rsidR="00296803" w:rsidRPr="00CC759C" w:rsidRDefault="00296803" w:rsidP="00CC759C">
      <w:pPr>
        <w:rPr>
          <w:b/>
        </w:rPr>
      </w:pPr>
      <w:r w:rsidRPr="00CC759C">
        <w:rPr>
          <w:b/>
        </w:rPr>
        <w:t>Terminology</w:t>
      </w:r>
    </w:p>
    <w:p w14:paraId="2A2B1FA9" w14:textId="20D1B6AF" w:rsidR="00D05050" w:rsidRDefault="00D05050" w:rsidP="00C67FE0">
      <w:r>
        <w:t>For clarity, the terminology used in this RIS is</w:t>
      </w:r>
      <w:r w:rsidR="009A1AC6">
        <w:t xml:space="preserve"> </w:t>
      </w:r>
      <w:r w:rsidR="009F67BE">
        <w:t xml:space="preserve">consistent with the </w:t>
      </w:r>
      <w:r w:rsidR="009F67BE" w:rsidRPr="009311D8">
        <w:rPr>
          <w:i/>
        </w:rPr>
        <w:t>Port Management Act</w:t>
      </w:r>
      <w:r w:rsidR="009F67BE">
        <w:t xml:space="preserve"> and regulations.  The following terms are outlined below for clarity</w:t>
      </w:r>
      <w:r w:rsidR="000820A0">
        <w:t>:</w:t>
      </w:r>
    </w:p>
    <w:p w14:paraId="013948C9" w14:textId="23382B73" w:rsidR="00F46F13" w:rsidRPr="00325636" w:rsidRDefault="00FA1C8F" w:rsidP="00F01518">
      <w:pPr>
        <w:pStyle w:val="ListParagraph"/>
        <w:numPr>
          <w:ilvl w:val="0"/>
          <w:numId w:val="34"/>
        </w:numPr>
      </w:pPr>
      <w:r>
        <w:lastRenderedPageBreak/>
        <w:t>“</w:t>
      </w:r>
      <w:r w:rsidR="009A1AC6">
        <w:t>l</w:t>
      </w:r>
      <w:r w:rsidR="009A1AC6" w:rsidRPr="009A1AC6">
        <w:t>ocal port</w:t>
      </w:r>
      <w:r>
        <w:t>”</w:t>
      </w:r>
      <w:r w:rsidR="00D05050" w:rsidRPr="00325636">
        <w:t xml:space="preserve"> means the</w:t>
      </w:r>
      <w:r w:rsidR="00F46F13" w:rsidRPr="00325636">
        <w:t xml:space="preserve"> port land and waters</w:t>
      </w:r>
      <w:r>
        <w:t>;</w:t>
      </w:r>
    </w:p>
    <w:p w14:paraId="6CB82702" w14:textId="285A2427" w:rsidR="00296803" w:rsidRPr="00325636" w:rsidRDefault="00FA1C8F" w:rsidP="00F01518">
      <w:pPr>
        <w:pStyle w:val="ListParagraph"/>
        <w:numPr>
          <w:ilvl w:val="0"/>
          <w:numId w:val="34"/>
        </w:numPr>
      </w:pPr>
      <w:r>
        <w:t>“</w:t>
      </w:r>
      <w:r w:rsidR="009A1AC6">
        <w:t>p</w:t>
      </w:r>
      <w:r w:rsidR="00D05050" w:rsidRPr="00325636">
        <w:t>ort facilities</w:t>
      </w:r>
      <w:r>
        <w:t>”</w:t>
      </w:r>
      <w:r w:rsidR="00D05050" w:rsidRPr="00325636">
        <w:t xml:space="preserve"> means the</w:t>
      </w:r>
      <w:r w:rsidR="00296803" w:rsidRPr="00325636">
        <w:t xml:space="preserve"> wharves, slipways, breakwaters, moorings, buildings and vehicle parks</w:t>
      </w:r>
      <w:r>
        <w:t>,</w:t>
      </w:r>
      <w:r w:rsidR="00296803" w:rsidRPr="00325636">
        <w:t xml:space="preserve"> as well as </w:t>
      </w:r>
      <w:r w:rsidR="00F46F13" w:rsidRPr="00325636">
        <w:t xml:space="preserve">channels </w:t>
      </w:r>
      <w:r w:rsidR="009A1AC6">
        <w:t xml:space="preserve">used </w:t>
      </w:r>
      <w:r w:rsidR="00F46F13" w:rsidRPr="00325636">
        <w:t>for vessel navigation</w:t>
      </w:r>
      <w:r>
        <w:t>;</w:t>
      </w:r>
    </w:p>
    <w:p w14:paraId="2CE33625" w14:textId="6343E3CD" w:rsidR="00F46F13" w:rsidRDefault="00FA1C8F" w:rsidP="00F01518">
      <w:pPr>
        <w:pStyle w:val="ListParagraph"/>
        <w:numPr>
          <w:ilvl w:val="0"/>
          <w:numId w:val="34"/>
        </w:numPr>
      </w:pPr>
      <w:r>
        <w:t>“</w:t>
      </w:r>
      <w:r w:rsidR="009A1AC6">
        <w:t>p</w:t>
      </w:r>
      <w:r w:rsidR="009A1AC6" w:rsidRPr="009A1AC6">
        <w:t>ermit</w:t>
      </w:r>
      <w:r>
        <w:t>”</w:t>
      </w:r>
      <w:r w:rsidR="009A1AC6" w:rsidRPr="009A1AC6">
        <w:t xml:space="preserve"> (</w:t>
      </w:r>
      <w:r>
        <w:t xml:space="preserve">as used in the </w:t>
      </w:r>
      <w:r w:rsidR="009A1AC6" w:rsidRPr="009A1AC6">
        <w:t>proposed regulation</w:t>
      </w:r>
      <w:r>
        <w:t>s</w:t>
      </w:r>
      <w:r w:rsidR="009A1AC6" w:rsidRPr="009A1AC6">
        <w:t xml:space="preserve">) </w:t>
      </w:r>
      <w:r>
        <w:t>has the same meaning</w:t>
      </w:r>
      <w:r w:rsidR="00F46F13" w:rsidRPr="00325636">
        <w:t xml:space="preserve"> as</w:t>
      </w:r>
      <w:r>
        <w:t xml:space="preserve"> that given to</w:t>
      </w:r>
      <w:r w:rsidR="00F46F13" w:rsidRPr="00325636">
        <w:t xml:space="preserve"> an </w:t>
      </w:r>
      <w:r>
        <w:t>“</w:t>
      </w:r>
      <w:r w:rsidR="00F46F13" w:rsidRPr="00325636">
        <w:t>authority</w:t>
      </w:r>
      <w:r>
        <w:t>”</w:t>
      </w:r>
      <w:r w:rsidR="00F46F13" w:rsidRPr="00325636">
        <w:t xml:space="preserve"> </w:t>
      </w:r>
      <w:r>
        <w:t xml:space="preserve">in the </w:t>
      </w:r>
      <w:r w:rsidR="00F46F13" w:rsidRPr="00325636">
        <w:t>existing regulations</w:t>
      </w:r>
      <w:r>
        <w:t>;</w:t>
      </w:r>
    </w:p>
    <w:p w14:paraId="2AEF256D" w14:textId="61716209" w:rsidR="00A25954" w:rsidRPr="00325636" w:rsidRDefault="00A25954" w:rsidP="00F01518">
      <w:pPr>
        <w:pStyle w:val="ListParagraph"/>
        <w:numPr>
          <w:ilvl w:val="0"/>
          <w:numId w:val="34"/>
        </w:numPr>
      </w:pPr>
      <w:r>
        <w:t>“short-term berths and moorings” includes 48-hour berthing and mooring areas;</w:t>
      </w:r>
    </w:p>
    <w:p w14:paraId="4BE7B83A" w14:textId="3E8722B6" w:rsidR="00F46F13" w:rsidRPr="00325636" w:rsidRDefault="00FA1C8F" w:rsidP="00F01518">
      <w:pPr>
        <w:pStyle w:val="ListParagraph"/>
        <w:numPr>
          <w:ilvl w:val="0"/>
          <w:numId w:val="34"/>
        </w:numPr>
      </w:pPr>
      <w:r>
        <w:t>“</w:t>
      </w:r>
      <w:r w:rsidR="00F46F13" w:rsidRPr="00325636">
        <w:t>vessel</w:t>
      </w:r>
      <w:r>
        <w:t>”</w:t>
      </w:r>
      <w:r w:rsidR="00F46F13" w:rsidRPr="00325636">
        <w:t xml:space="preserve"> means any kind of vessel that is used, or capable of being used, </w:t>
      </w:r>
      <w:r>
        <w:t>to navigate</w:t>
      </w:r>
      <w:r w:rsidR="00F46F13" w:rsidRPr="00325636">
        <w:t xml:space="preserve"> by water, however propelled or moved</w:t>
      </w:r>
      <w:r>
        <w:t>; and</w:t>
      </w:r>
    </w:p>
    <w:p w14:paraId="462C141C" w14:textId="6EC3BF7A" w:rsidR="00F46F13" w:rsidRDefault="00FA1C8F" w:rsidP="00F01518">
      <w:pPr>
        <w:pStyle w:val="ListParagraph"/>
        <w:numPr>
          <w:ilvl w:val="0"/>
          <w:numId w:val="34"/>
        </w:numPr>
      </w:pPr>
      <w:r>
        <w:t>“</w:t>
      </w:r>
      <w:r w:rsidR="00F46F13" w:rsidRPr="00325636">
        <w:t>master</w:t>
      </w:r>
      <w:r>
        <w:t>”</w:t>
      </w:r>
      <w:r w:rsidR="00F46F13" w:rsidRPr="00325636">
        <w:t>, in relation to a vessel, means a person having command or charge of the vessel</w:t>
      </w:r>
      <w:r>
        <w:t>.</w:t>
      </w:r>
    </w:p>
    <w:p w14:paraId="7992097E" w14:textId="77777777" w:rsidR="003D6C17" w:rsidRPr="009F4BF0" w:rsidRDefault="003D6C17" w:rsidP="00B06A67">
      <w:pPr>
        <w:pStyle w:val="Heading1"/>
        <w:numPr>
          <w:ilvl w:val="0"/>
          <w:numId w:val="44"/>
        </w:numPr>
        <w:ind w:left="851" w:hanging="851"/>
      </w:pPr>
      <w:bookmarkStart w:id="58" w:name="_Toc411841266"/>
      <w:r w:rsidRPr="009F4BF0">
        <w:t>Nature and extent of the problem</w:t>
      </w:r>
      <w:bookmarkEnd w:id="58"/>
    </w:p>
    <w:p w14:paraId="2D2A6E9B" w14:textId="6801A934" w:rsidR="003D6C17" w:rsidRPr="00D57CA0" w:rsidRDefault="003D6C17" w:rsidP="00B06A67">
      <w:pPr>
        <w:pStyle w:val="Heading2"/>
        <w:numPr>
          <w:ilvl w:val="1"/>
          <w:numId w:val="44"/>
        </w:numPr>
        <w:ind w:left="851" w:hanging="851"/>
      </w:pPr>
      <w:bookmarkStart w:id="59" w:name="_Toc411841267"/>
      <w:r w:rsidRPr="00D57CA0">
        <w:t xml:space="preserve">Nature </w:t>
      </w:r>
      <w:r w:rsidR="0074752E" w:rsidRPr="00D57CA0">
        <w:t xml:space="preserve">and extent </w:t>
      </w:r>
      <w:r w:rsidRPr="00D57CA0">
        <w:t xml:space="preserve">of the problems arising from the operation of </w:t>
      </w:r>
      <w:r w:rsidR="00325636" w:rsidRPr="00D57CA0">
        <w:t>local ports</w:t>
      </w:r>
      <w:bookmarkEnd w:id="59"/>
    </w:p>
    <w:p w14:paraId="2A704AB9" w14:textId="193EB6F1" w:rsidR="003D6C17" w:rsidRDefault="003D6C17" w:rsidP="003D6C17">
      <w:r w:rsidRPr="007D06F1">
        <w:t xml:space="preserve">The </w:t>
      </w:r>
      <w:r>
        <w:t xml:space="preserve">policy </w:t>
      </w:r>
      <w:r w:rsidRPr="007D06F1">
        <w:t>problem</w:t>
      </w:r>
      <w:r>
        <w:t xml:space="preserve">s currently addressed via the local ports regulations are threefold: port user safety risks, equity of access to </w:t>
      </w:r>
      <w:r w:rsidR="009F67BE">
        <w:t xml:space="preserve">and protection of </w:t>
      </w:r>
      <w:r>
        <w:t>port facilities</w:t>
      </w:r>
      <w:r w:rsidR="00A51A8A">
        <w:t xml:space="preserve">, </w:t>
      </w:r>
      <w:r>
        <w:t>and pollution risks in relation to land and water within the local port</w:t>
      </w:r>
      <w:r w:rsidR="00A51A8A">
        <w:t>s</w:t>
      </w:r>
      <w:r>
        <w:t>.</w:t>
      </w:r>
    </w:p>
    <w:p w14:paraId="5CC7A8A2" w14:textId="2529B813" w:rsidR="0074752E" w:rsidRDefault="0074752E" w:rsidP="003D6C17">
      <w:r>
        <w:t xml:space="preserve">Determining the likely extent of the problems that would exist in the absence of specific regulation empowering port managers to regulate activities conducted within the </w:t>
      </w:r>
      <w:r w:rsidR="006069B5">
        <w:t xml:space="preserve">local </w:t>
      </w:r>
      <w:r w:rsidR="003500A9">
        <w:t>port</w:t>
      </w:r>
      <w:r w:rsidR="006069B5">
        <w:t>s</w:t>
      </w:r>
      <w:r>
        <w:t xml:space="preserve"> and the behaviour of port users is necessarily extremely difficult: regulations that are substantively similar to those currently in place have been on the statute books in Victoria for several decades, so that it is not possible to refer to practical experience with an “unregulated” environment. </w:t>
      </w:r>
      <w:r w:rsidR="00A51A8A">
        <w:t xml:space="preserve"> </w:t>
      </w:r>
      <w:r>
        <w:t xml:space="preserve">A further complicating factor is that other significant legislation also addresses some (though not all) of the risks arising from the operation of local ports, including the </w:t>
      </w:r>
      <w:r w:rsidRPr="00325636">
        <w:rPr>
          <w:i/>
        </w:rPr>
        <w:t>Occupational Health &amp; Safety Act 2004</w:t>
      </w:r>
      <w:r>
        <w:t xml:space="preserve"> and the </w:t>
      </w:r>
      <w:r w:rsidRPr="00325636">
        <w:rPr>
          <w:i/>
        </w:rPr>
        <w:t>Marine Safety Act</w:t>
      </w:r>
      <w:r>
        <w:t>.</w:t>
      </w:r>
    </w:p>
    <w:p w14:paraId="05EA51A9" w14:textId="21F6FB31" w:rsidR="0074752E" w:rsidRDefault="0074752E" w:rsidP="003D6C17">
      <w:r>
        <w:t xml:space="preserve">This issue, of determining the “untreated” level of risk is a generic one, in the sense that it necessarily arises where regulation of long standing is sunsetting and it is necessary to attempt to assess its effectiveness in practice. </w:t>
      </w:r>
      <w:r w:rsidR="00A51A8A">
        <w:t xml:space="preserve"> </w:t>
      </w:r>
      <w:r>
        <w:t>One potential means of inferring what risks may exist in the absence of such specific regulation is to compare the current, regulated environment with that which exists in other, similar jurisdictions which differ in not adopting specific regulation in the same area.</w:t>
      </w:r>
      <w:r w:rsidR="00A51A8A">
        <w:t xml:space="preserve"> </w:t>
      </w:r>
      <w:r>
        <w:t xml:space="preserve"> However, the Department does not</w:t>
      </w:r>
      <w:r w:rsidR="00C17000">
        <w:t xml:space="preserve"> believe that such comparison is feasible in the context of the </w:t>
      </w:r>
      <w:r w:rsidR="00806D61">
        <w:t>existing</w:t>
      </w:r>
      <w:r w:rsidR="00C17000">
        <w:t xml:space="preserve"> regulations, since broadly similar regulatory approaches have also been adopted in other Australian states and territories over an extended period.</w:t>
      </w:r>
    </w:p>
    <w:p w14:paraId="3CC19773" w14:textId="77777777" w:rsidR="003D6C17" w:rsidRPr="00CC759C" w:rsidRDefault="003D6C17" w:rsidP="00CC759C">
      <w:pPr>
        <w:rPr>
          <w:b/>
        </w:rPr>
      </w:pPr>
      <w:r w:rsidRPr="00CC759C">
        <w:rPr>
          <w:b/>
        </w:rPr>
        <w:t>Safety issues in local ports</w:t>
      </w:r>
    </w:p>
    <w:p w14:paraId="7DDE369E" w14:textId="6F812BC2" w:rsidR="005F3080" w:rsidRPr="00325636" w:rsidRDefault="002B1003" w:rsidP="003D6C17">
      <w:r w:rsidRPr="00325636">
        <w:t>T</w:t>
      </w:r>
      <w:r w:rsidR="003D6C17" w:rsidRPr="00325636">
        <w:t xml:space="preserve">he normal operations of ports give rise to a range of risks which must be managed to ensure the safety of all port users.  </w:t>
      </w:r>
      <w:r w:rsidR="00686126">
        <w:t xml:space="preserve">Exposure to </w:t>
      </w:r>
      <w:r w:rsidR="003D6C17" w:rsidRPr="00325636">
        <w:t xml:space="preserve"> these risks is </w:t>
      </w:r>
      <w:r w:rsidR="00686126">
        <w:t>necessarily high, given</w:t>
      </w:r>
      <w:r w:rsidR="003D6C17" w:rsidRPr="00325636">
        <w:t xml:space="preserve"> that there is a high level of public access to local ports, with visitor numbers </w:t>
      </w:r>
      <w:r w:rsidRPr="00325636">
        <w:t xml:space="preserve">exceeding </w:t>
      </w:r>
      <w:r w:rsidR="00072691">
        <w:t>40</w:t>
      </w:r>
      <w:r w:rsidR="00072691" w:rsidRPr="00325636">
        <w:t xml:space="preserve"> </w:t>
      </w:r>
      <w:r w:rsidR="003D6C17" w:rsidRPr="00325636">
        <w:t xml:space="preserve">million annually, as noted above.  </w:t>
      </w:r>
      <w:r w:rsidR="00686126">
        <w:t xml:space="preserve">Given that most of these visits are casual, pedestrian visits, it can be speculated that </w:t>
      </w:r>
      <w:r w:rsidR="009F67BE">
        <w:t>some</w:t>
      </w:r>
      <w:r w:rsidR="00686126">
        <w:t xml:space="preserve"> visitors will </w:t>
      </w:r>
      <w:r w:rsidR="005F3080" w:rsidRPr="00325636">
        <w:t xml:space="preserve">have little appreciation of the nature or extent of the port-specific risks involved.  </w:t>
      </w:r>
      <w:r w:rsidR="00686126">
        <w:t>That said, the available incident data shows that there is a low level of injuries and fatalities, suggesting that these risks are, on the whole, adequately managed in the current (albeit regulated) environment</w:t>
      </w:r>
      <w:r w:rsidR="005F3080" w:rsidRPr="00325636">
        <w:t xml:space="preserve">.  </w:t>
      </w:r>
    </w:p>
    <w:p w14:paraId="69DBFD34" w14:textId="49789DE6" w:rsidR="003D6C17" w:rsidRPr="00325636" w:rsidRDefault="003D6C17" w:rsidP="003D6C17">
      <w:r w:rsidRPr="00325636">
        <w:t xml:space="preserve">The risks </w:t>
      </w:r>
      <w:r w:rsidR="005F3080" w:rsidRPr="00325636">
        <w:t xml:space="preserve">associated with use of the port </w:t>
      </w:r>
      <w:r w:rsidR="00B92A0C" w:rsidRPr="00325636">
        <w:t>facilities</w:t>
      </w:r>
      <w:r w:rsidR="005F3080" w:rsidRPr="00325636">
        <w:t xml:space="preserve"> by a range of groups, including the general public, </w:t>
      </w:r>
      <w:r w:rsidRPr="00325636">
        <w:t>may be managed by a range of relevant strategies, which could, at least in principle, include both regulatory and non-regulatory mechanisms.  Examples of  strategies</w:t>
      </w:r>
      <w:r w:rsidR="00325636">
        <w:t xml:space="preserve"> that could be adopted include the widespread use of signage to alert users to specific risks and, potentially, to more general ones, </w:t>
      </w:r>
      <w:r w:rsidR="00325636">
        <w:lastRenderedPageBreak/>
        <w:t>the use of public education campaigns and reliance on other legislation of general application (e.g. occupational health and safety</w:t>
      </w:r>
      <w:r w:rsidR="00573253">
        <w:t>).</w:t>
      </w:r>
    </w:p>
    <w:p w14:paraId="481A30C6" w14:textId="019002D1" w:rsidR="00426A2F" w:rsidRDefault="00426A2F" w:rsidP="00426A2F">
      <w:r>
        <w:t>In generic terms, the major activities undertaken within the local ports that give rise to substantial safety risks are the following:</w:t>
      </w:r>
    </w:p>
    <w:p w14:paraId="0E14D8D1" w14:textId="4C678905" w:rsidR="00426A2F" w:rsidRDefault="00426A2F" w:rsidP="00F01518">
      <w:pPr>
        <w:pStyle w:val="ListParagraph"/>
        <w:numPr>
          <w:ilvl w:val="0"/>
          <w:numId w:val="28"/>
        </w:numPr>
      </w:pPr>
      <w:r>
        <w:t>loading and unloading of vessels (e</w:t>
      </w:r>
      <w:r w:rsidR="00EE7FFE">
        <w:t>.</w:t>
      </w:r>
      <w:r>
        <w:t>g</w:t>
      </w:r>
      <w:r w:rsidR="00EE7FFE">
        <w:t>.</w:t>
      </w:r>
      <w:r>
        <w:t xml:space="preserve"> goods, construction materials, </w:t>
      </w:r>
      <w:r w:rsidR="00B92A0C">
        <w:t xml:space="preserve">commercial </w:t>
      </w:r>
      <w:r>
        <w:t xml:space="preserve">fish catch, </w:t>
      </w:r>
      <w:r w:rsidR="00B92A0C">
        <w:t xml:space="preserve">crates, </w:t>
      </w:r>
      <w:r>
        <w:t>passengers)</w:t>
      </w:r>
      <w:r w:rsidR="00C4386C">
        <w:t xml:space="preserve"> and  </w:t>
      </w:r>
      <w:r>
        <w:t xml:space="preserve">transit of vehicles and cranes for </w:t>
      </w:r>
      <w:r w:rsidR="00C4386C">
        <w:t>operational</w:t>
      </w:r>
      <w:r>
        <w:t xml:space="preserve"> and maintenance activities</w:t>
      </w:r>
      <w:r w:rsidR="009A1AC6">
        <w:t xml:space="preserve"> poses </w:t>
      </w:r>
      <w:r w:rsidR="00C4386C">
        <w:t>public safety risks requiring traffic management intervention</w:t>
      </w:r>
      <w:r>
        <w:t>;</w:t>
      </w:r>
    </w:p>
    <w:p w14:paraId="50CE78FB" w14:textId="181106A5" w:rsidR="00426A2F" w:rsidRDefault="009A1AC6" w:rsidP="00F01518">
      <w:pPr>
        <w:pStyle w:val="ListParagraph"/>
        <w:numPr>
          <w:ilvl w:val="0"/>
          <w:numId w:val="28"/>
        </w:numPr>
      </w:pPr>
      <w:r>
        <w:t xml:space="preserve">servicing and </w:t>
      </w:r>
      <w:r w:rsidR="00426A2F">
        <w:t>maintaining vessels and equipment (e</w:t>
      </w:r>
      <w:r w:rsidR="00EE7FFE">
        <w:t>.</w:t>
      </w:r>
      <w:r w:rsidR="00426A2F">
        <w:t>g</w:t>
      </w:r>
      <w:r w:rsidR="00EE7FFE">
        <w:t>.</w:t>
      </w:r>
      <w:r w:rsidR="00426A2F">
        <w:t xml:space="preserve"> net stretching</w:t>
      </w:r>
      <w:r w:rsidR="00B92A0C">
        <w:t xml:space="preserve"> and repair</w:t>
      </w:r>
      <w:r w:rsidR="00426A2F">
        <w:t>)</w:t>
      </w:r>
      <w:r>
        <w:t xml:space="preserve"> at wharves and also on slipways and at boatyards raises </w:t>
      </w:r>
      <w:r w:rsidR="00C4386C">
        <w:t xml:space="preserve">occupational health and safety, public safety and environmental </w:t>
      </w:r>
      <w:r>
        <w:t>risks</w:t>
      </w:r>
      <w:r w:rsidR="00426A2F">
        <w:t>;</w:t>
      </w:r>
    </w:p>
    <w:p w14:paraId="1C0411B9" w14:textId="0412ECCF" w:rsidR="00426A2F" w:rsidRDefault="00426A2F" w:rsidP="00F01518">
      <w:pPr>
        <w:pStyle w:val="ListParagraph"/>
        <w:numPr>
          <w:ilvl w:val="0"/>
          <w:numId w:val="28"/>
        </w:numPr>
      </w:pPr>
      <w:r>
        <w:t xml:space="preserve">dredging (which </w:t>
      </w:r>
      <w:r w:rsidR="00B92A0C">
        <w:t>may</w:t>
      </w:r>
      <w:r>
        <w:t xml:space="preserve"> involve a crane moving a dredge pipeline) and sand management (pump</w:t>
      </w:r>
      <w:r w:rsidR="00B92A0C">
        <w:t>ing sand slurry</w:t>
      </w:r>
      <w:r>
        <w:t xml:space="preserve"> into an intertidal zone)</w:t>
      </w:r>
      <w:r w:rsidR="00C4386C">
        <w:t xml:space="preserve"> poses issues of public safety and environmental risks</w:t>
      </w:r>
      <w:r>
        <w:t>;</w:t>
      </w:r>
    </w:p>
    <w:p w14:paraId="6328A632" w14:textId="334E541A" w:rsidR="00426A2F" w:rsidRDefault="00426A2F" w:rsidP="00F01518">
      <w:pPr>
        <w:pStyle w:val="ListParagraph"/>
        <w:numPr>
          <w:ilvl w:val="0"/>
          <w:numId w:val="28"/>
        </w:numPr>
      </w:pPr>
      <w:r>
        <w:t>publicly accessible wharves (which may not have handrails due to operating requirements)</w:t>
      </w:r>
      <w:r w:rsidR="00C4386C">
        <w:t xml:space="preserve"> raises public safety risks</w:t>
      </w:r>
      <w:r>
        <w:t xml:space="preserve">; </w:t>
      </w:r>
    </w:p>
    <w:p w14:paraId="30CA1C89" w14:textId="406A7204" w:rsidR="00426A2F" w:rsidRDefault="00426A2F" w:rsidP="00F01518">
      <w:pPr>
        <w:pStyle w:val="ListParagraph"/>
        <w:numPr>
          <w:ilvl w:val="0"/>
          <w:numId w:val="28"/>
        </w:numPr>
      </w:pPr>
      <w:r>
        <w:t xml:space="preserve">vehicles entering onto wharves and other port facilities and ending up in the water, both due to deliberate act and to misadventure. </w:t>
      </w:r>
      <w:r w:rsidR="00B92A0C">
        <w:t xml:space="preserve"> </w:t>
      </w:r>
      <w:r>
        <w:t xml:space="preserve">While these incidents currently occur relatively infrequently, at least three have been identified as having occurred over the past five years by different port managers (one each at Warrnambool, Portland and in the Gippsland </w:t>
      </w:r>
      <w:r w:rsidR="00B92A0C">
        <w:t>L</w:t>
      </w:r>
      <w:r>
        <w:t>akes);</w:t>
      </w:r>
    </w:p>
    <w:p w14:paraId="54B5904E" w14:textId="25883AE5" w:rsidR="00426A2F" w:rsidRDefault="00426A2F" w:rsidP="00F01518">
      <w:pPr>
        <w:pStyle w:val="ListParagraph"/>
        <w:numPr>
          <w:ilvl w:val="0"/>
          <w:numId w:val="28"/>
        </w:numPr>
      </w:pPr>
      <w:r>
        <w:t xml:space="preserve">fuelling of vessels poses dangers in terms of the risk of </w:t>
      </w:r>
      <w:r w:rsidR="00B92A0C">
        <w:t xml:space="preserve">explosion or spills possibly causing injury, </w:t>
      </w:r>
      <w:r>
        <w:t xml:space="preserve">pollution of the waters and </w:t>
      </w:r>
      <w:r w:rsidR="00B92A0C">
        <w:t xml:space="preserve">damage to </w:t>
      </w:r>
      <w:r>
        <w:t>port facilities, while the ability to issue permits enables safe work procedures to be established and required to be followed;</w:t>
      </w:r>
    </w:p>
    <w:p w14:paraId="546DE6B0" w14:textId="5EFD313A" w:rsidR="00426A2F" w:rsidRDefault="00426A2F" w:rsidP="00F01518">
      <w:pPr>
        <w:pStyle w:val="ListParagraph"/>
        <w:numPr>
          <w:ilvl w:val="0"/>
          <w:numId w:val="28"/>
        </w:numPr>
      </w:pPr>
      <w:r>
        <w:t xml:space="preserve">access to wharves </w:t>
      </w:r>
      <w:r w:rsidR="00B92A0C">
        <w:t xml:space="preserve">needed for port operations </w:t>
      </w:r>
      <w:r>
        <w:t xml:space="preserve">being obstructed by vessel owners using wharves as storage places, with attendant problems of the safety risks arising, and restriction of access for other vessel owners and users. </w:t>
      </w:r>
      <w:r w:rsidR="00B92A0C">
        <w:t xml:space="preserve"> </w:t>
      </w:r>
      <w:r>
        <w:t>Obstruction by recreational fisherman is also periodically problematic; and</w:t>
      </w:r>
    </w:p>
    <w:p w14:paraId="1737CC6D" w14:textId="3256585C" w:rsidR="00426A2F" w:rsidRDefault="00426A2F" w:rsidP="00F01518">
      <w:pPr>
        <w:pStyle w:val="ListParagraph"/>
        <w:numPr>
          <w:ilvl w:val="0"/>
          <w:numId w:val="28"/>
        </w:numPr>
      </w:pPr>
      <w:r>
        <w:t xml:space="preserve">people jumping from wharves or other wharf structures or swimming near berthing areas and creating significant personal safety risks </w:t>
      </w:r>
      <w:r w:rsidR="00B92A0C">
        <w:t xml:space="preserve">to themselves and vessel operators </w:t>
      </w:r>
      <w:r>
        <w:t>as a result.</w:t>
      </w:r>
    </w:p>
    <w:p w14:paraId="0F4A829F" w14:textId="54041329" w:rsidR="00426A2F" w:rsidRDefault="003D6C17" w:rsidP="003D6C17">
      <w:r>
        <w:t xml:space="preserve">Consultation with port managers </w:t>
      </w:r>
      <w:r w:rsidR="00C4386C">
        <w:t xml:space="preserve">and other stakeholders </w:t>
      </w:r>
      <w:r>
        <w:t>indicates that a range of safety related incidents arise from time to time which the regulations provide powers for them to address, while, the absence of regulatory restrictions on certain kinds of behaviours</w:t>
      </w:r>
      <w:r w:rsidR="00F06C40">
        <w:t xml:space="preserve"> such as refuelling at wharves</w:t>
      </w:r>
      <w:r>
        <w:t xml:space="preserve"> can be presumed that there would be a significantly greater incidence of such activity.  </w:t>
      </w:r>
    </w:p>
    <w:p w14:paraId="5A4735D3" w14:textId="3B5FDC5E" w:rsidR="003D6C17" w:rsidRDefault="003D6C17" w:rsidP="003D6C17">
      <w:r>
        <w:t>Table 2.1 provides a summary of all incidents recorded on the incident registers of the local ports over the decade to October 2014.</w:t>
      </w:r>
    </w:p>
    <w:p w14:paraId="16C15EAD" w14:textId="77777777" w:rsidR="003D6C17" w:rsidRPr="009A6142" w:rsidRDefault="003D6C17" w:rsidP="00D57CA0">
      <w:pPr>
        <w:pStyle w:val="Heading3"/>
        <w:rPr>
          <w:rStyle w:val="Strong"/>
          <w:b/>
        </w:rPr>
      </w:pPr>
      <w:r w:rsidRPr="009A6142">
        <w:rPr>
          <w:rStyle w:val="Strong"/>
          <w:b/>
        </w:rPr>
        <w:t>Table 2.1: Incidents recorded at in local ports, November 2004 – October 2014</w:t>
      </w:r>
    </w:p>
    <w:tbl>
      <w:tblPr>
        <w:tblStyle w:val="MediumShading1-Accent5"/>
        <w:tblW w:w="0" w:type="auto"/>
        <w:tblLayout w:type="fixed"/>
        <w:tblLook w:val="04A0" w:firstRow="1" w:lastRow="0" w:firstColumn="1" w:lastColumn="0" w:noHBand="0" w:noVBand="1"/>
      </w:tblPr>
      <w:tblGrid>
        <w:gridCol w:w="1809"/>
        <w:gridCol w:w="928"/>
        <w:gridCol w:w="928"/>
        <w:gridCol w:w="929"/>
        <w:gridCol w:w="928"/>
        <w:gridCol w:w="928"/>
        <w:gridCol w:w="929"/>
        <w:gridCol w:w="928"/>
        <w:gridCol w:w="929"/>
      </w:tblGrid>
      <w:tr w:rsidR="003D6C17" w:rsidRPr="0024262C" w14:paraId="0C8DB2D8" w14:textId="77777777" w:rsidTr="009311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1359D191" w14:textId="77777777" w:rsidR="003D6C17" w:rsidRPr="009311D8" w:rsidRDefault="003D6C17" w:rsidP="00C61252">
            <w:pPr>
              <w:spacing w:after="0"/>
              <w:rPr>
                <w:szCs w:val="20"/>
              </w:rPr>
            </w:pPr>
          </w:p>
        </w:tc>
        <w:tc>
          <w:tcPr>
            <w:tcW w:w="928" w:type="dxa"/>
          </w:tcPr>
          <w:p w14:paraId="77C95C6C" w14:textId="4B7DF482" w:rsidR="003D6C17" w:rsidRPr="009311D8" w:rsidRDefault="003D6C17" w:rsidP="00C61252">
            <w:pPr>
              <w:spacing w:after="0"/>
              <w:jc w:val="right"/>
              <w:cnfStyle w:val="100000000000" w:firstRow="1" w:lastRow="0" w:firstColumn="0" w:lastColumn="0" w:oddVBand="0" w:evenVBand="0" w:oddHBand="0" w:evenHBand="0" w:firstRowFirstColumn="0" w:firstRowLastColumn="0" w:lastRowFirstColumn="0" w:lastRowLastColumn="0"/>
              <w:rPr>
                <w:szCs w:val="20"/>
              </w:rPr>
            </w:pPr>
            <w:r w:rsidRPr="009311D8">
              <w:rPr>
                <w:szCs w:val="20"/>
              </w:rPr>
              <w:t>Gipps</w:t>
            </w:r>
            <w:r w:rsidR="00A847B3" w:rsidRPr="009311D8">
              <w:rPr>
                <w:szCs w:val="20"/>
              </w:rPr>
              <w:t>-</w:t>
            </w:r>
            <w:r w:rsidRPr="009311D8">
              <w:rPr>
                <w:szCs w:val="20"/>
              </w:rPr>
              <w:t>land</w:t>
            </w:r>
            <w:r w:rsidRPr="009311D8">
              <w:rPr>
                <w:rStyle w:val="FootnoteReference"/>
                <w:szCs w:val="20"/>
              </w:rPr>
              <w:footnoteReference w:id="6"/>
            </w:r>
          </w:p>
        </w:tc>
        <w:tc>
          <w:tcPr>
            <w:tcW w:w="928" w:type="dxa"/>
          </w:tcPr>
          <w:p w14:paraId="02EB96A5" w14:textId="6795DF22" w:rsidR="003D6C17" w:rsidRPr="009311D8" w:rsidRDefault="003D6C17" w:rsidP="00A847B3">
            <w:pPr>
              <w:spacing w:after="0"/>
              <w:jc w:val="right"/>
              <w:cnfStyle w:val="100000000000" w:firstRow="1" w:lastRow="0" w:firstColumn="0" w:lastColumn="0" w:oddVBand="0" w:evenVBand="0" w:oddHBand="0" w:evenHBand="0" w:firstRowFirstColumn="0" w:firstRowLastColumn="0" w:lastRowFirstColumn="0" w:lastRowLastColumn="0"/>
              <w:rPr>
                <w:szCs w:val="20"/>
              </w:rPr>
            </w:pPr>
            <w:r w:rsidRPr="009311D8">
              <w:rPr>
                <w:szCs w:val="20"/>
              </w:rPr>
              <w:t>Port Phillip &amp; Western</w:t>
            </w:r>
            <w:r w:rsidR="00A847B3" w:rsidRPr="009311D8">
              <w:rPr>
                <w:szCs w:val="20"/>
              </w:rPr>
              <w:t xml:space="preserve"> P</w:t>
            </w:r>
            <w:r w:rsidRPr="009311D8">
              <w:rPr>
                <w:szCs w:val="20"/>
              </w:rPr>
              <w:t>ort</w:t>
            </w:r>
          </w:p>
        </w:tc>
        <w:tc>
          <w:tcPr>
            <w:tcW w:w="929" w:type="dxa"/>
          </w:tcPr>
          <w:p w14:paraId="22FEF1B7" w14:textId="3A1A098D" w:rsidR="003D6C17" w:rsidRPr="009311D8" w:rsidRDefault="003D6C17" w:rsidP="00C61252">
            <w:pPr>
              <w:spacing w:after="0"/>
              <w:jc w:val="right"/>
              <w:cnfStyle w:val="100000000000" w:firstRow="1" w:lastRow="0" w:firstColumn="0" w:lastColumn="0" w:oddVBand="0" w:evenVBand="0" w:oddHBand="0" w:evenHBand="0" w:firstRowFirstColumn="0" w:firstRowLastColumn="0" w:lastRowFirstColumn="0" w:lastRowLastColumn="0"/>
              <w:rPr>
                <w:szCs w:val="20"/>
              </w:rPr>
            </w:pPr>
            <w:r w:rsidRPr="009311D8">
              <w:rPr>
                <w:szCs w:val="20"/>
              </w:rPr>
              <w:t>Port</w:t>
            </w:r>
            <w:r w:rsidR="00A847B3" w:rsidRPr="009311D8">
              <w:rPr>
                <w:szCs w:val="20"/>
              </w:rPr>
              <w:t>-</w:t>
            </w:r>
            <w:r w:rsidRPr="009311D8">
              <w:rPr>
                <w:szCs w:val="20"/>
              </w:rPr>
              <w:t>land</w:t>
            </w:r>
            <w:r w:rsidR="00573253" w:rsidRPr="009311D8">
              <w:rPr>
                <w:szCs w:val="20"/>
              </w:rPr>
              <w:t xml:space="preserve"> Bay</w:t>
            </w:r>
          </w:p>
        </w:tc>
        <w:tc>
          <w:tcPr>
            <w:tcW w:w="928" w:type="dxa"/>
          </w:tcPr>
          <w:p w14:paraId="298BAEAF" w14:textId="77777777" w:rsidR="003D6C17" w:rsidRPr="009311D8" w:rsidRDefault="003D6C17" w:rsidP="00C61252">
            <w:pPr>
              <w:spacing w:after="0"/>
              <w:jc w:val="right"/>
              <w:cnfStyle w:val="100000000000" w:firstRow="1" w:lastRow="0" w:firstColumn="0" w:lastColumn="0" w:oddVBand="0" w:evenVBand="0" w:oddHBand="0" w:evenHBand="0" w:firstRowFirstColumn="0" w:firstRowLastColumn="0" w:lastRowFirstColumn="0" w:lastRowLastColumn="0"/>
              <w:rPr>
                <w:szCs w:val="20"/>
              </w:rPr>
            </w:pPr>
            <w:r w:rsidRPr="009311D8">
              <w:rPr>
                <w:szCs w:val="20"/>
              </w:rPr>
              <w:t>Port Fairy</w:t>
            </w:r>
          </w:p>
        </w:tc>
        <w:tc>
          <w:tcPr>
            <w:tcW w:w="928" w:type="dxa"/>
          </w:tcPr>
          <w:p w14:paraId="6EB938B4" w14:textId="13ED3666" w:rsidR="003D6C17" w:rsidRPr="009311D8" w:rsidRDefault="003D6C17" w:rsidP="00C61252">
            <w:pPr>
              <w:spacing w:after="0"/>
              <w:jc w:val="right"/>
              <w:cnfStyle w:val="100000000000" w:firstRow="1" w:lastRow="0" w:firstColumn="0" w:lastColumn="0" w:oddVBand="0" w:evenVBand="0" w:oddHBand="0" w:evenHBand="0" w:firstRowFirstColumn="0" w:firstRowLastColumn="0" w:lastRowFirstColumn="0" w:lastRowLastColumn="0"/>
              <w:rPr>
                <w:szCs w:val="20"/>
              </w:rPr>
            </w:pPr>
            <w:r w:rsidRPr="009311D8">
              <w:rPr>
                <w:szCs w:val="20"/>
              </w:rPr>
              <w:t>Port Camp</w:t>
            </w:r>
            <w:r w:rsidR="00A847B3" w:rsidRPr="009311D8">
              <w:rPr>
                <w:szCs w:val="20"/>
              </w:rPr>
              <w:t>-</w:t>
            </w:r>
            <w:r w:rsidRPr="009311D8">
              <w:rPr>
                <w:szCs w:val="20"/>
              </w:rPr>
              <w:t>bell</w:t>
            </w:r>
          </w:p>
        </w:tc>
        <w:tc>
          <w:tcPr>
            <w:tcW w:w="929" w:type="dxa"/>
          </w:tcPr>
          <w:p w14:paraId="52C13605" w14:textId="77777777" w:rsidR="003D6C17" w:rsidRPr="009311D8" w:rsidRDefault="003D6C17" w:rsidP="00C61252">
            <w:pPr>
              <w:spacing w:after="0"/>
              <w:jc w:val="right"/>
              <w:cnfStyle w:val="100000000000" w:firstRow="1" w:lastRow="0" w:firstColumn="0" w:lastColumn="0" w:oddVBand="0" w:evenVBand="0" w:oddHBand="0" w:evenHBand="0" w:firstRowFirstColumn="0" w:firstRowLastColumn="0" w:lastRowFirstColumn="0" w:lastRowLastColumn="0"/>
              <w:rPr>
                <w:szCs w:val="20"/>
              </w:rPr>
            </w:pPr>
            <w:r w:rsidRPr="009311D8">
              <w:rPr>
                <w:szCs w:val="20"/>
              </w:rPr>
              <w:t>Lorne</w:t>
            </w:r>
          </w:p>
        </w:tc>
        <w:tc>
          <w:tcPr>
            <w:tcW w:w="928" w:type="dxa"/>
          </w:tcPr>
          <w:p w14:paraId="5942358E" w14:textId="77777777" w:rsidR="003D6C17" w:rsidRPr="009311D8" w:rsidRDefault="003D6C17" w:rsidP="00C61252">
            <w:pPr>
              <w:spacing w:after="0"/>
              <w:jc w:val="right"/>
              <w:cnfStyle w:val="100000000000" w:firstRow="1" w:lastRow="0" w:firstColumn="0" w:lastColumn="0" w:oddVBand="0" w:evenVBand="0" w:oddHBand="0" w:evenHBand="0" w:firstRowFirstColumn="0" w:firstRowLastColumn="0" w:lastRowFirstColumn="0" w:lastRowLastColumn="0"/>
              <w:rPr>
                <w:szCs w:val="20"/>
              </w:rPr>
            </w:pPr>
            <w:r w:rsidRPr="009311D8">
              <w:rPr>
                <w:szCs w:val="20"/>
              </w:rPr>
              <w:t>Barwon Heads</w:t>
            </w:r>
          </w:p>
        </w:tc>
        <w:tc>
          <w:tcPr>
            <w:tcW w:w="929" w:type="dxa"/>
          </w:tcPr>
          <w:p w14:paraId="5C0D7D53" w14:textId="77777777" w:rsidR="003D6C17" w:rsidRPr="009311D8" w:rsidRDefault="003D6C17" w:rsidP="00C61252">
            <w:pPr>
              <w:spacing w:after="0"/>
              <w:jc w:val="right"/>
              <w:cnfStyle w:val="100000000000" w:firstRow="1" w:lastRow="0" w:firstColumn="0" w:lastColumn="0" w:oddVBand="0" w:evenVBand="0" w:oddHBand="0" w:evenHBand="0" w:firstRowFirstColumn="0" w:firstRowLastColumn="0" w:lastRowFirstColumn="0" w:lastRowLastColumn="0"/>
              <w:rPr>
                <w:szCs w:val="20"/>
              </w:rPr>
            </w:pPr>
            <w:r w:rsidRPr="009311D8">
              <w:rPr>
                <w:szCs w:val="20"/>
              </w:rPr>
              <w:t>Total</w:t>
            </w:r>
          </w:p>
        </w:tc>
      </w:tr>
      <w:tr w:rsidR="003D6C17" w:rsidRPr="0024262C" w14:paraId="043B9D51" w14:textId="77777777" w:rsidTr="009311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3312CC34" w14:textId="77777777" w:rsidR="003D6C17" w:rsidRPr="009311D8" w:rsidRDefault="003D6C17" w:rsidP="00C61252">
            <w:pPr>
              <w:spacing w:after="0"/>
              <w:rPr>
                <w:szCs w:val="20"/>
              </w:rPr>
            </w:pPr>
            <w:r w:rsidRPr="009311D8">
              <w:rPr>
                <w:szCs w:val="20"/>
              </w:rPr>
              <w:t>Swimmer at wharf</w:t>
            </w:r>
          </w:p>
        </w:tc>
        <w:tc>
          <w:tcPr>
            <w:tcW w:w="928" w:type="dxa"/>
          </w:tcPr>
          <w:p w14:paraId="7330C885" w14:textId="77777777" w:rsidR="003D6C17" w:rsidRPr="009311D8" w:rsidRDefault="003D6C17" w:rsidP="00C61252">
            <w:pPr>
              <w:spacing w:after="0"/>
              <w:jc w:val="right"/>
              <w:cnfStyle w:val="000000100000" w:firstRow="0" w:lastRow="0" w:firstColumn="0" w:lastColumn="0" w:oddVBand="0" w:evenVBand="0" w:oddHBand="1" w:evenHBand="0" w:firstRowFirstColumn="0" w:firstRowLastColumn="0" w:lastRowFirstColumn="0" w:lastRowLastColumn="0"/>
              <w:rPr>
                <w:szCs w:val="20"/>
              </w:rPr>
            </w:pPr>
            <w:r w:rsidRPr="009311D8">
              <w:rPr>
                <w:szCs w:val="20"/>
              </w:rPr>
              <w:t>1</w:t>
            </w:r>
          </w:p>
        </w:tc>
        <w:tc>
          <w:tcPr>
            <w:tcW w:w="928" w:type="dxa"/>
          </w:tcPr>
          <w:p w14:paraId="31898A28" w14:textId="77777777" w:rsidR="003D6C17" w:rsidRPr="009311D8" w:rsidRDefault="003D6C17" w:rsidP="00C61252">
            <w:pPr>
              <w:spacing w:after="0"/>
              <w:jc w:val="right"/>
              <w:cnfStyle w:val="000000100000" w:firstRow="0" w:lastRow="0" w:firstColumn="0" w:lastColumn="0" w:oddVBand="0" w:evenVBand="0" w:oddHBand="1" w:evenHBand="0" w:firstRowFirstColumn="0" w:firstRowLastColumn="0" w:lastRowFirstColumn="0" w:lastRowLastColumn="0"/>
              <w:rPr>
                <w:szCs w:val="20"/>
              </w:rPr>
            </w:pPr>
            <w:r w:rsidRPr="009311D8">
              <w:rPr>
                <w:szCs w:val="20"/>
              </w:rPr>
              <w:t>4</w:t>
            </w:r>
          </w:p>
        </w:tc>
        <w:tc>
          <w:tcPr>
            <w:tcW w:w="929" w:type="dxa"/>
          </w:tcPr>
          <w:p w14:paraId="0485F37B" w14:textId="77777777" w:rsidR="003D6C17" w:rsidRPr="009311D8" w:rsidRDefault="003D6C17" w:rsidP="00C61252">
            <w:pPr>
              <w:spacing w:after="0"/>
              <w:jc w:val="right"/>
              <w:cnfStyle w:val="000000100000" w:firstRow="0" w:lastRow="0" w:firstColumn="0" w:lastColumn="0" w:oddVBand="0" w:evenVBand="0" w:oddHBand="1" w:evenHBand="0" w:firstRowFirstColumn="0" w:firstRowLastColumn="0" w:lastRowFirstColumn="0" w:lastRowLastColumn="0"/>
              <w:rPr>
                <w:szCs w:val="20"/>
              </w:rPr>
            </w:pPr>
            <w:r w:rsidRPr="009311D8">
              <w:rPr>
                <w:szCs w:val="20"/>
              </w:rPr>
              <w:t>1</w:t>
            </w:r>
          </w:p>
        </w:tc>
        <w:tc>
          <w:tcPr>
            <w:tcW w:w="928" w:type="dxa"/>
          </w:tcPr>
          <w:p w14:paraId="21DA6C15" w14:textId="77777777" w:rsidR="003D6C17" w:rsidRPr="009311D8" w:rsidRDefault="003D6C17" w:rsidP="00C61252">
            <w:pPr>
              <w:spacing w:after="0"/>
              <w:jc w:val="right"/>
              <w:cnfStyle w:val="000000100000" w:firstRow="0" w:lastRow="0" w:firstColumn="0" w:lastColumn="0" w:oddVBand="0" w:evenVBand="0" w:oddHBand="1" w:evenHBand="0" w:firstRowFirstColumn="0" w:firstRowLastColumn="0" w:lastRowFirstColumn="0" w:lastRowLastColumn="0"/>
              <w:rPr>
                <w:szCs w:val="20"/>
              </w:rPr>
            </w:pPr>
            <w:r w:rsidRPr="009311D8">
              <w:rPr>
                <w:szCs w:val="20"/>
              </w:rPr>
              <w:t>0</w:t>
            </w:r>
          </w:p>
        </w:tc>
        <w:tc>
          <w:tcPr>
            <w:tcW w:w="928" w:type="dxa"/>
          </w:tcPr>
          <w:p w14:paraId="53713686" w14:textId="77777777" w:rsidR="003D6C17" w:rsidRPr="009311D8" w:rsidRDefault="003D6C17" w:rsidP="00C61252">
            <w:pPr>
              <w:spacing w:after="0"/>
              <w:jc w:val="right"/>
              <w:cnfStyle w:val="000000100000" w:firstRow="0" w:lastRow="0" w:firstColumn="0" w:lastColumn="0" w:oddVBand="0" w:evenVBand="0" w:oddHBand="1" w:evenHBand="0" w:firstRowFirstColumn="0" w:firstRowLastColumn="0" w:lastRowFirstColumn="0" w:lastRowLastColumn="0"/>
              <w:rPr>
                <w:szCs w:val="20"/>
              </w:rPr>
            </w:pPr>
            <w:r w:rsidRPr="009311D8">
              <w:rPr>
                <w:szCs w:val="20"/>
              </w:rPr>
              <w:t>0</w:t>
            </w:r>
          </w:p>
        </w:tc>
        <w:tc>
          <w:tcPr>
            <w:tcW w:w="929" w:type="dxa"/>
          </w:tcPr>
          <w:p w14:paraId="394584CD" w14:textId="77777777" w:rsidR="003D6C17" w:rsidRPr="009311D8" w:rsidRDefault="003D6C17" w:rsidP="00C61252">
            <w:pPr>
              <w:spacing w:after="0"/>
              <w:jc w:val="right"/>
              <w:cnfStyle w:val="000000100000" w:firstRow="0" w:lastRow="0" w:firstColumn="0" w:lastColumn="0" w:oddVBand="0" w:evenVBand="0" w:oddHBand="1" w:evenHBand="0" w:firstRowFirstColumn="0" w:firstRowLastColumn="0" w:lastRowFirstColumn="0" w:lastRowLastColumn="0"/>
              <w:rPr>
                <w:szCs w:val="20"/>
              </w:rPr>
            </w:pPr>
            <w:r w:rsidRPr="009311D8">
              <w:rPr>
                <w:szCs w:val="20"/>
              </w:rPr>
              <w:t>0</w:t>
            </w:r>
          </w:p>
        </w:tc>
        <w:tc>
          <w:tcPr>
            <w:tcW w:w="928" w:type="dxa"/>
          </w:tcPr>
          <w:p w14:paraId="3B04894F" w14:textId="77777777" w:rsidR="003D6C17" w:rsidRPr="009311D8" w:rsidRDefault="003D6C17" w:rsidP="00C61252">
            <w:pPr>
              <w:spacing w:after="0"/>
              <w:jc w:val="right"/>
              <w:cnfStyle w:val="000000100000" w:firstRow="0" w:lastRow="0" w:firstColumn="0" w:lastColumn="0" w:oddVBand="0" w:evenVBand="0" w:oddHBand="1" w:evenHBand="0" w:firstRowFirstColumn="0" w:firstRowLastColumn="0" w:lastRowFirstColumn="0" w:lastRowLastColumn="0"/>
              <w:rPr>
                <w:szCs w:val="20"/>
              </w:rPr>
            </w:pPr>
            <w:r w:rsidRPr="009311D8">
              <w:rPr>
                <w:szCs w:val="20"/>
              </w:rPr>
              <w:t>0</w:t>
            </w:r>
          </w:p>
        </w:tc>
        <w:tc>
          <w:tcPr>
            <w:tcW w:w="929" w:type="dxa"/>
          </w:tcPr>
          <w:p w14:paraId="38147790" w14:textId="77777777" w:rsidR="003D6C17" w:rsidRPr="009311D8" w:rsidRDefault="003D6C17" w:rsidP="00C61252">
            <w:pPr>
              <w:spacing w:after="0"/>
              <w:jc w:val="right"/>
              <w:cnfStyle w:val="000000100000" w:firstRow="0" w:lastRow="0" w:firstColumn="0" w:lastColumn="0" w:oddVBand="0" w:evenVBand="0" w:oddHBand="1" w:evenHBand="0" w:firstRowFirstColumn="0" w:firstRowLastColumn="0" w:lastRowFirstColumn="0" w:lastRowLastColumn="0"/>
              <w:rPr>
                <w:szCs w:val="20"/>
              </w:rPr>
            </w:pPr>
            <w:r w:rsidRPr="009311D8">
              <w:rPr>
                <w:szCs w:val="20"/>
              </w:rPr>
              <w:t>6</w:t>
            </w:r>
          </w:p>
        </w:tc>
      </w:tr>
      <w:tr w:rsidR="003D6C17" w:rsidRPr="0024262C" w14:paraId="24326ECA" w14:textId="77777777" w:rsidTr="009311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7E0EE345" w14:textId="77777777" w:rsidR="003D6C17" w:rsidRPr="009311D8" w:rsidRDefault="003D6C17" w:rsidP="00C61252">
            <w:pPr>
              <w:spacing w:after="0"/>
              <w:rPr>
                <w:szCs w:val="20"/>
              </w:rPr>
            </w:pPr>
            <w:r w:rsidRPr="009311D8">
              <w:rPr>
                <w:szCs w:val="20"/>
              </w:rPr>
              <w:t>Slips, trips &amp; falls</w:t>
            </w:r>
          </w:p>
        </w:tc>
        <w:tc>
          <w:tcPr>
            <w:tcW w:w="928" w:type="dxa"/>
          </w:tcPr>
          <w:p w14:paraId="1C31CCC6" w14:textId="77777777" w:rsidR="003D6C17" w:rsidRPr="009311D8" w:rsidRDefault="003D6C17" w:rsidP="00C61252">
            <w:pPr>
              <w:spacing w:after="0"/>
              <w:jc w:val="right"/>
              <w:cnfStyle w:val="000000010000" w:firstRow="0" w:lastRow="0" w:firstColumn="0" w:lastColumn="0" w:oddVBand="0" w:evenVBand="0" w:oddHBand="0" w:evenHBand="1" w:firstRowFirstColumn="0" w:firstRowLastColumn="0" w:lastRowFirstColumn="0" w:lastRowLastColumn="0"/>
              <w:rPr>
                <w:szCs w:val="20"/>
              </w:rPr>
            </w:pPr>
            <w:r w:rsidRPr="009311D8">
              <w:rPr>
                <w:szCs w:val="20"/>
              </w:rPr>
              <w:t>14</w:t>
            </w:r>
          </w:p>
        </w:tc>
        <w:tc>
          <w:tcPr>
            <w:tcW w:w="928" w:type="dxa"/>
          </w:tcPr>
          <w:p w14:paraId="3D898166" w14:textId="77777777" w:rsidR="003D6C17" w:rsidRPr="009311D8" w:rsidRDefault="003D6C17" w:rsidP="00C61252">
            <w:pPr>
              <w:spacing w:after="0"/>
              <w:jc w:val="right"/>
              <w:cnfStyle w:val="000000010000" w:firstRow="0" w:lastRow="0" w:firstColumn="0" w:lastColumn="0" w:oddVBand="0" w:evenVBand="0" w:oddHBand="0" w:evenHBand="1" w:firstRowFirstColumn="0" w:firstRowLastColumn="0" w:lastRowFirstColumn="0" w:lastRowLastColumn="0"/>
              <w:rPr>
                <w:szCs w:val="20"/>
              </w:rPr>
            </w:pPr>
            <w:r w:rsidRPr="009311D8">
              <w:rPr>
                <w:szCs w:val="20"/>
              </w:rPr>
              <w:t>14</w:t>
            </w:r>
          </w:p>
        </w:tc>
        <w:tc>
          <w:tcPr>
            <w:tcW w:w="929" w:type="dxa"/>
          </w:tcPr>
          <w:p w14:paraId="5F360C1B" w14:textId="77777777" w:rsidR="003D6C17" w:rsidRPr="009311D8" w:rsidRDefault="003D6C17" w:rsidP="00C61252">
            <w:pPr>
              <w:spacing w:after="0"/>
              <w:jc w:val="right"/>
              <w:cnfStyle w:val="000000010000" w:firstRow="0" w:lastRow="0" w:firstColumn="0" w:lastColumn="0" w:oddVBand="0" w:evenVBand="0" w:oddHBand="0" w:evenHBand="1" w:firstRowFirstColumn="0" w:firstRowLastColumn="0" w:lastRowFirstColumn="0" w:lastRowLastColumn="0"/>
              <w:rPr>
                <w:szCs w:val="20"/>
              </w:rPr>
            </w:pPr>
            <w:r w:rsidRPr="009311D8">
              <w:rPr>
                <w:szCs w:val="20"/>
              </w:rPr>
              <w:t>0</w:t>
            </w:r>
          </w:p>
        </w:tc>
        <w:tc>
          <w:tcPr>
            <w:tcW w:w="928" w:type="dxa"/>
          </w:tcPr>
          <w:p w14:paraId="377B50C9" w14:textId="77777777" w:rsidR="003D6C17" w:rsidRPr="009311D8" w:rsidRDefault="003D6C17" w:rsidP="00C61252">
            <w:pPr>
              <w:spacing w:after="0"/>
              <w:jc w:val="right"/>
              <w:cnfStyle w:val="000000010000" w:firstRow="0" w:lastRow="0" w:firstColumn="0" w:lastColumn="0" w:oddVBand="0" w:evenVBand="0" w:oddHBand="0" w:evenHBand="1" w:firstRowFirstColumn="0" w:firstRowLastColumn="0" w:lastRowFirstColumn="0" w:lastRowLastColumn="0"/>
              <w:rPr>
                <w:szCs w:val="20"/>
              </w:rPr>
            </w:pPr>
            <w:r w:rsidRPr="009311D8">
              <w:rPr>
                <w:szCs w:val="20"/>
              </w:rPr>
              <w:t>2</w:t>
            </w:r>
          </w:p>
        </w:tc>
        <w:tc>
          <w:tcPr>
            <w:tcW w:w="928" w:type="dxa"/>
          </w:tcPr>
          <w:p w14:paraId="10D6F4DB" w14:textId="77777777" w:rsidR="003D6C17" w:rsidRPr="009311D8" w:rsidRDefault="003D6C17" w:rsidP="00C61252">
            <w:pPr>
              <w:spacing w:after="0"/>
              <w:jc w:val="right"/>
              <w:cnfStyle w:val="000000010000" w:firstRow="0" w:lastRow="0" w:firstColumn="0" w:lastColumn="0" w:oddVBand="0" w:evenVBand="0" w:oddHBand="0" w:evenHBand="1" w:firstRowFirstColumn="0" w:firstRowLastColumn="0" w:lastRowFirstColumn="0" w:lastRowLastColumn="0"/>
              <w:rPr>
                <w:szCs w:val="20"/>
              </w:rPr>
            </w:pPr>
            <w:r w:rsidRPr="009311D8">
              <w:rPr>
                <w:szCs w:val="20"/>
              </w:rPr>
              <w:t>0</w:t>
            </w:r>
          </w:p>
        </w:tc>
        <w:tc>
          <w:tcPr>
            <w:tcW w:w="929" w:type="dxa"/>
          </w:tcPr>
          <w:p w14:paraId="217C3420" w14:textId="77777777" w:rsidR="003D6C17" w:rsidRPr="009311D8" w:rsidRDefault="003D6C17" w:rsidP="00C61252">
            <w:pPr>
              <w:spacing w:after="0"/>
              <w:jc w:val="right"/>
              <w:cnfStyle w:val="000000010000" w:firstRow="0" w:lastRow="0" w:firstColumn="0" w:lastColumn="0" w:oddVBand="0" w:evenVBand="0" w:oddHBand="0" w:evenHBand="1" w:firstRowFirstColumn="0" w:firstRowLastColumn="0" w:lastRowFirstColumn="0" w:lastRowLastColumn="0"/>
              <w:rPr>
                <w:szCs w:val="20"/>
              </w:rPr>
            </w:pPr>
            <w:r w:rsidRPr="009311D8">
              <w:rPr>
                <w:szCs w:val="20"/>
              </w:rPr>
              <w:t>1</w:t>
            </w:r>
          </w:p>
        </w:tc>
        <w:tc>
          <w:tcPr>
            <w:tcW w:w="928" w:type="dxa"/>
          </w:tcPr>
          <w:p w14:paraId="34E87CCD" w14:textId="77777777" w:rsidR="003D6C17" w:rsidRPr="009311D8" w:rsidRDefault="003D6C17" w:rsidP="00C61252">
            <w:pPr>
              <w:spacing w:after="0"/>
              <w:jc w:val="right"/>
              <w:cnfStyle w:val="000000010000" w:firstRow="0" w:lastRow="0" w:firstColumn="0" w:lastColumn="0" w:oddVBand="0" w:evenVBand="0" w:oddHBand="0" w:evenHBand="1" w:firstRowFirstColumn="0" w:firstRowLastColumn="0" w:lastRowFirstColumn="0" w:lastRowLastColumn="0"/>
              <w:rPr>
                <w:szCs w:val="20"/>
              </w:rPr>
            </w:pPr>
            <w:r w:rsidRPr="009311D8">
              <w:rPr>
                <w:szCs w:val="20"/>
              </w:rPr>
              <w:t>0</w:t>
            </w:r>
          </w:p>
        </w:tc>
        <w:tc>
          <w:tcPr>
            <w:tcW w:w="929" w:type="dxa"/>
          </w:tcPr>
          <w:p w14:paraId="5608A1C2" w14:textId="77777777" w:rsidR="003D6C17" w:rsidRPr="009311D8" w:rsidRDefault="003D6C17" w:rsidP="00C61252">
            <w:pPr>
              <w:spacing w:after="0"/>
              <w:jc w:val="right"/>
              <w:cnfStyle w:val="000000010000" w:firstRow="0" w:lastRow="0" w:firstColumn="0" w:lastColumn="0" w:oddVBand="0" w:evenVBand="0" w:oddHBand="0" w:evenHBand="1" w:firstRowFirstColumn="0" w:firstRowLastColumn="0" w:lastRowFirstColumn="0" w:lastRowLastColumn="0"/>
              <w:rPr>
                <w:szCs w:val="20"/>
              </w:rPr>
            </w:pPr>
            <w:r w:rsidRPr="009311D8">
              <w:rPr>
                <w:szCs w:val="20"/>
              </w:rPr>
              <w:t>31</w:t>
            </w:r>
          </w:p>
        </w:tc>
      </w:tr>
      <w:tr w:rsidR="003D6C17" w:rsidRPr="0024262C" w14:paraId="2C04C182" w14:textId="77777777" w:rsidTr="009311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3DD0F0A8" w14:textId="77777777" w:rsidR="003D6C17" w:rsidRPr="009311D8" w:rsidRDefault="003D6C17" w:rsidP="00C61252">
            <w:pPr>
              <w:spacing w:after="0"/>
              <w:rPr>
                <w:szCs w:val="20"/>
              </w:rPr>
            </w:pPr>
            <w:r w:rsidRPr="009311D8">
              <w:rPr>
                <w:szCs w:val="20"/>
              </w:rPr>
              <w:t xml:space="preserve">Jumping from </w:t>
            </w:r>
            <w:r w:rsidRPr="009311D8">
              <w:rPr>
                <w:szCs w:val="20"/>
              </w:rPr>
              <w:lastRenderedPageBreak/>
              <w:t>pier</w:t>
            </w:r>
          </w:p>
        </w:tc>
        <w:tc>
          <w:tcPr>
            <w:tcW w:w="928" w:type="dxa"/>
          </w:tcPr>
          <w:p w14:paraId="13AD3C7E" w14:textId="77777777" w:rsidR="003D6C17" w:rsidRPr="009311D8" w:rsidRDefault="003D6C17" w:rsidP="00C61252">
            <w:pPr>
              <w:spacing w:after="0"/>
              <w:jc w:val="right"/>
              <w:cnfStyle w:val="000000100000" w:firstRow="0" w:lastRow="0" w:firstColumn="0" w:lastColumn="0" w:oddVBand="0" w:evenVBand="0" w:oddHBand="1" w:evenHBand="0" w:firstRowFirstColumn="0" w:firstRowLastColumn="0" w:lastRowFirstColumn="0" w:lastRowLastColumn="0"/>
              <w:rPr>
                <w:szCs w:val="20"/>
              </w:rPr>
            </w:pPr>
            <w:r w:rsidRPr="009311D8">
              <w:rPr>
                <w:szCs w:val="20"/>
              </w:rPr>
              <w:lastRenderedPageBreak/>
              <w:t>0</w:t>
            </w:r>
          </w:p>
        </w:tc>
        <w:tc>
          <w:tcPr>
            <w:tcW w:w="928" w:type="dxa"/>
          </w:tcPr>
          <w:p w14:paraId="77F670FB" w14:textId="77777777" w:rsidR="003D6C17" w:rsidRPr="009311D8" w:rsidRDefault="003D6C17" w:rsidP="00C61252">
            <w:pPr>
              <w:spacing w:after="0"/>
              <w:jc w:val="right"/>
              <w:cnfStyle w:val="000000100000" w:firstRow="0" w:lastRow="0" w:firstColumn="0" w:lastColumn="0" w:oddVBand="0" w:evenVBand="0" w:oddHBand="1" w:evenHBand="0" w:firstRowFirstColumn="0" w:firstRowLastColumn="0" w:lastRowFirstColumn="0" w:lastRowLastColumn="0"/>
              <w:rPr>
                <w:szCs w:val="20"/>
              </w:rPr>
            </w:pPr>
            <w:r w:rsidRPr="009311D8">
              <w:rPr>
                <w:szCs w:val="20"/>
              </w:rPr>
              <w:t>5</w:t>
            </w:r>
          </w:p>
        </w:tc>
        <w:tc>
          <w:tcPr>
            <w:tcW w:w="929" w:type="dxa"/>
          </w:tcPr>
          <w:p w14:paraId="44594AC3" w14:textId="77777777" w:rsidR="003D6C17" w:rsidRPr="009311D8" w:rsidRDefault="003D6C17" w:rsidP="00C61252">
            <w:pPr>
              <w:spacing w:after="0"/>
              <w:jc w:val="right"/>
              <w:cnfStyle w:val="000000100000" w:firstRow="0" w:lastRow="0" w:firstColumn="0" w:lastColumn="0" w:oddVBand="0" w:evenVBand="0" w:oddHBand="1" w:evenHBand="0" w:firstRowFirstColumn="0" w:firstRowLastColumn="0" w:lastRowFirstColumn="0" w:lastRowLastColumn="0"/>
              <w:rPr>
                <w:szCs w:val="20"/>
              </w:rPr>
            </w:pPr>
            <w:r w:rsidRPr="009311D8">
              <w:rPr>
                <w:szCs w:val="20"/>
              </w:rPr>
              <w:t>0</w:t>
            </w:r>
          </w:p>
        </w:tc>
        <w:tc>
          <w:tcPr>
            <w:tcW w:w="928" w:type="dxa"/>
          </w:tcPr>
          <w:p w14:paraId="3096052A" w14:textId="77777777" w:rsidR="003D6C17" w:rsidRPr="009311D8" w:rsidRDefault="003D6C17" w:rsidP="00C61252">
            <w:pPr>
              <w:spacing w:after="0"/>
              <w:jc w:val="right"/>
              <w:cnfStyle w:val="000000100000" w:firstRow="0" w:lastRow="0" w:firstColumn="0" w:lastColumn="0" w:oddVBand="0" w:evenVBand="0" w:oddHBand="1" w:evenHBand="0" w:firstRowFirstColumn="0" w:firstRowLastColumn="0" w:lastRowFirstColumn="0" w:lastRowLastColumn="0"/>
              <w:rPr>
                <w:szCs w:val="20"/>
              </w:rPr>
            </w:pPr>
            <w:r w:rsidRPr="009311D8">
              <w:rPr>
                <w:szCs w:val="20"/>
              </w:rPr>
              <w:t>1</w:t>
            </w:r>
          </w:p>
        </w:tc>
        <w:tc>
          <w:tcPr>
            <w:tcW w:w="928" w:type="dxa"/>
          </w:tcPr>
          <w:p w14:paraId="0650EC6F" w14:textId="77777777" w:rsidR="003D6C17" w:rsidRPr="009311D8" w:rsidRDefault="003D6C17" w:rsidP="00C61252">
            <w:pPr>
              <w:spacing w:after="0"/>
              <w:jc w:val="right"/>
              <w:cnfStyle w:val="000000100000" w:firstRow="0" w:lastRow="0" w:firstColumn="0" w:lastColumn="0" w:oddVBand="0" w:evenVBand="0" w:oddHBand="1" w:evenHBand="0" w:firstRowFirstColumn="0" w:firstRowLastColumn="0" w:lastRowFirstColumn="0" w:lastRowLastColumn="0"/>
              <w:rPr>
                <w:szCs w:val="20"/>
              </w:rPr>
            </w:pPr>
            <w:r w:rsidRPr="009311D8">
              <w:rPr>
                <w:szCs w:val="20"/>
              </w:rPr>
              <w:t>1</w:t>
            </w:r>
          </w:p>
        </w:tc>
        <w:tc>
          <w:tcPr>
            <w:tcW w:w="929" w:type="dxa"/>
          </w:tcPr>
          <w:p w14:paraId="698B1F6F" w14:textId="77777777" w:rsidR="003D6C17" w:rsidRPr="009311D8" w:rsidRDefault="003D6C17" w:rsidP="00C61252">
            <w:pPr>
              <w:spacing w:after="0"/>
              <w:jc w:val="right"/>
              <w:cnfStyle w:val="000000100000" w:firstRow="0" w:lastRow="0" w:firstColumn="0" w:lastColumn="0" w:oddVBand="0" w:evenVBand="0" w:oddHBand="1" w:evenHBand="0" w:firstRowFirstColumn="0" w:firstRowLastColumn="0" w:lastRowFirstColumn="0" w:lastRowLastColumn="0"/>
              <w:rPr>
                <w:szCs w:val="20"/>
              </w:rPr>
            </w:pPr>
            <w:r w:rsidRPr="009311D8">
              <w:rPr>
                <w:szCs w:val="20"/>
              </w:rPr>
              <w:t>0</w:t>
            </w:r>
          </w:p>
        </w:tc>
        <w:tc>
          <w:tcPr>
            <w:tcW w:w="928" w:type="dxa"/>
          </w:tcPr>
          <w:p w14:paraId="1941DF9C" w14:textId="77777777" w:rsidR="003D6C17" w:rsidRPr="009311D8" w:rsidRDefault="003D6C17" w:rsidP="00C61252">
            <w:pPr>
              <w:spacing w:after="0"/>
              <w:jc w:val="right"/>
              <w:cnfStyle w:val="000000100000" w:firstRow="0" w:lastRow="0" w:firstColumn="0" w:lastColumn="0" w:oddVBand="0" w:evenVBand="0" w:oddHBand="1" w:evenHBand="0" w:firstRowFirstColumn="0" w:firstRowLastColumn="0" w:lastRowFirstColumn="0" w:lastRowLastColumn="0"/>
              <w:rPr>
                <w:szCs w:val="20"/>
              </w:rPr>
            </w:pPr>
            <w:r w:rsidRPr="009311D8">
              <w:rPr>
                <w:szCs w:val="20"/>
              </w:rPr>
              <w:t>10</w:t>
            </w:r>
          </w:p>
        </w:tc>
        <w:tc>
          <w:tcPr>
            <w:tcW w:w="929" w:type="dxa"/>
          </w:tcPr>
          <w:p w14:paraId="0F2C27EF" w14:textId="77777777" w:rsidR="003D6C17" w:rsidRPr="009311D8" w:rsidRDefault="003D6C17" w:rsidP="00C61252">
            <w:pPr>
              <w:spacing w:after="0"/>
              <w:jc w:val="right"/>
              <w:cnfStyle w:val="000000100000" w:firstRow="0" w:lastRow="0" w:firstColumn="0" w:lastColumn="0" w:oddVBand="0" w:evenVBand="0" w:oddHBand="1" w:evenHBand="0" w:firstRowFirstColumn="0" w:firstRowLastColumn="0" w:lastRowFirstColumn="0" w:lastRowLastColumn="0"/>
              <w:rPr>
                <w:szCs w:val="20"/>
              </w:rPr>
            </w:pPr>
            <w:r w:rsidRPr="009311D8">
              <w:rPr>
                <w:szCs w:val="20"/>
              </w:rPr>
              <w:t>17</w:t>
            </w:r>
          </w:p>
        </w:tc>
      </w:tr>
      <w:tr w:rsidR="003D6C17" w:rsidRPr="0024262C" w14:paraId="336AC4FD" w14:textId="77777777" w:rsidTr="009311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4D806F38" w14:textId="7B9E0526" w:rsidR="003D6C17" w:rsidRPr="009311D8" w:rsidRDefault="003D6C17" w:rsidP="00487048">
            <w:pPr>
              <w:spacing w:after="0"/>
              <w:rPr>
                <w:szCs w:val="20"/>
              </w:rPr>
            </w:pPr>
            <w:r w:rsidRPr="009311D8">
              <w:rPr>
                <w:szCs w:val="20"/>
              </w:rPr>
              <w:lastRenderedPageBreak/>
              <w:t xml:space="preserve">Damage to port </w:t>
            </w:r>
            <w:r w:rsidR="00487048" w:rsidRPr="009311D8">
              <w:rPr>
                <w:szCs w:val="20"/>
              </w:rPr>
              <w:t>facilities</w:t>
            </w:r>
          </w:p>
        </w:tc>
        <w:tc>
          <w:tcPr>
            <w:tcW w:w="928" w:type="dxa"/>
          </w:tcPr>
          <w:p w14:paraId="53378CC3" w14:textId="77777777" w:rsidR="003D6C17" w:rsidRPr="009311D8" w:rsidRDefault="003D6C17" w:rsidP="00C61252">
            <w:pPr>
              <w:spacing w:after="0"/>
              <w:jc w:val="right"/>
              <w:cnfStyle w:val="000000010000" w:firstRow="0" w:lastRow="0" w:firstColumn="0" w:lastColumn="0" w:oddVBand="0" w:evenVBand="0" w:oddHBand="0" w:evenHBand="1" w:firstRowFirstColumn="0" w:firstRowLastColumn="0" w:lastRowFirstColumn="0" w:lastRowLastColumn="0"/>
              <w:rPr>
                <w:szCs w:val="20"/>
              </w:rPr>
            </w:pPr>
            <w:r w:rsidRPr="009311D8">
              <w:rPr>
                <w:szCs w:val="20"/>
              </w:rPr>
              <w:t>38</w:t>
            </w:r>
          </w:p>
        </w:tc>
        <w:tc>
          <w:tcPr>
            <w:tcW w:w="928" w:type="dxa"/>
          </w:tcPr>
          <w:p w14:paraId="151FF161" w14:textId="77777777" w:rsidR="003D6C17" w:rsidRPr="009311D8" w:rsidRDefault="003D6C17" w:rsidP="00C61252">
            <w:pPr>
              <w:spacing w:after="0"/>
              <w:jc w:val="right"/>
              <w:cnfStyle w:val="000000010000" w:firstRow="0" w:lastRow="0" w:firstColumn="0" w:lastColumn="0" w:oddVBand="0" w:evenVBand="0" w:oddHBand="0" w:evenHBand="1" w:firstRowFirstColumn="0" w:firstRowLastColumn="0" w:lastRowFirstColumn="0" w:lastRowLastColumn="0"/>
              <w:rPr>
                <w:szCs w:val="20"/>
              </w:rPr>
            </w:pPr>
            <w:r w:rsidRPr="009311D8">
              <w:rPr>
                <w:szCs w:val="20"/>
              </w:rPr>
              <w:t>7</w:t>
            </w:r>
          </w:p>
        </w:tc>
        <w:tc>
          <w:tcPr>
            <w:tcW w:w="929" w:type="dxa"/>
          </w:tcPr>
          <w:p w14:paraId="057BD63B" w14:textId="77777777" w:rsidR="003D6C17" w:rsidRPr="009311D8" w:rsidRDefault="003D6C17" w:rsidP="00C61252">
            <w:pPr>
              <w:spacing w:after="0"/>
              <w:jc w:val="right"/>
              <w:cnfStyle w:val="000000010000" w:firstRow="0" w:lastRow="0" w:firstColumn="0" w:lastColumn="0" w:oddVBand="0" w:evenVBand="0" w:oddHBand="0" w:evenHBand="1" w:firstRowFirstColumn="0" w:firstRowLastColumn="0" w:lastRowFirstColumn="0" w:lastRowLastColumn="0"/>
              <w:rPr>
                <w:szCs w:val="20"/>
              </w:rPr>
            </w:pPr>
            <w:r w:rsidRPr="009311D8">
              <w:rPr>
                <w:szCs w:val="20"/>
              </w:rPr>
              <w:t>2</w:t>
            </w:r>
          </w:p>
        </w:tc>
        <w:tc>
          <w:tcPr>
            <w:tcW w:w="928" w:type="dxa"/>
          </w:tcPr>
          <w:p w14:paraId="7AD64D8D" w14:textId="77777777" w:rsidR="003D6C17" w:rsidRPr="009311D8" w:rsidRDefault="003D6C17" w:rsidP="00C61252">
            <w:pPr>
              <w:spacing w:after="0"/>
              <w:jc w:val="right"/>
              <w:cnfStyle w:val="000000010000" w:firstRow="0" w:lastRow="0" w:firstColumn="0" w:lastColumn="0" w:oddVBand="0" w:evenVBand="0" w:oddHBand="0" w:evenHBand="1" w:firstRowFirstColumn="0" w:firstRowLastColumn="0" w:lastRowFirstColumn="0" w:lastRowLastColumn="0"/>
              <w:rPr>
                <w:szCs w:val="20"/>
              </w:rPr>
            </w:pPr>
            <w:r w:rsidRPr="009311D8">
              <w:rPr>
                <w:szCs w:val="20"/>
              </w:rPr>
              <w:t>9</w:t>
            </w:r>
          </w:p>
        </w:tc>
        <w:tc>
          <w:tcPr>
            <w:tcW w:w="928" w:type="dxa"/>
          </w:tcPr>
          <w:p w14:paraId="0A6A1C4D" w14:textId="77777777" w:rsidR="003D6C17" w:rsidRPr="009311D8" w:rsidRDefault="003D6C17" w:rsidP="00C61252">
            <w:pPr>
              <w:spacing w:after="0"/>
              <w:jc w:val="right"/>
              <w:cnfStyle w:val="000000010000" w:firstRow="0" w:lastRow="0" w:firstColumn="0" w:lastColumn="0" w:oddVBand="0" w:evenVBand="0" w:oddHBand="0" w:evenHBand="1" w:firstRowFirstColumn="0" w:firstRowLastColumn="0" w:lastRowFirstColumn="0" w:lastRowLastColumn="0"/>
              <w:rPr>
                <w:szCs w:val="20"/>
              </w:rPr>
            </w:pPr>
            <w:r w:rsidRPr="009311D8">
              <w:rPr>
                <w:szCs w:val="20"/>
              </w:rPr>
              <w:t>1</w:t>
            </w:r>
          </w:p>
        </w:tc>
        <w:tc>
          <w:tcPr>
            <w:tcW w:w="929" w:type="dxa"/>
          </w:tcPr>
          <w:p w14:paraId="23CC760A" w14:textId="77777777" w:rsidR="003D6C17" w:rsidRPr="009311D8" w:rsidRDefault="003D6C17" w:rsidP="00C61252">
            <w:pPr>
              <w:spacing w:after="0"/>
              <w:jc w:val="right"/>
              <w:cnfStyle w:val="000000010000" w:firstRow="0" w:lastRow="0" w:firstColumn="0" w:lastColumn="0" w:oddVBand="0" w:evenVBand="0" w:oddHBand="0" w:evenHBand="1" w:firstRowFirstColumn="0" w:firstRowLastColumn="0" w:lastRowFirstColumn="0" w:lastRowLastColumn="0"/>
              <w:rPr>
                <w:szCs w:val="20"/>
              </w:rPr>
            </w:pPr>
            <w:r w:rsidRPr="009311D8">
              <w:rPr>
                <w:szCs w:val="20"/>
              </w:rPr>
              <w:t>0</w:t>
            </w:r>
          </w:p>
        </w:tc>
        <w:tc>
          <w:tcPr>
            <w:tcW w:w="928" w:type="dxa"/>
          </w:tcPr>
          <w:p w14:paraId="75D91CB8" w14:textId="77777777" w:rsidR="003D6C17" w:rsidRPr="009311D8" w:rsidRDefault="003D6C17" w:rsidP="00C61252">
            <w:pPr>
              <w:spacing w:after="0"/>
              <w:jc w:val="right"/>
              <w:cnfStyle w:val="000000010000" w:firstRow="0" w:lastRow="0" w:firstColumn="0" w:lastColumn="0" w:oddVBand="0" w:evenVBand="0" w:oddHBand="0" w:evenHBand="1" w:firstRowFirstColumn="0" w:firstRowLastColumn="0" w:lastRowFirstColumn="0" w:lastRowLastColumn="0"/>
              <w:rPr>
                <w:szCs w:val="20"/>
              </w:rPr>
            </w:pPr>
            <w:r w:rsidRPr="009311D8">
              <w:rPr>
                <w:szCs w:val="20"/>
              </w:rPr>
              <w:t>2</w:t>
            </w:r>
          </w:p>
        </w:tc>
        <w:tc>
          <w:tcPr>
            <w:tcW w:w="929" w:type="dxa"/>
          </w:tcPr>
          <w:p w14:paraId="252FBCCD" w14:textId="77777777" w:rsidR="003D6C17" w:rsidRPr="009311D8" w:rsidRDefault="003D6C17" w:rsidP="00C61252">
            <w:pPr>
              <w:spacing w:after="0"/>
              <w:jc w:val="right"/>
              <w:cnfStyle w:val="000000010000" w:firstRow="0" w:lastRow="0" w:firstColumn="0" w:lastColumn="0" w:oddVBand="0" w:evenVBand="0" w:oddHBand="0" w:evenHBand="1" w:firstRowFirstColumn="0" w:firstRowLastColumn="0" w:lastRowFirstColumn="0" w:lastRowLastColumn="0"/>
              <w:rPr>
                <w:szCs w:val="20"/>
              </w:rPr>
            </w:pPr>
            <w:r w:rsidRPr="009311D8">
              <w:rPr>
                <w:szCs w:val="20"/>
              </w:rPr>
              <w:t>59</w:t>
            </w:r>
          </w:p>
        </w:tc>
      </w:tr>
      <w:tr w:rsidR="003D6C17" w:rsidRPr="0024262C" w14:paraId="10C2A8CB" w14:textId="77777777" w:rsidTr="009311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2213E073" w14:textId="77777777" w:rsidR="003D6C17" w:rsidRPr="009311D8" w:rsidRDefault="003D6C17" w:rsidP="00C61252">
            <w:pPr>
              <w:spacing w:after="0"/>
              <w:rPr>
                <w:szCs w:val="20"/>
              </w:rPr>
            </w:pPr>
            <w:r w:rsidRPr="009311D8">
              <w:rPr>
                <w:szCs w:val="20"/>
              </w:rPr>
              <w:t>Vessel broke mooring</w:t>
            </w:r>
          </w:p>
        </w:tc>
        <w:tc>
          <w:tcPr>
            <w:tcW w:w="928" w:type="dxa"/>
          </w:tcPr>
          <w:p w14:paraId="6F965AA4" w14:textId="77777777" w:rsidR="003D6C17" w:rsidRPr="009311D8" w:rsidRDefault="003D6C17" w:rsidP="00C61252">
            <w:pPr>
              <w:spacing w:after="0"/>
              <w:jc w:val="right"/>
              <w:cnfStyle w:val="000000100000" w:firstRow="0" w:lastRow="0" w:firstColumn="0" w:lastColumn="0" w:oddVBand="0" w:evenVBand="0" w:oddHBand="1" w:evenHBand="0" w:firstRowFirstColumn="0" w:firstRowLastColumn="0" w:lastRowFirstColumn="0" w:lastRowLastColumn="0"/>
              <w:rPr>
                <w:szCs w:val="20"/>
              </w:rPr>
            </w:pPr>
            <w:r w:rsidRPr="009311D8">
              <w:rPr>
                <w:szCs w:val="20"/>
              </w:rPr>
              <w:t>9</w:t>
            </w:r>
          </w:p>
        </w:tc>
        <w:tc>
          <w:tcPr>
            <w:tcW w:w="928" w:type="dxa"/>
          </w:tcPr>
          <w:p w14:paraId="76202EA0" w14:textId="77777777" w:rsidR="003D6C17" w:rsidRPr="009311D8" w:rsidRDefault="003D6C17" w:rsidP="00C61252">
            <w:pPr>
              <w:spacing w:after="0"/>
              <w:jc w:val="right"/>
              <w:cnfStyle w:val="000000100000" w:firstRow="0" w:lastRow="0" w:firstColumn="0" w:lastColumn="0" w:oddVBand="0" w:evenVBand="0" w:oddHBand="1" w:evenHBand="0" w:firstRowFirstColumn="0" w:firstRowLastColumn="0" w:lastRowFirstColumn="0" w:lastRowLastColumn="0"/>
              <w:rPr>
                <w:szCs w:val="20"/>
              </w:rPr>
            </w:pPr>
            <w:r w:rsidRPr="009311D8">
              <w:rPr>
                <w:szCs w:val="20"/>
              </w:rPr>
              <w:t>2</w:t>
            </w:r>
          </w:p>
        </w:tc>
        <w:tc>
          <w:tcPr>
            <w:tcW w:w="929" w:type="dxa"/>
          </w:tcPr>
          <w:p w14:paraId="4BA9A370" w14:textId="77777777" w:rsidR="003D6C17" w:rsidRPr="009311D8" w:rsidRDefault="003D6C17" w:rsidP="00C61252">
            <w:pPr>
              <w:spacing w:after="0"/>
              <w:jc w:val="right"/>
              <w:cnfStyle w:val="000000100000" w:firstRow="0" w:lastRow="0" w:firstColumn="0" w:lastColumn="0" w:oddVBand="0" w:evenVBand="0" w:oddHBand="1" w:evenHBand="0" w:firstRowFirstColumn="0" w:firstRowLastColumn="0" w:lastRowFirstColumn="0" w:lastRowLastColumn="0"/>
              <w:rPr>
                <w:szCs w:val="20"/>
              </w:rPr>
            </w:pPr>
            <w:r w:rsidRPr="009311D8">
              <w:rPr>
                <w:szCs w:val="20"/>
              </w:rPr>
              <w:t>0</w:t>
            </w:r>
          </w:p>
        </w:tc>
        <w:tc>
          <w:tcPr>
            <w:tcW w:w="928" w:type="dxa"/>
          </w:tcPr>
          <w:p w14:paraId="45EFEE82" w14:textId="77777777" w:rsidR="003D6C17" w:rsidRPr="009311D8" w:rsidRDefault="003D6C17" w:rsidP="00C61252">
            <w:pPr>
              <w:spacing w:after="0"/>
              <w:jc w:val="right"/>
              <w:cnfStyle w:val="000000100000" w:firstRow="0" w:lastRow="0" w:firstColumn="0" w:lastColumn="0" w:oddVBand="0" w:evenVBand="0" w:oddHBand="1" w:evenHBand="0" w:firstRowFirstColumn="0" w:firstRowLastColumn="0" w:lastRowFirstColumn="0" w:lastRowLastColumn="0"/>
              <w:rPr>
                <w:szCs w:val="20"/>
              </w:rPr>
            </w:pPr>
            <w:r w:rsidRPr="009311D8">
              <w:rPr>
                <w:szCs w:val="20"/>
              </w:rPr>
              <w:t>0</w:t>
            </w:r>
          </w:p>
        </w:tc>
        <w:tc>
          <w:tcPr>
            <w:tcW w:w="928" w:type="dxa"/>
          </w:tcPr>
          <w:p w14:paraId="209DBD81" w14:textId="77777777" w:rsidR="003D6C17" w:rsidRPr="009311D8" w:rsidRDefault="003D6C17" w:rsidP="00C61252">
            <w:pPr>
              <w:spacing w:after="0"/>
              <w:jc w:val="right"/>
              <w:cnfStyle w:val="000000100000" w:firstRow="0" w:lastRow="0" w:firstColumn="0" w:lastColumn="0" w:oddVBand="0" w:evenVBand="0" w:oddHBand="1" w:evenHBand="0" w:firstRowFirstColumn="0" w:firstRowLastColumn="0" w:lastRowFirstColumn="0" w:lastRowLastColumn="0"/>
              <w:rPr>
                <w:szCs w:val="20"/>
              </w:rPr>
            </w:pPr>
            <w:r w:rsidRPr="009311D8">
              <w:rPr>
                <w:szCs w:val="20"/>
              </w:rPr>
              <w:t>0</w:t>
            </w:r>
          </w:p>
        </w:tc>
        <w:tc>
          <w:tcPr>
            <w:tcW w:w="929" w:type="dxa"/>
          </w:tcPr>
          <w:p w14:paraId="5E7BD441" w14:textId="77777777" w:rsidR="003D6C17" w:rsidRPr="009311D8" w:rsidRDefault="003D6C17" w:rsidP="00C61252">
            <w:pPr>
              <w:spacing w:after="0"/>
              <w:jc w:val="right"/>
              <w:cnfStyle w:val="000000100000" w:firstRow="0" w:lastRow="0" w:firstColumn="0" w:lastColumn="0" w:oddVBand="0" w:evenVBand="0" w:oddHBand="1" w:evenHBand="0" w:firstRowFirstColumn="0" w:firstRowLastColumn="0" w:lastRowFirstColumn="0" w:lastRowLastColumn="0"/>
              <w:rPr>
                <w:szCs w:val="20"/>
              </w:rPr>
            </w:pPr>
            <w:r w:rsidRPr="009311D8">
              <w:rPr>
                <w:szCs w:val="20"/>
              </w:rPr>
              <w:t>0</w:t>
            </w:r>
          </w:p>
        </w:tc>
        <w:tc>
          <w:tcPr>
            <w:tcW w:w="928" w:type="dxa"/>
          </w:tcPr>
          <w:p w14:paraId="4F8AAC03" w14:textId="77777777" w:rsidR="003D6C17" w:rsidRPr="009311D8" w:rsidRDefault="003D6C17" w:rsidP="00C61252">
            <w:pPr>
              <w:spacing w:after="0"/>
              <w:jc w:val="right"/>
              <w:cnfStyle w:val="000000100000" w:firstRow="0" w:lastRow="0" w:firstColumn="0" w:lastColumn="0" w:oddVBand="0" w:evenVBand="0" w:oddHBand="1" w:evenHBand="0" w:firstRowFirstColumn="0" w:firstRowLastColumn="0" w:lastRowFirstColumn="0" w:lastRowLastColumn="0"/>
              <w:rPr>
                <w:szCs w:val="20"/>
              </w:rPr>
            </w:pPr>
            <w:r w:rsidRPr="009311D8">
              <w:rPr>
                <w:szCs w:val="20"/>
              </w:rPr>
              <w:t>17</w:t>
            </w:r>
          </w:p>
        </w:tc>
        <w:tc>
          <w:tcPr>
            <w:tcW w:w="929" w:type="dxa"/>
          </w:tcPr>
          <w:p w14:paraId="15F5C63C" w14:textId="77777777" w:rsidR="003D6C17" w:rsidRPr="009311D8" w:rsidRDefault="003D6C17" w:rsidP="00C61252">
            <w:pPr>
              <w:spacing w:after="0"/>
              <w:jc w:val="right"/>
              <w:cnfStyle w:val="000000100000" w:firstRow="0" w:lastRow="0" w:firstColumn="0" w:lastColumn="0" w:oddVBand="0" w:evenVBand="0" w:oddHBand="1" w:evenHBand="0" w:firstRowFirstColumn="0" w:firstRowLastColumn="0" w:lastRowFirstColumn="0" w:lastRowLastColumn="0"/>
              <w:rPr>
                <w:szCs w:val="20"/>
              </w:rPr>
            </w:pPr>
            <w:r w:rsidRPr="009311D8">
              <w:rPr>
                <w:szCs w:val="20"/>
              </w:rPr>
              <w:t>28</w:t>
            </w:r>
          </w:p>
        </w:tc>
      </w:tr>
      <w:tr w:rsidR="003D6C17" w:rsidRPr="0024262C" w14:paraId="7C336693" w14:textId="77777777" w:rsidTr="009311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16D221AE" w14:textId="77777777" w:rsidR="003D6C17" w:rsidRPr="009311D8" w:rsidRDefault="003D6C17" w:rsidP="00C61252">
            <w:pPr>
              <w:spacing w:after="0"/>
              <w:rPr>
                <w:szCs w:val="20"/>
              </w:rPr>
            </w:pPr>
            <w:r w:rsidRPr="009311D8">
              <w:rPr>
                <w:szCs w:val="20"/>
              </w:rPr>
              <w:t>Vessel sank at mooring</w:t>
            </w:r>
          </w:p>
        </w:tc>
        <w:tc>
          <w:tcPr>
            <w:tcW w:w="928" w:type="dxa"/>
          </w:tcPr>
          <w:p w14:paraId="1662D0F4" w14:textId="77777777" w:rsidR="003D6C17" w:rsidRPr="009311D8" w:rsidRDefault="003D6C17" w:rsidP="00C61252">
            <w:pPr>
              <w:spacing w:after="0"/>
              <w:jc w:val="right"/>
              <w:cnfStyle w:val="000000010000" w:firstRow="0" w:lastRow="0" w:firstColumn="0" w:lastColumn="0" w:oddVBand="0" w:evenVBand="0" w:oddHBand="0" w:evenHBand="1" w:firstRowFirstColumn="0" w:firstRowLastColumn="0" w:lastRowFirstColumn="0" w:lastRowLastColumn="0"/>
              <w:rPr>
                <w:szCs w:val="20"/>
              </w:rPr>
            </w:pPr>
            <w:r w:rsidRPr="009311D8">
              <w:rPr>
                <w:szCs w:val="20"/>
              </w:rPr>
              <w:t>17</w:t>
            </w:r>
          </w:p>
        </w:tc>
        <w:tc>
          <w:tcPr>
            <w:tcW w:w="928" w:type="dxa"/>
          </w:tcPr>
          <w:p w14:paraId="67F6D1B7" w14:textId="77777777" w:rsidR="003D6C17" w:rsidRPr="009311D8" w:rsidRDefault="003D6C17" w:rsidP="00C61252">
            <w:pPr>
              <w:spacing w:after="0"/>
              <w:jc w:val="right"/>
              <w:cnfStyle w:val="000000010000" w:firstRow="0" w:lastRow="0" w:firstColumn="0" w:lastColumn="0" w:oddVBand="0" w:evenVBand="0" w:oddHBand="0" w:evenHBand="1" w:firstRowFirstColumn="0" w:firstRowLastColumn="0" w:lastRowFirstColumn="0" w:lastRowLastColumn="0"/>
              <w:rPr>
                <w:szCs w:val="20"/>
              </w:rPr>
            </w:pPr>
            <w:r w:rsidRPr="009311D8">
              <w:rPr>
                <w:szCs w:val="20"/>
              </w:rPr>
              <w:t>0</w:t>
            </w:r>
          </w:p>
        </w:tc>
        <w:tc>
          <w:tcPr>
            <w:tcW w:w="929" w:type="dxa"/>
          </w:tcPr>
          <w:p w14:paraId="02D858B6" w14:textId="77777777" w:rsidR="003D6C17" w:rsidRPr="009311D8" w:rsidRDefault="003D6C17" w:rsidP="00C61252">
            <w:pPr>
              <w:spacing w:after="0"/>
              <w:jc w:val="right"/>
              <w:cnfStyle w:val="000000010000" w:firstRow="0" w:lastRow="0" w:firstColumn="0" w:lastColumn="0" w:oddVBand="0" w:evenVBand="0" w:oddHBand="0" w:evenHBand="1" w:firstRowFirstColumn="0" w:firstRowLastColumn="0" w:lastRowFirstColumn="0" w:lastRowLastColumn="0"/>
              <w:rPr>
                <w:szCs w:val="20"/>
              </w:rPr>
            </w:pPr>
            <w:r w:rsidRPr="009311D8">
              <w:rPr>
                <w:szCs w:val="20"/>
              </w:rPr>
              <w:t>0</w:t>
            </w:r>
          </w:p>
        </w:tc>
        <w:tc>
          <w:tcPr>
            <w:tcW w:w="928" w:type="dxa"/>
          </w:tcPr>
          <w:p w14:paraId="40D001ED" w14:textId="77777777" w:rsidR="003D6C17" w:rsidRPr="009311D8" w:rsidRDefault="003D6C17" w:rsidP="00C61252">
            <w:pPr>
              <w:spacing w:after="0"/>
              <w:jc w:val="right"/>
              <w:cnfStyle w:val="000000010000" w:firstRow="0" w:lastRow="0" w:firstColumn="0" w:lastColumn="0" w:oddVBand="0" w:evenVBand="0" w:oddHBand="0" w:evenHBand="1" w:firstRowFirstColumn="0" w:firstRowLastColumn="0" w:lastRowFirstColumn="0" w:lastRowLastColumn="0"/>
              <w:rPr>
                <w:szCs w:val="20"/>
              </w:rPr>
            </w:pPr>
            <w:r w:rsidRPr="009311D8">
              <w:rPr>
                <w:szCs w:val="20"/>
              </w:rPr>
              <w:t>3</w:t>
            </w:r>
          </w:p>
        </w:tc>
        <w:tc>
          <w:tcPr>
            <w:tcW w:w="928" w:type="dxa"/>
          </w:tcPr>
          <w:p w14:paraId="06E6C9B4" w14:textId="77777777" w:rsidR="003D6C17" w:rsidRPr="009311D8" w:rsidRDefault="003D6C17" w:rsidP="00C61252">
            <w:pPr>
              <w:spacing w:after="0"/>
              <w:jc w:val="right"/>
              <w:cnfStyle w:val="000000010000" w:firstRow="0" w:lastRow="0" w:firstColumn="0" w:lastColumn="0" w:oddVBand="0" w:evenVBand="0" w:oddHBand="0" w:evenHBand="1" w:firstRowFirstColumn="0" w:firstRowLastColumn="0" w:lastRowFirstColumn="0" w:lastRowLastColumn="0"/>
              <w:rPr>
                <w:szCs w:val="20"/>
              </w:rPr>
            </w:pPr>
            <w:r w:rsidRPr="009311D8">
              <w:rPr>
                <w:szCs w:val="20"/>
              </w:rPr>
              <w:t>0</w:t>
            </w:r>
          </w:p>
        </w:tc>
        <w:tc>
          <w:tcPr>
            <w:tcW w:w="929" w:type="dxa"/>
          </w:tcPr>
          <w:p w14:paraId="5ED4B862" w14:textId="77777777" w:rsidR="003D6C17" w:rsidRPr="009311D8" w:rsidRDefault="003D6C17" w:rsidP="00C61252">
            <w:pPr>
              <w:spacing w:after="0"/>
              <w:jc w:val="right"/>
              <w:cnfStyle w:val="000000010000" w:firstRow="0" w:lastRow="0" w:firstColumn="0" w:lastColumn="0" w:oddVBand="0" w:evenVBand="0" w:oddHBand="0" w:evenHBand="1" w:firstRowFirstColumn="0" w:firstRowLastColumn="0" w:lastRowFirstColumn="0" w:lastRowLastColumn="0"/>
              <w:rPr>
                <w:szCs w:val="20"/>
              </w:rPr>
            </w:pPr>
            <w:r w:rsidRPr="009311D8">
              <w:rPr>
                <w:szCs w:val="20"/>
              </w:rPr>
              <w:t>0</w:t>
            </w:r>
          </w:p>
        </w:tc>
        <w:tc>
          <w:tcPr>
            <w:tcW w:w="928" w:type="dxa"/>
          </w:tcPr>
          <w:p w14:paraId="21B27812" w14:textId="77777777" w:rsidR="003D6C17" w:rsidRPr="009311D8" w:rsidRDefault="003D6C17" w:rsidP="00C61252">
            <w:pPr>
              <w:spacing w:after="0"/>
              <w:jc w:val="right"/>
              <w:cnfStyle w:val="000000010000" w:firstRow="0" w:lastRow="0" w:firstColumn="0" w:lastColumn="0" w:oddVBand="0" w:evenVBand="0" w:oddHBand="0" w:evenHBand="1" w:firstRowFirstColumn="0" w:firstRowLastColumn="0" w:lastRowFirstColumn="0" w:lastRowLastColumn="0"/>
              <w:rPr>
                <w:szCs w:val="20"/>
              </w:rPr>
            </w:pPr>
            <w:r w:rsidRPr="009311D8">
              <w:rPr>
                <w:szCs w:val="20"/>
              </w:rPr>
              <w:t>0</w:t>
            </w:r>
          </w:p>
        </w:tc>
        <w:tc>
          <w:tcPr>
            <w:tcW w:w="929" w:type="dxa"/>
          </w:tcPr>
          <w:p w14:paraId="56B516AA" w14:textId="77777777" w:rsidR="003D6C17" w:rsidRPr="009311D8" w:rsidRDefault="003D6C17" w:rsidP="00C61252">
            <w:pPr>
              <w:spacing w:after="0"/>
              <w:jc w:val="right"/>
              <w:cnfStyle w:val="000000010000" w:firstRow="0" w:lastRow="0" w:firstColumn="0" w:lastColumn="0" w:oddVBand="0" w:evenVBand="0" w:oddHBand="0" w:evenHBand="1" w:firstRowFirstColumn="0" w:firstRowLastColumn="0" w:lastRowFirstColumn="0" w:lastRowLastColumn="0"/>
              <w:rPr>
                <w:szCs w:val="20"/>
              </w:rPr>
            </w:pPr>
            <w:r w:rsidRPr="009311D8">
              <w:rPr>
                <w:szCs w:val="20"/>
              </w:rPr>
              <w:t>20</w:t>
            </w:r>
          </w:p>
        </w:tc>
      </w:tr>
      <w:tr w:rsidR="003D6C17" w:rsidRPr="0024262C" w14:paraId="436BF6B0" w14:textId="77777777" w:rsidTr="009311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5AF3080B" w14:textId="77777777" w:rsidR="003D6C17" w:rsidRPr="009311D8" w:rsidRDefault="003D6C17" w:rsidP="00C61252">
            <w:pPr>
              <w:spacing w:after="0"/>
              <w:rPr>
                <w:szCs w:val="20"/>
              </w:rPr>
            </w:pPr>
            <w:r w:rsidRPr="009311D8">
              <w:rPr>
                <w:szCs w:val="20"/>
              </w:rPr>
              <w:t>Restricted area/heritage</w:t>
            </w:r>
          </w:p>
        </w:tc>
        <w:tc>
          <w:tcPr>
            <w:tcW w:w="928" w:type="dxa"/>
          </w:tcPr>
          <w:p w14:paraId="3888648A" w14:textId="77777777" w:rsidR="003D6C17" w:rsidRPr="009311D8" w:rsidRDefault="003D6C17" w:rsidP="00C61252">
            <w:pPr>
              <w:spacing w:after="0"/>
              <w:jc w:val="right"/>
              <w:cnfStyle w:val="000000100000" w:firstRow="0" w:lastRow="0" w:firstColumn="0" w:lastColumn="0" w:oddVBand="0" w:evenVBand="0" w:oddHBand="1" w:evenHBand="0" w:firstRowFirstColumn="0" w:firstRowLastColumn="0" w:lastRowFirstColumn="0" w:lastRowLastColumn="0"/>
              <w:rPr>
                <w:szCs w:val="20"/>
              </w:rPr>
            </w:pPr>
            <w:r w:rsidRPr="009311D8">
              <w:rPr>
                <w:szCs w:val="20"/>
              </w:rPr>
              <w:t>4</w:t>
            </w:r>
          </w:p>
        </w:tc>
        <w:tc>
          <w:tcPr>
            <w:tcW w:w="928" w:type="dxa"/>
          </w:tcPr>
          <w:p w14:paraId="6385D41A" w14:textId="77777777" w:rsidR="003D6C17" w:rsidRPr="009311D8" w:rsidRDefault="003D6C17" w:rsidP="00C61252">
            <w:pPr>
              <w:spacing w:after="0"/>
              <w:jc w:val="right"/>
              <w:cnfStyle w:val="000000100000" w:firstRow="0" w:lastRow="0" w:firstColumn="0" w:lastColumn="0" w:oddVBand="0" w:evenVBand="0" w:oddHBand="1" w:evenHBand="0" w:firstRowFirstColumn="0" w:firstRowLastColumn="0" w:lastRowFirstColumn="0" w:lastRowLastColumn="0"/>
              <w:rPr>
                <w:szCs w:val="20"/>
              </w:rPr>
            </w:pPr>
            <w:r w:rsidRPr="009311D8">
              <w:rPr>
                <w:szCs w:val="20"/>
              </w:rPr>
              <w:t>4</w:t>
            </w:r>
          </w:p>
        </w:tc>
        <w:tc>
          <w:tcPr>
            <w:tcW w:w="929" w:type="dxa"/>
          </w:tcPr>
          <w:p w14:paraId="2026DEB6" w14:textId="77777777" w:rsidR="003D6C17" w:rsidRPr="009311D8" w:rsidRDefault="003D6C17" w:rsidP="00C61252">
            <w:pPr>
              <w:spacing w:after="0"/>
              <w:jc w:val="right"/>
              <w:cnfStyle w:val="000000100000" w:firstRow="0" w:lastRow="0" w:firstColumn="0" w:lastColumn="0" w:oddVBand="0" w:evenVBand="0" w:oddHBand="1" w:evenHBand="0" w:firstRowFirstColumn="0" w:firstRowLastColumn="0" w:lastRowFirstColumn="0" w:lastRowLastColumn="0"/>
              <w:rPr>
                <w:szCs w:val="20"/>
              </w:rPr>
            </w:pPr>
            <w:r w:rsidRPr="009311D8">
              <w:rPr>
                <w:szCs w:val="20"/>
              </w:rPr>
              <w:t>0</w:t>
            </w:r>
          </w:p>
        </w:tc>
        <w:tc>
          <w:tcPr>
            <w:tcW w:w="928" w:type="dxa"/>
          </w:tcPr>
          <w:p w14:paraId="0E3AA9DD" w14:textId="77777777" w:rsidR="003D6C17" w:rsidRPr="009311D8" w:rsidRDefault="003D6C17" w:rsidP="00C61252">
            <w:pPr>
              <w:spacing w:after="0"/>
              <w:jc w:val="right"/>
              <w:cnfStyle w:val="000000100000" w:firstRow="0" w:lastRow="0" w:firstColumn="0" w:lastColumn="0" w:oddVBand="0" w:evenVBand="0" w:oddHBand="1" w:evenHBand="0" w:firstRowFirstColumn="0" w:firstRowLastColumn="0" w:lastRowFirstColumn="0" w:lastRowLastColumn="0"/>
              <w:rPr>
                <w:szCs w:val="20"/>
              </w:rPr>
            </w:pPr>
            <w:r w:rsidRPr="009311D8">
              <w:rPr>
                <w:szCs w:val="20"/>
              </w:rPr>
              <w:t>1</w:t>
            </w:r>
          </w:p>
        </w:tc>
        <w:tc>
          <w:tcPr>
            <w:tcW w:w="928" w:type="dxa"/>
          </w:tcPr>
          <w:p w14:paraId="7B932A2B" w14:textId="77777777" w:rsidR="003D6C17" w:rsidRPr="009311D8" w:rsidRDefault="003D6C17" w:rsidP="00C61252">
            <w:pPr>
              <w:spacing w:after="0"/>
              <w:jc w:val="right"/>
              <w:cnfStyle w:val="000000100000" w:firstRow="0" w:lastRow="0" w:firstColumn="0" w:lastColumn="0" w:oddVBand="0" w:evenVBand="0" w:oddHBand="1" w:evenHBand="0" w:firstRowFirstColumn="0" w:firstRowLastColumn="0" w:lastRowFirstColumn="0" w:lastRowLastColumn="0"/>
              <w:rPr>
                <w:szCs w:val="20"/>
              </w:rPr>
            </w:pPr>
            <w:r w:rsidRPr="009311D8">
              <w:rPr>
                <w:szCs w:val="20"/>
              </w:rPr>
              <w:t>0</w:t>
            </w:r>
          </w:p>
        </w:tc>
        <w:tc>
          <w:tcPr>
            <w:tcW w:w="929" w:type="dxa"/>
          </w:tcPr>
          <w:p w14:paraId="57C5BE3D" w14:textId="77777777" w:rsidR="003D6C17" w:rsidRPr="009311D8" w:rsidRDefault="003D6C17" w:rsidP="00C61252">
            <w:pPr>
              <w:spacing w:after="0"/>
              <w:jc w:val="right"/>
              <w:cnfStyle w:val="000000100000" w:firstRow="0" w:lastRow="0" w:firstColumn="0" w:lastColumn="0" w:oddVBand="0" w:evenVBand="0" w:oddHBand="1" w:evenHBand="0" w:firstRowFirstColumn="0" w:firstRowLastColumn="0" w:lastRowFirstColumn="0" w:lastRowLastColumn="0"/>
              <w:rPr>
                <w:szCs w:val="20"/>
              </w:rPr>
            </w:pPr>
            <w:r w:rsidRPr="009311D8">
              <w:rPr>
                <w:szCs w:val="20"/>
              </w:rPr>
              <w:t>0</w:t>
            </w:r>
          </w:p>
        </w:tc>
        <w:tc>
          <w:tcPr>
            <w:tcW w:w="928" w:type="dxa"/>
          </w:tcPr>
          <w:p w14:paraId="5820057F" w14:textId="77777777" w:rsidR="003D6C17" w:rsidRPr="009311D8" w:rsidRDefault="003D6C17" w:rsidP="00C61252">
            <w:pPr>
              <w:spacing w:after="0"/>
              <w:jc w:val="right"/>
              <w:cnfStyle w:val="000000100000" w:firstRow="0" w:lastRow="0" w:firstColumn="0" w:lastColumn="0" w:oddVBand="0" w:evenVBand="0" w:oddHBand="1" w:evenHBand="0" w:firstRowFirstColumn="0" w:firstRowLastColumn="0" w:lastRowFirstColumn="0" w:lastRowLastColumn="0"/>
              <w:rPr>
                <w:szCs w:val="20"/>
              </w:rPr>
            </w:pPr>
            <w:r w:rsidRPr="009311D8">
              <w:rPr>
                <w:szCs w:val="20"/>
              </w:rPr>
              <w:t>0</w:t>
            </w:r>
          </w:p>
        </w:tc>
        <w:tc>
          <w:tcPr>
            <w:tcW w:w="929" w:type="dxa"/>
          </w:tcPr>
          <w:p w14:paraId="5F7FC315" w14:textId="77777777" w:rsidR="003D6C17" w:rsidRPr="009311D8" w:rsidRDefault="003D6C17" w:rsidP="00C61252">
            <w:pPr>
              <w:spacing w:after="0"/>
              <w:jc w:val="right"/>
              <w:cnfStyle w:val="000000100000" w:firstRow="0" w:lastRow="0" w:firstColumn="0" w:lastColumn="0" w:oddVBand="0" w:evenVBand="0" w:oddHBand="1" w:evenHBand="0" w:firstRowFirstColumn="0" w:firstRowLastColumn="0" w:lastRowFirstColumn="0" w:lastRowLastColumn="0"/>
              <w:rPr>
                <w:szCs w:val="20"/>
              </w:rPr>
            </w:pPr>
            <w:r w:rsidRPr="009311D8">
              <w:rPr>
                <w:szCs w:val="20"/>
              </w:rPr>
              <w:t>9</w:t>
            </w:r>
          </w:p>
        </w:tc>
      </w:tr>
      <w:tr w:rsidR="003D6C17" w:rsidRPr="0024262C" w14:paraId="5B5CD9BE" w14:textId="77777777" w:rsidTr="009311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1FE393A8" w14:textId="77777777" w:rsidR="003D6C17" w:rsidRPr="009311D8" w:rsidRDefault="003D6C17" w:rsidP="00C61252">
            <w:pPr>
              <w:spacing w:after="0"/>
              <w:rPr>
                <w:szCs w:val="20"/>
              </w:rPr>
            </w:pPr>
            <w:r w:rsidRPr="009311D8">
              <w:rPr>
                <w:szCs w:val="20"/>
              </w:rPr>
              <w:t>Spill/waste</w:t>
            </w:r>
          </w:p>
        </w:tc>
        <w:tc>
          <w:tcPr>
            <w:tcW w:w="928" w:type="dxa"/>
          </w:tcPr>
          <w:p w14:paraId="78A46613" w14:textId="77777777" w:rsidR="003D6C17" w:rsidRPr="009311D8" w:rsidRDefault="003D6C17" w:rsidP="00C61252">
            <w:pPr>
              <w:spacing w:after="0"/>
              <w:jc w:val="right"/>
              <w:cnfStyle w:val="000000010000" w:firstRow="0" w:lastRow="0" w:firstColumn="0" w:lastColumn="0" w:oddVBand="0" w:evenVBand="0" w:oddHBand="0" w:evenHBand="1" w:firstRowFirstColumn="0" w:firstRowLastColumn="0" w:lastRowFirstColumn="0" w:lastRowLastColumn="0"/>
              <w:rPr>
                <w:szCs w:val="20"/>
              </w:rPr>
            </w:pPr>
            <w:r w:rsidRPr="009311D8">
              <w:rPr>
                <w:szCs w:val="20"/>
              </w:rPr>
              <w:t>22</w:t>
            </w:r>
          </w:p>
        </w:tc>
        <w:tc>
          <w:tcPr>
            <w:tcW w:w="928" w:type="dxa"/>
          </w:tcPr>
          <w:p w14:paraId="55ECE322" w14:textId="77777777" w:rsidR="003D6C17" w:rsidRPr="009311D8" w:rsidRDefault="003D6C17" w:rsidP="00C61252">
            <w:pPr>
              <w:spacing w:after="0"/>
              <w:jc w:val="right"/>
              <w:cnfStyle w:val="000000010000" w:firstRow="0" w:lastRow="0" w:firstColumn="0" w:lastColumn="0" w:oddVBand="0" w:evenVBand="0" w:oddHBand="0" w:evenHBand="1" w:firstRowFirstColumn="0" w:firstRowLastColumn="0" w:lastRowFirstColumn="0" w:lastRowLastColumn="0"/>
              <w:rPr>
                <w:szCs w:val="20"/>
              </w:rPr>
            </w:pPr>
            <w:r w:rsidRPr="009311D8">
              <w:rPr>
                <w:szCs w:val="20"/>
              </w:rPr>
              <w:t>2</w:t>
            </w:r>
          </w:p>
        </w:tc>
        <w:tc>
          <w:tcPr>
            <w:tcW w:w="929" w:type="dxa"/>
          </w:tcPr>
          <w:p w14:paraId="7BD26F7B" w14:textId="77777777" w:rsidR="003D6C17" w:rsidRPr="009311D8" w:rsidRDefault="003D6C17" w:rsidP="00C61252">
            <w:pPr>
              <w:spacing w:after="0"/>
              <w:jc w:val="right"/>
              <w:cnfStyle w:val="000000010000" w:firstRow="0" w:lastRow="0" w:firstColumn="0" w:lastColumn="0" w:oddVBand="0" w:evenVBand="0" w:oddHBand="0" w:evenHBand="1" w:firstRowFirstColumn="0" w:firstRowLastColumn="0" w:lastRowFirstColumn="0" w:lastRowLastColumn="0"/>
              <w:rPr>
                <w:szCs w:val="20"/>
              </w:rPr>
            </w:pPr>
            <w:r w:rsidRPr="009311D8">
              <w:rPr>
                <w:szCs w:val="20"/>
              </w:rPr>
              <w:t>3</w:t>
            </w:r>
          </w:p>
        </w:tc>
        <w:tc>
          <w:tcPr>
            <w:tcW w:w="928" w:type="dxa"/>
          </w:tcPr>
          <w:p w14:paraId="530BC39C" w14:textId="77777777" w:rsidR="003D6C17" w:rsidRPr="009311D8" w:rsidRDefault="003D6C17" w:rsidP="00C61252">
            <w:pPr>
              <w:spacing w:after="0"/>
              <w:jc w:val="right"/>
              <w:cnfStyle w:val="000000010000" w:firstRow="0" w:lastRow="0" w:firstColumn="0" w:lastColumn="0" w:oddVBand="0" w:evenVBand="0" w:oddHBand="0" w:evenHBand="1" w:firstRowFirstColumn="0" w:firstRowLastColumn="0" w:lastRowFirstColumn="0" w:lastRowLastColumn="0"/>
              <w:rPr>
                <w:szCs w:val="20"/>
              </w:rPr>
            </w:pPr>
            <w:r w:rsidRPr="009311D8">
              <w:rPr>
                <w:szCs w:val="20"/>
              </w:rPr>
              <w:t>4</w:t>
            </w:r>
          </w:p>
        </w:tc>
        <w:tc>
          <w:tcPr>
            <w:tcW w:w="928" w:type="dxa"/>
          </w:tcPr>
          <w:p w14:paraId="055C1051" w14:textId="77777777" w:rsidR="003D6C17" w:rsidRPr="009311D8" w:rsidRDefault="003D6C17" w:rsidP="00C61252">
            <w:pPr>
              <w:spacing w:after="0"/>
              <w:jc w:val="right"/>
              <w:cnfStyle w:val="000000010000" w:firstRow="0" w:lastRow="0" w:firstColumn="0" w:lastColumn="0" w:oddVBand="0" w:evenVBand="0" w:oddHBand="0" w:evenHBand="1" w:firstRowFirstColumn="0" w:firstRowLastColumn="0" w:lastRowFirstColumn="0" w:lastRowLastColumn="0"/>
              <w:rPr>
                <w:szCs w:val="20"/>
              </w:rPr>
            </w:pPr>
            <w:r w:rsidRPr="009311D8">
              <w:rPr>
                <w:szCs w:val="20"/>
              </w:rPr>
              <w:t>0</w:t>
            </w:r>
          </w:p>
        </w:tc>
        <w:tc>
          <w:tcPr>
            <w:tcW w:w="929" w:type="dxa"/>
          </w:tcPr>
          <w:p w14:paraId="37EAA255" w14:textId="77777777" w:rsidR="003D6C17" w:rsidRPr="009311D8" w:rsidRDefault="003D6C17" w:rsidP="00C61252">
            <w:pPr>
              <w:spacing w:after="0"/>
              <w:jc w:val="right"/>
              <w:cnfStyle w:val="000000010000" w:firstRow="0" w:lastRow="0" w:firstColumn="0" w:lastColumn="0" w:oddVBand="0" w:evenVBand="0" w:oddHBand="0" w:evenHBand="1" w:firstRowFirstColumn="0" w:firstRowLastColumn="0" w:lastRowFirstColumn="0" w:lastRowLastColumn="0"/>
              <w:rPr>
                <w:szCs w:val="20"/>
              </w:rPr>
            </w:pPr>
            <w:r w:rsidRPr="009311D8">
              <w:rPr>
                <w:szCs w:val="20"/>
              </w:rPr>
              <w:t>0</w:t>
            </w:r>
          </w:p>
        </w:tc>
        <w:tc>
          <w:tcPr>
            <w:tcW w:w="928" w:type="dxa"/>
          </w:tcPr>
          <w:p w14:paraId="3F62657B" w14:textId="77777777" w:rsidR="003D6C17" w:rsidRPr="009311D8" w:rsidRDefault="003D6C17" w:rsidP="00C61252">
            <w:pPr>
              <w:spacing w:after="0"/>
              <w:jc w:val="right"/>
              <w:cnfStyle w:val="000000010000" w:firstRow="0" w:lastRow="0" w:firstColumn="0" w:lastColumn="0" w:oddVBand="0" w:evenVBand="0" w:oddHBand="0" w:evenHBand="1" w:firstRowFirstColumn="0" w:firstRowLastColumn="0" w:lastRowFirstColumn="0" w:lastRowLastColumn="0"/>
              <w:rPr>
                <w:szCs w:val="20"/>
              </w:rPr>
            </w:pPr>
            <w:r w:rsidRPr="009311D8">
              <w:rPr>
                <w:szCs w:val="20"/>
              </w:rPr>
              <w:t>0</w:t>
            </w:r>
          </w:p>
        </w:tc>
        <w:tc>
          <w:tcPr>
            <w:tcW w:w="929" w:type="dxa"/>
          </w:tcPr>
          <w:p w14:paraId="3CDBE7EA" w14:textId="77777777" w:rsidR="003D6C17" w:rsidRPr="009311D8" w:rsidRDefault="003D6C17" w:rsidP="00C61252">
            <w:pPr>
              <w:spacing w:after="0"/>
              <w:jc w:val="right"/>
              <w:cnfStyle w:val="000000010000" w:firstRow="0" w:lastRow="0" w:firstColumn="0" w:lastColumn="0" w:oddVBand="0" w:evenVBand="0" w:oddHBand="0" w:evenHBand="1" w:firstRowFirstColumn="0" w:firstRowLastColumn="0" w:lastRowFirstColumn="0" w:lastRowLastColumn="0"/>
              <w:rPr>
                <w:szCs w:val="20"/>
              </w:rPr>
            </w:pPr>
            <w:r w:rsidRPr="009311D8">
              <w:rPr>
                <w:szCs w:val="20"/>
              </w:rPr>
              <w:t>31</w:t>
            </w:r>
          </w:p>
        </w:tc>
      </w:tr>
      <w:tr w:rsidR="003D6C17" w:rsidRPr="0024262C" w14:paraId="02FCF009" w14:textId="77777777" w:rsidTr="009311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141A30C8" w14:textId="77777777" w:rsidR="003D6C17" w:rsidRPr="009311D8" w:rsidRDefault="003D6C17" w:rsidP="00C61252">
            <w:pPr>
              <w:spacing w:after="0"/>
              <w:rPr>
                <w:szCs w:val="20"/>
              </w:rPr>
            </w:pPr>
            <w:r w:rsidRPr="009311D8">
              <w:rPr>
                <w:szCs w:val="20"/>
              </w:rPr>
              <w:t>Obstruction in water</w:t>
            </w:r>
          </w:p>
        </w:tc>
        <w:tc>
          <w:tcPr>
            <w:tcW w:w="928" w:type="dxa"/>
          </w:tcPr>
          <w:p w14:paraId="4BCE2B91" w14:textId="77777777" w:rsidR="003D6C17" w:rsidRPr="009311D8" w:rsidRDefault="003D6C17" w:rsidP="00C61252">
            <w:pPr>
              <w:spacing w:after="0"/>
              <w:jc w:val="right"/>
              <w:cnfStyle w:val="000000100000" w:firstRow="0" w:lastRow="0" w:firstColumn="0" w:lastColumn="0" w:oddVBand="0" w:evenVBand="0" w:oddHBand="1" w:evenHBand="0" w:firstRowFirstColumn="0" w:firstRowLastColumn="0" w:lastRowFirstColumn="0" w:lastRowLastColumn="0"/>
              <w:rPr>
                <w:szCs w:val="20"/>
              </w:rPr>
            </w:pPr>
            <w:r w:rsidRPr="009311D8">
              <w:rPr>
                <w:szCs w:val="20"/>
              </w:rPr>
              <w:t>19</w:t>
            </w:r>
          </w:p>
        </w:tc>
        <w:tc>
          <w:tcPr>
            <w:tcW w:w="928" w:type="dxa"/>
          </w:tcPr>
          <w:p w14:paraId="3F6A3B62" w14:textId="77777777" w:rsidR="003D6C17" w:rsidRPr="009311D8" w:rsidRDefault="003D6C17" w:rsidP="00C61252">
            <w:pPr>
              <w:spacing w:after="0"/>
              <w:jc w:val="right"/>
              <w:cnfStyle w:val="000000100000" w:firstRow="0" w:lastRow="0" w:firstColumn="0" w:lastColumn="0" w:oddVBand="0" w:evenVBand="0" w:oddHBand="1" w:evenHBand="0" w:firstRowFirstColumn="0" w:firstRowLastColumn="0" w:lastRowFirstColumn="0" w:lastRowLastColumn="0"/>
              <w:rPr>
                <w:szCs w:val="20"/>
              </w:rPr>
            </w:pPr>
            <w:r w:rsidRPr="009311D8">
              <w:rPr>
                <w:szCs w:val="20"/>
              </w:rPr>
              <w:t>0</w:t>
            </w:r>
          </w:p>
        </w:tc>
        <w:tc>
          <w:tcPr>
            <w:tcW w:w="929" w:type="dxa"/>
          </w:tcPr>
          <w:p w14:paraId="6974F30B" w14:textId="77777777" w:rsidR="003D6C17" w:rsidRPr="009311D8" w:rsidRDefault="003D6C17" w:rsidP="00C61252">
            <w:pPr>
              <w:spacing w:after="0"/>
              <w:jc w:val="right"/>
              <w:cnfStyle w:val="000000100000" w:firstRow="0" w:lastRow="0" w:firstColumn="0" w:lastColumn="0" w:oddVBand="0" w:evenVBand="0" w:oddHBand="1" w:evenHBand="0" w:firstRowFirstColumn="0" w:firstRowLastColumn="0" w:lastRowFirstColumn="0" w:lastRowLastColumn="0"/>
              <w:rPr>
                <w:szCs w:val="20"/>
              </w:rPr>
            </w:pPr>
            <w:r w:rsidRPr="009311D8">
              <w:rPr>
                <w:szCs w:val="20"/>
              </w:rPr>
              <w:t>0</w:t>
            </w:r>
          </w:p>
        </w:tc>
        <w:tc>
          <w:tcPr>
            <w:tcW w:w="928" w:type="dxa"/>
          </w:tcPr>
          <w:p w14:paraId="469CE209" w14:textId="77777777" w:rsidR="003D6C17" w:rsidRPr="009311D8" w:rsidRDefault="003D6C17" w:rsidP="00C61252">
            <w:pPr>
              <w:spacing w:after="0"/>
              <w:jc w:val="right"/>
              <w:cnfStyle w:val="000000100000" w:firstRow="0" w:lastRow="0" w:firstColumn="0" w:lastColumn="0" w:oddVBand="0" w:evenVBand="0" w:oddHBand="1" w:evenHBand="0" w:firstRowFirstColumn="0" w:firstRowLastColumn="0" w:lastRowFirstColumn="0" w:lastRowLastColumn="0"/>
              <w:rPr>
                <w:szCs w:val="20"/>
              </w:rPr>
            </w:pPr>
            <w:r w:rsidRPr="009311D8">
              <w:rPr>
                <w:szCs w:val="20"/>
              </w:rPr>
              <w:t>0</w:t>
            </w:r>
          </w:p>
        </w:tc>
        <w:tc>
          <w:tcPr>
            <w:tcW w:w="928" w:type="dxa"/>
          </w:tcPr>
          <w:p w14:paraId="0B984279" w14:textId="77777777" w:rsidR="003D6C17" w:rsidRPr="009311D8" w:rsidRDefault="003D6C17" w:rsidP="00C61252">
            <w:pPr>
              <w:spacing w:after="0"/>
              <w:jc w:val="right"/>
              <w:cnfStyle w:val="000000100000" w:firstRow="0" w:lastRow="0" w:firstColumn="0" w:lastColumn="0" w:oddVBand="0" w:evenVBand="0" w:oddHBand="1" w:evenHBand="0" w:firstRowFirstColumn="0" w:firstRowLastColumn="0" w:lastRowFirstColumn="0" w:lastRowLastColumn="0"/>
              <w:rPr>
                <w:szCs w:val="20"/>
              </w:rPr>
            </w:pPr>
            <w:r w:rsidRPr="009311D8">
              <w:rPr>
                <w:szCs w:val="20"/>
              </w:rPr>
              <w:t>1</w:t>
            </w:r>
          </w:p>
        </w:tc>
        <w:tc>
          <w:tcPr>
            <w:tcW w:w="929" w:type="dxa"/>
          </w:tcPr>
          <w:p w14:paraId="6B3ACF35" w14:textId="77777777" w:rsidR="003D6C17" w:rsidRPr="009311D8" w:rsidRDefault="003D6C17" w:rsidP="00C61252">
            <w:pPr>
              <w:spacing w:after="0"/>
              <w:jc w:val="right"/>
              <w:cnfStyle w:val="000000100000" w:firstRow="0" w:lastRow="0" w:firstColumn="0" w:lastColumn="0" w:oddVBand="0" w:evenVBand="0" w:oddHBand="1" w:evenHBand="0" w:firstRowFirstColumn="0" w:firstRowLastColumn="0" w:lastRowFirstColumn="0" w:lastRowLastColumn="0"/>
              <w:rPr>
                <w:szCs w:val="20"/>
              </w:rPr>
            </w:pPr>
            <w:r w:rsidRPr="009311D8">
              <w:rPr>
                <w:szCs w:val="20"/>
              </w:rPr>
              <w:t>0</w:t>
            </w:r>
          </w:p>
        </w:tc>
        <w:tc>
          <w:tcPr>
            <w:tcW w:w="928" w:type="dxa"/>
          </w:tcPr>
          <w:p w14:paraId="4A2C0762" w14:textId="77777777" w:rsidR="003D6C17" w:rsidRPr="009311D8" w:rsidRDefault="003D6C17" w:rsidP="00C61252">
            <w:pPr>
              <w:spacing w:after="0"/>
              <w:jc w:val="right"/>
              <w:cnfStyle w:val="000000100000" w:firstRow="0" w:lastRow="0" w:firstColumn="0" w:lastColumn="0" w:oddVBand="0" w:evenVBand="0" w:oddHBand="1" w:evenHBand="0" w:firstRowFirstColumn="0" w:firstRowLastColumn="0" w:lastRowFirstColumn="0" w:lastRowLastColumn="0"/>
              <w:rPr>
                <w:szCs w:val="20"/>
              </w:rPr>
            </w:pPr>
            <w:r w:rsidRPr="009311D8">
              <w:rPr>
                <w:szCs w:val="20"/>
              </w:rPr>
              <w:t>0</w:t>
            </w:r>
          </w:p>
        </w:tc>
        <w:tc>
          <w:tcPr>
            <w:tcW w:w="929" w:type="dxa"/>
          </w:tcPr>
          <w:p w14:paraId="1624206F" w14:textId="77777777" w:rsidR="003D6C17" w:rsidRPr="009311D8" w:rsidRDefault="003D6C17" w:rsidP="00C61252">
            <w:pPr>
              <w:spacing w:after="0"/>
              <w:jc w:val="right"/>
              <w:cnfStyle w:val="000000100000" w:firstRow="0" w:lastRow="0" w:firstColumn="0" w:lastColumn="0" w:oddVBand="0" w:evenVBand="0" w:oddHBand="1" w:evenHBand="0" w:firstRowFirstColumn="0" w:firstRowLastColumn="0" w:lastRowFirstColumn="0" w:lastRowLastColumn="0"/>
              <w:rPr>
                <w:szCs w:val="20"/>
              </w:rPr>
            </w:pPr>
            <w:r w:rsidRPr="009311D8">
              <w:rPr>
                <w:szCs w:val="20"/>
              </w:rPr>
              <w:t>20</w:t>
            </w:r>
          </w:p>
        </w:tc>
      </w:tr>
      <w:tr w:rsidR="003D6C17" w:rsidRPr="0024262C" w14:paraId="5B5B06EE" w14:textId="77777777" w:rsidTr="009311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3C91351A" w14:textId="77777777" w:rsidR="003D6C17" w:rsidRPr="009311D8" w:rsidRDefault="003D6C17" w:rsidP="00C61252">
            <w:pPr>
              <w:spacing w:after="0"/>
              <w:rPr>
                <w:szCs w:val="20"/>
              </w:rPr>
            </w:pPr>
            <w:r w:rsidRPr="009311D8">
              <w:rPr>
                <w:szCs w:val="20"/>
              </w:rPr>
              <w:t>Fire</w:t>
            </w:r>
          </w:p>
        </w:tc>
        <w:tc>
          <w:tcPr>
            <w:tcW w:w="928" w:type="dxa"/>
          </w:tcPr>
          <w:p w14:paraId="29AF0A41" w14:textId="77777777" w:rsidR="003D6C17" w:rsidRPr="009311D8" w:rsidRDefault="003D6C17" w:rsidP="00C61252">
            <w:pPr>
              <w:spacing w:after="0"/>
              <w:jc w:val="right"/>
              <w:cnfStyle w:val="000000010000" w:firstRow="0" w:lastRow="0" w:firstColumn="0" w:lastColumn="0" w:oddVBand="0" w:evenVBand="0" w:oddHBand="0" w:evenHBand="1" w:firstRowFirstColumn="0" w:firstRowLastColumn="0" w:lastRowFirstColumn="0" w:lastRowLastColumn="0"/>
              <w:rPr>
                <w:szCs w:val="20"/>
              </w:rPr>
            </w:pPr>
            <w:r w:rsidRPr="009311D8">
              <w:rPr>
                <w:szCs w:val="20"/>
              </w:rPr>
              <w:t>4</w:t>
            </w:r>
          </w:p>
        </w:tc>
        <w:tc>
          <w:tcPr>
            <w:tcW w:w="928" w:type="dxa"/>
          </w:tcPr>
          <w:p w14:paraId="3B2927FF" w14:textId="77777777" w:rsidR="003D6C17" w:rsidRPr="009311D8" w:rsidRDefault="003D6C17" w:rsidP="00C61252">
            <w:pPr>
              <w:spacing w:after="0"/>
              <w:jc w:val="right"/>
              <w:cnfStyle w:val="000000010000" w:firstRow="0" w:lastRow="0" w:firstColumn="0" w:lastColumn="0" w:oddVBand="0" w:evenVBand="0" w:oddHBand="0" w:evenHBand="1" w:firstRowFirstColumn="0" w:firstRowLastColumn="0" w:lastRowFirstColumn="0" w:lastRowLastColumn="0"/>
              <w:rPr>
                <w:szCs w:val="20"/>
              </w:rPr>
            </w:pPr>
            <w:r w:rsidRPr="009311D8">
              <w:rPr>
                <w:szCs w:val="20"/>
              </w:rPr>
              <w:t>3</w:t>
            </w:r>
          </w:p>
        </w:tc>
        <w:tc>
          <w:tcPr>
            <w:tcW w:w="929" w:type="dxa"/>
          </w:tcPr>
          <w:p w14:paraId="34F026F2" w14:textId="77777777" w:rsidR="003D6C17" w:rsidRPr="009311D8" w:rsidRDefault="003D6C17" w:rsidP="00C61252">
            <w:pPr>
              <w:spacing w:after="0"/>
              <w:jc w:val="right"/>
              <w:cnfStyle w:val="000000010000" w:firstRow="0" w:lastRow="0" w:firstColumn="0" w:lastColumn="0" w:oddVBand="0" w:evenVBand="0" w:oddHBand="0" w:evenHBand="1" w:firstRowFirstColumn="0" w:firstRowLastColumn="0" w:lastRowFirstColumn="0" w:lastRowLastColumn="0"/>
              <w:rPr>
                <w:szCs w:val="20"/>
              </w:rPr>
            </w:pPr>
            <w:r w:rsidRPr="009311D8">
              <w:rPr>
                <w:szCs w:val="20"/>
              </w:rPr>
              <w:t>0</w:t>
            </w:r>
          </w:p>
        </w:tc>
        <w:tc>
          <w:tcPr>
            <w:tcW w:w="928" w:type="dxa"/>
          </w:tcPr>
          <w:p w14:paraId="7C12EC6D" w14:textId="77777777" w:rsidR="003D6C17" w:rsidRPr="009311D8" w:rsidRDefault="003D6C17" w:rsidP="00C61252">
            <w:pPr>
              <w:spacing w:after="0"/>
              <w:jc w:val="right"/>
              <w:cnfStyle w:val="000000010000" w:firstRow="0" w:lastRow="0" w:firstColumn="0" w:lastColumn="0" w:oddVBand="0" w:evenVBand="0" w:oddHBand="0" w:evenHBand="1" w:firstRowFirstColumn="0" w:firstRowLastColumn="0" w:lastRowFirstColumn="0" w:lastRowLastColumn="0"/>
              <w:rPr>
                <w:szCs w:val="20"/>
              </w:rPr>
            </w:pPr>
            <w:r w:rsidRPr="009311D8">
              <w:rPr>
                <w:szCs w:val="20"/>
              </w:rPr>
              <w:t>2</w:t>
            </w:r>
          </w:p>
        </w:tc>
        <w:tc>
          <w:tcPr>
            <w:tcW w:w="928" w:type="dxa"/>
          </w:tcPr>
          <w:p w14:paraId="7D04FB9E" w14:textId="77777777" w:rsidR="003D6C17" w:rsidRPr="009311D8" w:rsidRDefault="003D6C17" w:rsidP="00C61252">
            <w:pPr>
              <w:spacing w:after="0"/>
              <w:jc w:val="right"/>
              <w:cnfStyle w:val="000000010000" w:firstRow="0" w:lastRow="0" w:firstColumn="0" w:lastColumn="0" w:oddVBand="0" w:evenVBand="0" w:oddHBand="0" w:evenHBand="1" w:firstRowFirstColumn="0" w:firstRowLastColumn="0" w:lastRowFirstColumn="0" w:lastRowLastColumn="0"/>
              <w:rPr>
                <w:szCs w:val="20"/>
              </w:rPr>
            </w:pPr>
            <w:r w:rsidRPr="009311D8">
              <w:rPr>
                <w:szCs w:val="20"/>
              </w:rPr>
              <w:t>0</w:t>
            </w:r>
          </w:p>
        </w:tc>
        <w:tc>
          <w:tcPr>
            <w:tcW w:w="929" w:type="dxa"/>
          </w:tcPr>
          <w:p w14:paraId="4335DD80" w14:textId="77777777" w:rsidR="003D6C17" w:rsidRPr="009311D8" w:rsidRDefault="003D6C17" w:rsidP="00C61252">
            <w:pPr>
              <w:spacing w:after="0"/>
              <w:jc w:val="right"/>
              <w:cnfStyle w:val="000000010000" w:firstRow="0" w:lastRow="0" w:firstColumn="0" w:lastColumn="0" w:oddVBand="0" w:evenVBand="0" w:oddHBand="0" w:evenHBand="1" w:firstRowFirstColumn="0" w:firstRowLastColumn="0" w:lastRowFirstColumn="0" w:lastRowLastColumn="0"/>
              <w:rPr>
                <w:szCs w:val="20"/>
              </w:rPr>
            </w:pPr>
            <w:r w:rsidRPr="009311D8">
              <w:rPr>
                <w:szCs w:val="20"/>
              </w:rPr>
              <w:t>0</w:t>
            </w:r>
          </w:p>
        </w:tc>
        <w:tc>
          <w:tcPr>
            <w:tcW w:w="928" w:type="dxa"/>
          </w:tcPr>
          <w:p w14:paraId="047F5025" w14:textId="77777777" w:rsidR="003D6C17" w:rsidRPr="009311D8" w:rsidRDefault="003D6C17" w:rsidP="00C61252">
            <w:pPr>
              <w:spacing w:after="0"/>
              <w:jc w:val="right"/>
              <w:cnfStyle w:val="000000010000" w:firstRow="0" w:lastRow="0" w:firstColumn="0" w:lastColumn="0" w:oddVBand="0" w:evenVBand="0" w:oddHBand="0" w:evenHBand="1" w:firstRowFirstColumn="0" w:firstRowLastColumn="0" w:lastRowFirstColumn="0" w:lastRowLastColumn="0"/>
              <w:rPr>
                <w:szCs w:val="20"/>
              </w:rPr>
            </w:pPr>
            <w:r w:rsidRPr="009311D8">
              <w:rPr>
                <w:szCs w:val="20"/>
              </w:rPr>
              <w:t>0</w:t>
            </w:r>
          </w:p>
        </w:tc>
        <w:tc>
          <w:tcPr>
            <w:tcW w:w="929" w:type="dxa"/>
          </w:tcPr>
          <w:p w14:paraId="23324A59" w14:textId="77777777" w:rsidR="003D6C17" w:rsidRPr="009311D8" w:rsidRDefault="003D6C17" w:rsidP="00C61252">
            <w:pPr>
              <w:spacing w:after="0"/>
              <w:jc w:val="right"/>
              <w:cnfStyle w:val="000000010000" w:firstRow="0" w:lastRow="0" w:firstColumn="0" w:lastColumn="0" w:oddVBand="0" w:evenVBand="0" w:oddHBand="0" w:evenHBand="1" w:firstRowFirstColumn="0" w:firstRowLastColumn="0" w:lastRowFirstColumn="0" w:lastRowLastColumn="0"/>
              <w:rPr>
                <w:szCs w:val="20"/>
              </w:rPr>
            </w:pPr>
            <w:r w:rsidRPr="009311D8">
              <w:rPr>
                <w:szCs w:val="20"/>
              </w:rPr>
              <w:t>9</w:t>
            </w:r>
          </w:p>
        </w:tc>
      </w:tr>
      <w:tr w:rsidR="003D6C17" w:rsidRPr="0024262C" w14:paraId="7EDA160D" w14:textId="77777777" w:rsidTr="009311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4E25C70E" w14:textId="77777777" w:rsidR="003D6C17" w:rsidRPr="009311D8" w:rsidRDefault="003D6C17" w:rsidP="00C61252">
            <w:pPr>
              <w:spacing w:after="0"/>
              <w:rPr>
                <w:szCs w:val="20"/>
              </w:rPr>
            </w:pPr>
            <w:r w:rsidRPr="009311D8">
              <w:rPr>
                <w:szCs w:val="20"/>
              </w:rPr>
              <w:t>Propeller damage</w:t>
            </w:r>
          </w:p>
        </w:tc>
        <w:tc>
          <w:tcPr>
            <w:tcW w:w="928" w:type="dxa"/>
          </w:tcPr>
          <w:p w14:paraId="1A5241D3" w14:textId="77777777" w:rsidR="003D6C17" w:rsidRPr="009311D8" w:rsidRDefault="003D6C17" w:rsidP="00C61252">
            <w:pPr>
              <w:spacing w:after="0"/>
              <w:jc w:val="right"/>
              <w:cnfStyle w:val="000000100000" w:firstRow="0" w:lastRow="0" w:firstColumn="0" w:lastColumn="0" w:oddVBand="0" w:evenVBand="0" w:oddHBand="1" w:evenHBand="0" w:firstRowFirstColumn="0" w:firstRowLastColumn="0" w:lastRowFirstColumn="0" w:lastRowLastColumn="0"/>
              <w:rPr>
                <w:szCs w:val="20"/>
              </w:rPr>
            </w:pPr>
            <w:r w:rsidRPr="009311D8">
              <w:rPr>
                <w:szCs w:val="20"/>
              </w:rPr>
              <w:t>5</w:t>
            </w:r>
          </w:p>
        </w:tc>
        <w:tc>
          <w:tcPr>
            <w:tcW w:w="928" w:type="dxa"/>
          </w:tcPr>
          <w:p w14:paraId="60B3F80B" w14:textId="77777777" w:rsidR="003D6C17" w:rsidRPr="009311D8" w:rsidRDefault="003D6C17" w:rsidP="00C61252">
            <w:pPr>
              <w:spacing w:after="0"/>
              <w:jc w:val="right"/>
              <w:cnfStyle w:val="000000100000" w:firstRow="0" w:lastRow="0" w:firstColumn="0" w:lastColumn="0" w:oddVBand="0" w:evenVBand="0" w:oddHBand="1" w:evenHBand="0" w:firstRowFirstColumn="0" w:firstRowLastColumn="0" w:lastRowFirstColumn="0" w:lastRowLastColumn="0"/>
              <w:rPr>
                <w:szCs w:val="20"/>
              </w:rPr>
            </w:pPr>
            <w:r w:rsidRPr="009311D8">
              <w:rPr>
                <w:szCs w:val="20"/>
              </w:rPr>
              <w:t>4</w:t>
            </w:r>
          </w:p>
        </w:tc>
        <w:tc>
          <w:tcPr>
            <w:tcW w:w="929" w:type="dxa"/>
          </w:tcPr>
          <w:p w14:paraId="733FA744" w14:textId="77777777" w:rsidR="003D6C17" w:rsidRPr="009311D8" w:rsidRDefault="003D6C17" w:rsidP="00C61252">
            <w:pPr>
              <w:spacing w:after="0"/>
              <w:jc w:val="right"/>
              <w:cnfStyle w:val="000000100000" w:firstRow="0" w:lastRow="0" w:firstColumn="0" w:lastColumn="0" w:oddVBand="0" w:evenVBand="0" w:oddHBand="1" w:evenHBand="0" w:firstRowFirstColumn="0" w:firstRowLastColumn="0" w:lastRowFirstColumn="0" w:lastRowLastColumn="0"/>
              <w:rPr>
                <w:szCs w:val="20"/>
              </w:rPr>
            </w:pPr>
            <w:r w:rsidRPr="009311D8">
              <w:rPr>
                <w:szCs w:val="20"/>
              </w:rPr>
              <w:t>0</w:t>
            </w:r>
          </w:p>
        </w:tc>
        <w:tc>
          <w:tcPr>
            <w:tcW w:w="928" w:type="dxa"/>
          </w:tcPr>
          <w:p w14:paraId="6C00E3C5" w14:textId="77777777" w:rsidR="003D6C17" w:rsidRPr="009311D8" w:rsidRDefault="003D6C17" w:rsidP="00C61252">
            <w:pPr>
              <w:spacing w:after="0"/>
              <w:jc w:val="right"/>
              <w:cnfStyle w:val="000000100000" w:firstRow="0" w:lastRow="0" w:firstColumn="0" w:lastColumn="0" w:oddVBand="0" w:evenVBand="0" w:oddHBand="1" w:evenHBand="0" w:firstRowFirstColumn="0" w:firstRowLastColumn="0" w:lastRowFirstColumn="0" w:lastRowLastColumn="0"/>
              <w:rPr>
                <w:szCs w:val="20"/>
              </w:rPr>
            </w:pPr>
            <w:r w:rsidRPr="009311D8">
              <w:rPr>
                <w:szCs w:val="20"/>
              </w:rPr>
              <w:t>0</w:t>
            </w:r>
          </w:p>
        </w:tc>
        <w:tc>
          <w:tcPr>
            <w:tcW w:w="928" w:type="dxa"/>
          </w:tcPr>
          <w:p w14:paraId="792EF75F" w14:textId="77777777" w:rsidR="003D6C17" w:rsidRPr="009311D8" w:rsidRDefault="003D6C17" w:rsidP="00C61252">
            <w:pPr>
              <w:spacing w:after="0"/>
              <w:jc w:val="right"/>
              <w:cnfStyle w:val="000000100000" w:firstRow="0" w:lastRow="0" w:firstColumn="0" w:lastColumn="0" w:oddVBand="0" w:evenVBand="0" w:oddHBand="1" w:evenHBand="0" w:firstRowFirstColumn="0" w:firstRowLastColumn="0" w:lastRowFirstColumn="0" w:lastRowLastColumn="0"/>
              <w:rPr>
                <w:szCs w:val="20"/>
              </w:rPr>
            </w:pPr>
            <w:r w:rsidRPr="009311D8">
              <w:rPr>
                <w:szCs w:val="20"/>
              </w:rPr>
              <w:t>0</w:t>
            </w:r>
          </w:p>
        </w:tc>
        <w:tc>
          <w:tcPr>
            <w:tcW w:w="929" w:type="dxa"/>
          </w:tcPr>
          <w:p w14:paraId="19D4ECA1" w14:textId="77777777" w:rsidR="003D6C17" w:rsidRPr="009311D8" w:rsidRDefault="003D6C17" w:rsidP="00C61252">
            <w:pPr>
              <w:spacing w:after="0"/>
              <w:jc w:val="right"/>
              <w:cnfStyle w:val="000000100000" w:firstRow="0" w:lastRow="0" w:firstColumn="0" w:lastColumn="0" w:oddVBand="0" w:evenVBand="0" w:oddHBand="1" w:evenHBand="0" w:firstRowFirstColumn="0" w:firstRowLastColumn="0" w:lastRowFirstColumn="0" w:lastRowLastColumn="0"/>
              <w:rPr>
                <w:szCs w:val="20"/>
              </w:rPr>
            </w:pPr>
            <w:r w:rsidRPr="009311D8">
              <w:rPr>
                <w:szCs w:val="20"/>
              </w:rPr>
              <w:t>0</w:t>
            </w:r>
          </w:p>
        </w:tc>
        <w:tc>
          <w:tcPr>
            <w:tcW w:w="928" w:type="dxa"/>
          </w:tcPr>
          <w:p w14:paraId="18868C5F" w14:textId="77777777" w:rsidR="003D6C17" w:rsidRPr="009311D8" w:rsidRDefault="003D6C17" w:rsidP="00C61252">
            <w:pPr>
              <w:spacing w:after="0"/>
              <w:jc w:val="right"/>
              <w:cnfStyle w:val="000000100000" w:firstRow="0" w:lastRow="0" w:firstColumn="0" w:lastColumn="0" w:oddVBand="0" w:evenVBand="0" w:oddHBand="1" w:evenHBand="0" w:firstRowFirstColumn="0" w:firstRowLastColumn="0" w:lastRowFirstColumn="0" w:lastRowLastColumn="0"/>
              <w:rPr>
                <w:szCs w:val="20"/>
              </w:rPr>
            </w:pPr>
            <w:r w:rsidRPr="009311D8">
              <w:rPr>
                <w:szCs w:val="20"/>
              </w:rPr>
              <w:t>0</w:t>
            </w:r>
          </w:p>
        </w:tc>
        <w:tc>
          <w:tcPr>
            <w:tcW w:w="929" w:type="dxa"/>
          </w:tcPr>
          <w:p w14:paraId="7CC3CE9B" w14:textId="77777777" w:rsidR="003D6C17" w:rsidRPr="009311D8" w:rsidRDefault="003D6C17" w:rsidP="00C61252">
            <w:pPr>
              <w:spacing w:after="0"/>
              <w:jc w:val="right"/>
              <w:cnfStyle w:val="000000100000" w:firstRow="0" w:lastRow="0" w:firstColumn="0" w:lastColumn="0" w:oddVBand="0" w:evenVBand="0" w:oddHBand="1" w:evenHBand="0" w:firstRowFirstColumn="0" w:firstRowLastColumn="0" w:lastRowFirstColumn="0" w:lastRowLastColumn="0"/>
              <w:rPr>
                <w:szCs w:val="20"/>
              </w:rPr>
            </w:pPr>
            <w:r w:rsidRPr="009311D8">
              <w:rPr>
                <w:szCs w:val="20"/>
              </w:rPr>
              <w:t>9</w:t>
            </w:r>
          </w:p>
        </w:tc>
      </w:tr>
      <w:tr w:rsidR="003D6C17" w:rsidRPr="0024262C" w14:paraId="6598D64B" w14:textId="77777777" w:rsidTr="009311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0F8CF9C5" w14:textId="77777777" w:rsidR="003D6C17" w:rsidRPr="009311D8" w:rsidRDefault="003D6C17" w:rsidP="00C61252">
            <w:pPr>
              <w:spacing w:after="0"/>
              <w:rPr>
                <w:szCs w:val="20"/>
              </w:rPr>
            </w:pPr>
            <w:r w:rsidRPr="009311D8">
              <w:rPr>
                <w:szCs w:val="20"/>
              </w:rPr>
              <w:t>Vehicle</w:t>
            </w:r>
          </w:p>
        </w:tc>
        <w:tc>
          <w:tcPr>
            <w:tcW w:w="928" w:type="dxa"/>
          </w:tcPr>
          <w:p w14:paraId="2E56B696" w14:textId="77777777" w:rsidR="003D6C17" w:rsidRPr="009311D8" w:rsidRDefault="003D6C17" w:rsidP="00C61252">
            <w:pPr>
              <w:spacing w:after="0"/>
              <w:jc w:val="right"/>
              <w:cnfStyle w:val="000000010000" w:firstRow="0" w:lastRow="0" w:firstColumn="0" w:lastColumn="0" w:oddVBand="0" w:evenVBand="0" w:oddHBand="0" w:evenHBand="1" w:firstRowFirstColumn="0" w:firstRowLastColumn="0" w:lastRowFirstColumn="0" w:lastRowLastColumn="0"/>
              <w:rPr>
                <w:szCs w:val="20"/>
              </w:rPr>
            </w:pPr>
            <w:r w:rsidRPr="009311D8">
              <w:rPr>
                <w:szCs w:val="20"/>
              </w:rPr>
              <w:t>8</w:t>
            </w:r>
          </w:p>
        </w:tc>
        <w:tc>
          <w:tcPr>
            <w:tcW w:w="928" w:type="dxa"/>
          </w:tcPr>
          <w:p w14:paraId="4FA75EED" w14:textId="77777777" w:rsidR="003D6C17" w:rsidRPr="009311D8" w:rsidRDefault="003D6C17" w:rsidP="00C61252">
            <w:pPr>
              <w:spacing w:after="0"/>
              <w:jc w:val="right"/>
              <w:cnfStyle w:val="000000010000" w:firstRow="0" w:lastRow="0" w:firstColumn="0" w:lastColumn="0" w:oddVBand="0" w:evenVBand="0" w:oddHBand="0" w:evenHBand="1" w:firstRowFirstColumn="0" w:firstRowLastColumn="0" w:lastRowFirstColumn="0" w:lastRowLastColumn="0"/>
              <w:rPr>
                <w:szCs w:val="20"/>
              </w:rPr>
            </w:pPr>
            <w:r w:rsidRPr="009311D8">
              <w:rPr>
                <w:szCs w:val="20"/>
              </w:rPr>
              <w:t>7</w:t>
            </w:r>
          </w:p>
        </w:tc>
        <w:tc>
          <w:tcPr>
            <w:tcW w:w="929" w:type="dxa"/>
          </w:tcPr>
          <w:p w14:paraId="62F17A0B" w14:textId="77777777" w:rsidR="003D6C17" w:rsidRPr="009311D8" w:rsidRDefault="003D6C17" w:rsidP="00C61252">
            <w:pPr>
              <w:spacing w:after="0"/>
              <w:jc w:val="right"/>
              <w:cnfStyle w:val="000000010000" w:firstRow="0" w:lastRow="0" w:firstColumn="0" w:lastColumn="0" w:oddVBand="0" w:evenVBand="0" w:oddHBand="0" w:evenHBand="1" w:firstRowFirstColumn="0" w:firstRowLastColumn="0" w:lastRowFirstColumn="0" w:lastRowLastColumn="0"/>
              <w:rPr>
                <w:szCs w:val="20"/>
              </w:rPr>
            </w:pPr>
            <w:r w:rsidRPr="009311D8">
              <w:rPr>
                <w:szCs w:val="20"/>
              </w:rPr>
              <w:t>1</w:t>
            </w:r>
          </w:p>
        </w:tc>
        <w:tc>
          <w:tcPr>
            <w:tcW w:w="928" w:type="dxa"/>
          </w:tcPr>
          <w:p w14:paraId="64E3F0EE" w14:textId="77777777" w:rsidR="003D6C17" w:rsidRPr="009311D8" w:rsidRDefault="003D6C17" w:rsidP="00C61252">
            <w:pPr>
              <w:spacing w:after="0"/>
              <w:jc w:val="right"/>
              <w:cnfStyle w:val="000000010000" w:firstRow="0" w:lastRow="0" w:firstColumn="0" w:lastColumn="0" w:oddVBand="0" w:evenVBand="0" w:oddHBand="0" w:evenHBand="1" w:firstRowFirstColumn="0" w:firstRowLastColumn="0" w:lastRowFirstColumn="0" w:lastRowLastColumn="0"/>
              <w:rPr>
                <w:szCs w:val="20"/>
              </w:rPr>
            </w:pPr>
            <w:r w:rsidRPr="009311D8">
              <w:rPr>
                <w:szCs w:val="20"/>
              </w:rPr>
              <w:t>0</w:t>
            </w:r>
          </w:p>
        </w:tc>
        <w:tc>
          <w:tcPr>
            <w:tcW w:w="928" w:type="dxa"/>
          </w:tcPr>
          <w:p w14:paraId="179EBABF" w14:textId="77777777" w:rsidR="003D6C17" w:rsidRPr="009311D8" w:rsidRDefault="003D6C17" w:rsidP="00C61252">
            <w:pPr>
              <w:spacing w:after="0"/>
              <w:jc w:val="right"/>
              <w:cnfStyle w:val="000000010000" w:firstRow="0" w:lastRow="0" w:firstColumn="0" w:lastColumn="0" w:oddVBand="0" w:evenVBand="0" w:oddHBand="0" w:evenHBand="1" w:firstRowFirstColumn="0" w:firstRowLastColumn="0" w:lastRowFirstColumn="0" w:lastRowLastColumn="0"/>
              <w:rPr>
                <w:szCs w:val="20"/>
              </w:rPr>
            </w:pPr>
            <w:r w:rsidRPr="009311D8">
              <w:rPr>
                <w:szCs w:val="20"/>
              </w:rPr>
              <w:t>0</w:t>
            </w:r>
          </w:p>
        </w:tc>
        <w:tc>
          <w:tcPr>
            <w:tcW w:w="929" w:type="dxa"/>
          </w:tcPr>
          <w:p w14:paraId="3F6EF486" w14:textId="77777777" w:rsidR="003D6C17" w:rsidRPr="009311D8" w:rsidRDefault="003D6C17" w:rsidP="00C61252">
            <w:pPr>
              <w:spacing w:after="0"/>
              <w:jc w:val="right"/>
              <w:cnfStyle w:val="000000010000" w:firstRow="0" w:lastRow="0" w:firstColumn="0" w:lastColumn="0" w:oddVBand="0" w:evenVBand="0" w:oddHBand="0" w:evenHBand="1" w:firstRowFirstColumn="0" w:firstRowLastColumn="0" w:lastRowFirstColumn="0" w:lastRowLastColumn="0"/>
              <w:rPr>
                <w:szCs w:val="20"/>
              </w:rPr>
            </w:pPr>
            <w:r w:rsidRPr="009311D8">
              <w:rPr>
                <w:szCs w:val="20"/>
              </w:rPr>
              <w:t>0</w:t>
            </w:r>
          </w:p>
        </w:tc>
        <w:tc>
          <w:tcPr>
            <w:tcW w:w="928" w:type="dxa"/>
          </w:tcPr>
          <w:p w14:paraId="1EA788EE" w14:textId="77777777" w:rsidR="003D6C17" w:rsidRPr="009311D8" w:rsidRDefault="003D6C17" w:rsidP="00C61252">
            <w:pPr>
              <w:spacing w:after="0"/>
              <w:jc w:val="right"/>
              <w:cnfStyle w:val="000000010000" w:firstRow="0" w:lastRow="0" w:firstColumn="0" w:lastColumn="0" w:oddVBand="0" w:evenVBand="0" w:oddHBand="0" w:evenHBand="1" w:firstRowFirstColumn="0" w:firstRowLastColumn="0" w:lastRowFirstColumn="0" w:lastRowLastColumn="0"/>
              <w:rPr>
                <w:szCs w:val="20"/>
              </w:rPr>
            </w:pPr>
            <w:r w:rsidRPr="009311D8">
              <w:rPr>
                <w:szCs w:val="20"/>
              </w:rPr>
              <w:t>1</w:t>
            </w:r>
          </w:p>
        </w:tc>
        <w:tc>
          <w:tcPr>
            <w:tcW w:w="929" w:type="dxa"/>
          </w:tcPr>
          <w:p w14:paraId="1C3CDA8B" w14:textId="77777777" w:rsidR="003D6C17" w:rsidRPr="009311D8" w:rsidRDefault="003D6C17" w:rsidP="00C61252">
            <w:pPr>
              <w:spacing w:after="0"/>
              <w:jc w:val="right"/>
              <w:cnfStyle w:val="000000010000" w:firstRow="0" w:lastRow="0" w:firstColumn="0" w:lastColumn="0" w:oddVBand="0" w:evenVBand="0" w:oddHBand="0" w:evenHBand="1" w:firstRowFirstColumn="0" w:firstRowLastColumn="0" w:lastRowFirstColumn="0" w:lastRowLastColumn="0"/>
              <w:rPr>
                <w:szCs w:val="20"/>
              </w:rPr>
            </w:pPr>
            <w:r w:rsidRPr="009311D8">
              <w:rPr>
                <w:szCs w:val="20"/>
              </w:rPr>
              <w:t>17</w:t>
            </w:r>
          </w:p>
        </w:tc>
      </w:tr>
      <w:tr w:rsidR="003D6C17" w:rsidRPr="0024262C" w14:paraId="0427E609" w14:textId="77777777" w:rsidTr="009311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3361E63F" w14:textId="77777777" w:rsidR="003D6C17" w:rsidRPr="009311D8" w:rsidRDefault="003D6C17" w:rsidP="00C61252">
            <w:pPr>
              <w:spacing w:after="0"/>
              <w:rPr>
                <w:szCs w:val="20"/>
              </w:rPr>
            </w:pPr>
            <w:r w:rsidRPr="009311D8">
              <w:rPr>
                <w:szCs w:val="20"/>
              </w:rPr>
              <w:t>Slipway or boatyard injury/damage</w:t>
            </w:r>
          </w:p>
        </w:tc>
        <w:tc>
          <w:tcPr>
            <w:tcW w:w="928" w:type="dxa"/>
          </w:tcPr>
          <w:p w14:paraId="4DCAC10C" w14:textId="77777777" w:rsidR="003D6C17" w:rsidRPr="009311D8" w:rsidRDefault="003D6C17" w:rsidP="00C61252">
            <w:pPr>
              <w:spacing w:after="0"/>
              <w:jc w:val="right"/>
              <w:cnfStyle w:val="000000100000" w:firstRow="0" w:lastRow="0" w:firstColumn="0" w:lastColumn="0" w:oddVBand="0" w:evenVBand="0" w:oddHBand="1" w:evenHBand="0" w:firstRowFirstColumn="0" w:firstRowLastColumn="0" w:lastRowFirstColumn="0" w:lastRowLastColumn="0"/>
              <w:rPr>
                <w:szCs w:val="20"/>
              </w:rPr>
            </w:pPr>
            <w:r w:rsidRPr="009311D8">
              <w:rPr>
                <w:szCs w:val="20"/>
              </w:rPr>
              <w:t>58</w:t>
            </w:r>
          </w:p>
        </w:tc>
        <w:tc>
          <w:tcPr>
            <w:tcW w:w="928" w:type="dxa"/>
          </w:tcPr>
          <w:p w14:paraId="765CD21B" w14:textId="77777777" w:rsidR="003D6C17" w:rsidRPr="009311D8" w:rsidRDefault="003D6C17" w:rsidP="00C61252">
            <w:pPr>
              <w:spacing w:after="0"/>
              <w:jc w:val="right"/>
              <w:cnfStyle w:val="000000100000" w:firstRow="0" w:lastRow="0" w:firstColumn="0" w:lastColumn="0" w:oddVBand="0" w:evenVBand="0" w:oddHBand="1" w:evenHBand="0" w:firstRowFirstColumn="0" w:firstRowLastColumn="0" w:lastRowFirstColumn="0" w:lastRowLastColumn="0"/>
              <w:rPr>
                <w:szCs w:val="20"/>
              </w:rPr>
            </w:pPr>
            <w:r w:rsidRPr="009311D8">
              <w:rPr>
                <w:szCs w:val="20"/>
              </w:rPr>
              <w:t>0</w:t>
            </w:r>
          </w:p>
        </w:tc>
        <w:tc>
          <w:tcPr>
            <w:tcW w:w="929" w:type="dxa"/>
          </w:tcPr>
          <w:p w14:paraId="61F55376" w14:textId="77777777" w:rsidR="003D6C17" w:rsidRPr="009311D8" w:rsidRDefault="003D6C17" w:rsidP="00C61252">
            <w:pPr>
              <w:spacing w:after="0"/>
              <w:jc w:val="right"/>
              <w:cnfStyle w:val="000000100000" w:firstRow="0" w:lastRow="0" w:firstColumn="0" w:lastColumn="0" w:oddVBand="0" w:evenVBand="0" w:oddHBand="1" w:evenHBand="0" w:firstRowFirstColumn="0" w:firstRowLastColumn="0" w:lastRowFirstColumn="0" w:lastRowLastColumn="0"/>
              <w:rPr>
                <w:szCs w:val="20"/>
              </w:rPr>
            </w:pPr>
            <w:r w:rsidRPr="009311D8">
              <w:rPr>
                <w:szCs w:val="20"/>
              </w:rPr>
              <w:t>0</w:t>
            </w:r>
          </w:p>
        </w:tc>
        <w:tc>
          <w:tcPr>
            <w:tcW w:w="928" w:type="dxa"/>
          </w:tcPr>
          <w:p w14:paraId="1B8FC73C" w14:textId="77777777" w:rsidR="003D6C17" w:rsidRPr="009311D8" w:rsidRDefault="003D6C17" w:rsidP="00C61252">
            <w:pPr>
              <w:spacing w:after="0"/>
              <w:jc w:val="right"/>
              <w:cnfStyle w:val="000000100000" w:firstRow="0" w:lastRow="0" w:firstColumn="0" w:lastColumn="0" w:oddVBand="0" w:evenVBand="0" w:oddHBand="1" w:evenHBand="0" w:firstRowFirstColumn="0" w:firstRowLastColumn="0" w:lastRowFirstColumn="0" w:lastRowLastColumn="0"/>
              <w:rPr>
                <w:szCs w:val="20"/>
              </w:rPr>
            </w:pPr>
            <w:r w:rsidRPr="009311D8">
              <w:rPr>
                <w:szCs w:val="20"/>
              </w:rPr>
              <w:t>1</w:t>
            </w:r>
          </w:p>
        </w:tc>
        <w:tc>
          <w:tcPr>
            <w:tcW w:w="928" w:type="dxa"/>
          </w:tcPr>
          <w:p w14:paraId="75DB1BD1" w14:textId="77777777" w:rsidR="003D6C17" w:rsidRPr="009311D8" w:rsidRDefault="003D6C17" w:rsidP="00C61252">
            <w:pPr>
              <w:spacing w:after="0"/>
              <w:jc w:val="right"/>
              <w:cnfStyle w:val="000000100000" w:firstRow="0" w:lastRow="0" w:firstColumn="0" w:lastColumn="0" w:oddVBand="0" w:evenVBand="0" w:oddHBand="1" w:evenHBand="0" w:firstRowFirstColumn="0" w:firstRowLastColumn="0" w:lastRowFirstColumn="0" w:lastRowLastColumn="0"/>
              <w:rPr>
                <w:szCs w:val="20"/>
              </w:rPr>
            </w:pPr>
            <w:r w:rsidRPr="009311D8">
              <w:rPr>
                <w:szCs w:val="20"/>
              </w:rPr>
              <w:t>0</w:t>
            </w:r>
          </w:p>
        </w:tc>
        <w:tc>
          <w:tcPr>
            <w:tcW w:w="929" w:type="dxa"/>
          </w:tcPr>
          <w:p w14:paraId="71C704A7" w14:textId="77777777" w:rsidR="003D6C17" w:rsidRPr="009311D8" w:rsidRDefault="003D6C17" w:rsidP="00C61252">
            <w:pPr>
              <w:spacing w:after="0"/>
              <w:jc w:val="right"/>
              <w:cnfStyle w:val="000000100000" w:firstRow="0" w:lastRow="0" w:firstColumn="0" w:lastColumn="0" w:oddVBand="0" w:evenVBand="0" w:oddHBand="1" w:evenHBand="0" w:firstRowFirstColumn="0" w:firstRowLastColumn="0" w:lastRowFirstColumn="0" w:lastRowLastColumn="0"/>
              <w:rPr>
                <w:szCs w:val="20"/>
              </w:rPr>
            </w:pPr>
            <w:r w:rsidRPr="009311D8">
              <w:rPr>
                <w:szCs w:val="20"/>
              </w:rPr>
              <w:t>0</w:t>
            </w:r>
          </w:p>
        </w:tc>
        <w:tc>
          <w:tcPr>
            <w:tcW w:w="928" w:type="dxa"/>
          </w:tcPr>
          <w:p w14:paraId="7B0A71E0" w14:textId="77777777" w:rsidR="003D6C17" w:rsidRPr="009311D8" w:rsidRDefault="003D6C17" w:rsidP="00C61252">
            <w:pPr>
              <w:spacing w:after="0"/>
              <w:jc w:val="right"/>
              <w:cnfStyle w:val="000000100000" w:firstRow="0" w:lastRow="0" w:firstColumn="0" w:lastColumn="0" w:oddVBand="0" w:evenVBand="0" w:oddHBand="1" w:evenHBand="0" w:firstRowFirstColumn="0" w:firstRowLastColumn="0" w:lastRowFirstColumn="0" w:lastRowLastColumn="0"/>
              <w:rPr>
                <w:szCs w:val="20"/>
              </w:rPr>
            </w:pPr>
            <w:r w:rsidRPr="009311D8">
              <w:rPr>
                <w:szCs w:val="20"/>
              </w:rPr>
              <w:t>0</w:t>
            </w:r>
          </w:p>
        </w:tc>
        <w:tc>
          <w:tcPr>
            <w:tcW w:w="929" w:type="dxa"/>
          </w:tcPr>
          <w:p w14:paraId="5ABF9E47" w14:textId="77777777" w:rsidR="003D6C17" w:rsidRPr="009311D8" w:rsidRDefault="003D6C17" w:rsidP="00C61252">
            <w:pPr>
              <w:spacing w:after="0"/>
              <w:jc w:val="right"/>
              <w:cnfStyle w:val="000000100000" w:firstRow="0" w:lastRow="0" w:firstColumn="0" w:lastColumn="0" w:oddVBand="0" w:evenVBand="0" w:oddHBand="1" w:evenHBand="0" w:firstRowFirstColumn="0" w:firstRowLastColumn="0" w:lastRowFirstColumn="0" w:lastRowLastColumn="0"/>
              <w:rPr>
                <w:szCs w:val="20"/>
              </w:rPr>
            </w:pPr>
            <w:r w:rsidRPr="009311D8">
              <w:rPr>
                <w:szCs w:val="20"/>
              </w:rPr>
              <w:t>59</w:t>
            </w:r>
          </w:p>
        </w:tc>
      </w:tr>
      <w:tr w:rsidR="003D6C17" w:rsidRPr="0024262C" w14:paraId="4AAD8E7B" w14:textId="77777777" w:rsidTr="009311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09B08B63" w14:textId="77777777" w:rsidR="003D6C17" w:rsidRPr="009311D8" w:rsidRDefault="003D6C17" w:rsidP="00C61252">
            <w:pPr>
              <w:spacing w:after="0"/>
              <w:rPr>
                <w:szCs w:val="20"/>
              </w:rPr>
            </w:pPr>
            <w:r w:rsidRPr="009311D8">
              <w:rPr>
                <w:szCs w:val="20"/>
              </w:rPr>
              <w:t>Storm damage</w:t>
            </w:r>
          </w:p>
        </w:tc>
        <w:tc>
          <w:tcPr>
            <w:tcW w:w="928" w:type="dxa"/>
          </w:tcPr>
          <w:p w14:paraId="54E01D92" w14:textId="77777777" w:rsidR="003D6C17" w:rsidRPr="009311D8" w:rsidRDefault="003D6C17" w:rsidP="00C61252">
            <w:pPr>
              <w:spacing w:after="0"/>
              <w:jc w:val="right"/>
              <w:cnfStyle w:val="000000010000" w:firstRow="0" w:lastRow="0" w:firstColumn="0" w:lastColumn="0" w:oddVBand="0" w:evenVBand="0" w:oddHBand="0" w:evenHBand="1" w:firstRowFirstColumn="0" w:firstRowLastColumn="0" w:lastRowFirstColumn="0" w:lastRowLastColumn="0"/>
              <w:rPr>
                <w:szCs w:val="20"/>
              </w:rPr>
            </w:pPr>
            <w:r w:rsidRPr="009311D8">
              <w:rPr>
                <w:szCs w:val="20"/>
              </w:rPr>
              <w:t>10</w:t>
            </w:r>
          </w:p>
        </w:tc>
        <w:tc>
          <w:tcPr>
            <w:tcW w:w="928" w:type="dxa"/>
          </w:tcPr>
          <w:p w14:paraId="34DB4441" w14:textId="77777777" w:rsidR="003D6C17" w:rsidRPr="009311D8" w:rsidRDefault="003D6C17" w:rsidP="00C61252">
            <w:pPr>
              <w:spacing w:after="0"/>
              <w:jc w:val="right"/>
              <w:cnfStyle w:val="000000010000" w:firstRow="0" w:lastRow="0" w:firstColumn="0" w:lastColumn="0" w:oddVBand="0" w:evenVBand="0" w:oddHBand="0" w:evenHBand="1" w:firstRowFirstColumn="0" w:firstRowLastColumn="0" w:lastRowFirstColumn="0" w:lastRowLastColumn="0"/>
              <w:rPr>
                <w:szCs w:val="20"/>
              </w:rPr>
            </w:pPr>
            <w:r w:rsidRPr="009311D8">
              <w:rPr>
                <w:szCs w:val="20"/>
              </w:rPr>
              <w:t>6</w:t>
            </w:r>
          </w:p>
        </w:tc>
        <w:tc>
          <w:tcPr>
            <w:tcW w:w="929" w:type="dxa"/>
          </w:tcPr>
          <w:p w14:paraId="5AD63FC3" w14:textId="77777777" w:rsidR="003D6C17" w:rsidRPr="009311D8" w:rsidRDefault="003D6C17" w:rsidP="00C61252">
            <w:pPr>
              <w:spacing w:after="0"/>
              <w:jc w:val="right"/>
              <w:cnfStyle w:val="000000010000" w:firstRow="0" w:lastRow="0" w:firstColumn="0" w:lastColumn="0" w:oddVBand="0" w:evenVBand="0" w:oddHBand="0" w:evenHBand="1" w:firstRowFirstColumn="0" w:firstRowLastColumn="0" w:lastRowFirstColumn="0" w:lastRowLastColumn="0"/>
              <w:rPr>
                <w:szCs w:val="20"/>
              </w:rPr>
            </w:pPr>
            <w:r w:rsidRPr="009311D8">
              <w:rPr>
                <w:szCs w:val="20"/>
              </w:rPr>
              <w:t>0</w:t>
            </w:r>
          </w:p>
        </w:tc>
        <w:tc>
          <w:tcPr>
            <w:tcW w:w="928" w:type="dxa"/>
          </w:tcPr>
          <w:p w14:paraId="685906FC" w14:textId="77777777" w:rsidR="003D6C17" w:rsidRPr="009311D8" w:rsidRDefault="003D6C17" w:rsidP="00C61252">
            <w:pPr>
              <w:spacing w:after="0"/>
              <w:jc w:val="right"/>
              <w:cnfStyle w:val="000000010000" w:firstRow="0" w:lastRow="0" w:firstColumn="0" w:lastColumn="0" w:oddVBand="0" w:evenVBand="0" w:oddHBand="0" w:evenHBand="1" w:firstRowFirstColumn="0" w:firstRowLastColumn="0" w:lastRowFirstColumn="0" w:lastRowLastColumn="0"/>
              <w:rPr>
                <w:szCs w:val="20"/>
              </w:rPr>
            </w:pPr>
            <w:r w:rsidRPr="009311D8">
              <w:rPr>
                <w:szCs w:val="20"/>
              </w:rPr>
              <w:t>2</w:t>
            </w:r>
          </w:p>
        </w:tc>
        <w:tc>
          <w:tcPr>
            <w:tcW w:w="928" w:type="dxa"/>
          </w:tcPr>
          <w:p w14:paraId="3A6DE802" w14:textId="77777777" w:rsidR="003D6C17" w:rsidRPr="009311D8" w:rsidRDefault="003D6C17" w:rsidP="00C61252">
            <w:pPr>
              <w:spacing w:after="0"/>
              <w:jc w:val="right"/>
              <w:cnfStyle w:val="000000010000" w:firstRow="0" w:lastRow="0" w:firstColumn="0" w:lastColumn="0" w:oddVBand="0" w:evenVBand="0" w:oddHBand="0" w:evenHBand="1" w:firstRowFirstColumn="0" w:firstRowLastColumn="0" w:lastRowFirstColumn="0" w:lastRowLastColumn="0"/>
              <w:rPr>
                <w:szCs w:val="20"/>
              </w:rPr>
            </w:pPr>
            <w:r w:rsidRPr="009311D8">
              <w:rPr>
                <w:szCs w:val="20"/>
              </w:rPr>
              <w:t>2</w:t>
            </w:r>
          </w:p>
        </w:tc>
        <w:tc>
          <w:tcPr>
            <w:tcW w:w="929" w:type="dxa"/>
          </w:tcPr>
          <w:p w14:paraId="256A753C" w14:textId="77777777" w:rsidR="003D6C17" w:rsidRPr="009311D8" w:rsidRDefault="003D6C17" w:rsidP="00C61252">
            <w:pPr>
              <w:spacing w:after="0"/>
              <w:jc w:val="right"/>
              <w:cnfStyle w:val="000000010000" w:firstRow="0" w:lastRow="0" w:firstColumn="0" w:lastColumn="0" w:oddVBand="0" w:evenVBand="0" w:oddHBand="0" w:evenHBand="1" w:firstRowFirstColumn="0" w:firstRowLastColumn="0" w:lastRowFirstColumn="0" w:lastRowLastColumn="0"/>
              <w:rPr>
                <w:szCs w:val="20"/>
              </w:rPr>
            </w:pPr>
            <w:r w:rsidRPr="009311D8">
              <w:rPr>
                <w:szCs w:val="20"/>
              </w:rPr>
              <w:t>0</w:t>
            </w:r>
          </w:p>
        </w:tc>
        <w:tc>
          <w:tcPr>
            <w:tcW w:w="928" w:type="dxa"/>
          </w:tcPr>
          <w:p w14:paraId="002056D8" w14:textId="77777777" w:rsidR="003D6C17" w:rsidRPr="009311D8" w:rsidRDefault="003D6C17" w:rsidP="00C61252">
            <w:pPr>
              <w:spacing w:after="0"/>
              <w:jc w:val="right"/>
              <w:cnfStyle w:val="000000010000" w:firstRow="0" w:lastRow="0" w:firstColumn="0" w:lastColumn="0" w:oddVBand="0" w:evenVBand="0" w:oddHBand="0" w:evenHBand="1" w:firstRowFirstColumn="0" w:firstRowLastColumn="0" w:lastRowFirstColumn="0" w:lastRowLastColumn="0"/>
              <w:rPr>
                <w:szCs w:val="20"/>
              </w:rPr>
            </w:pPr>
            <w:r w:rsidRPr="009311D8">
              <w:rPr>
                <w:szCs w:val="20"/>
              </w:rPr>
              <w:t>3</w:t>
            </w:r>
          </w:p>
        </w:tc>
        <w:tc>
          <w:tcPr>
            <w:tcW w:w="929" w:type="dxa"/>
          </w:tcPr>
          <w:p w14:paraId="73B039FD" w14:textId="77777777" w:rsidR="003D6C17" w:rsidRPr="009311D8" w:rsidRDefault="003D6C17" w:rsidP="00C61252">
            <w:pPr>
              <w:spacing w:after="0"/>
              <w:jc w:val="right"/>
              <w:cnfStyle w:val="000000010000" w:firstRow="0" w:lastRow="0" w:firstColumn="0" w:lastColumn="0" w:oddVBand="0" w:evenVBand="0" w:oddHBand="0" w:evenHBand="1" w:firstRowFirstColumn="0" w:firstRowLastColumn="0" w:lastRowFirstColumn="0" w:lastRowLastColumn="0"/>
              <w:rPr>
                <w:szCs w:val="20"/>
              </w:rPr>
            </w:pPr>
            <w:r w:rsidRPr="009311D8">
              <w:rPr>
                <w:szCs w:val="20"/>
              </w:rPr>
              <w:t>23</w:t>
            </w:r>
          </w:p>
        </w:tc>
      </w:tr>
      <w:tr w:rsidR="003D6C17" w:rsidRPr="0024262C" w14:paraId="0A4DCCDE" w14:textId="77777777" w:rsidTr="009311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3A49127E" w14:textId="77777777" w:rsidR="003D6C17" w:rsidRPr="009311D8" w:rsidRDefault="003D6C17" w:rsidP="00C61252">
            <w:pPr>
              <w:spacing w:after="0"/>
              <w:rPr>
                <w:szCs w:val="20"/>
              </w:rPr>
            </w:pPr>
            <w:r w:rsidRPr="009311D8">
              <w:rPr>
                <w:szCs w:val="20"/>
              </w:rPr>
              <w:t>Workplace injury/damage</w:t>
            </w:r>
          </w:p>
          <w:p w14:paraId="7F3FD860" w14:textId="20573235" w:rsidR="00C4386C" w:rsidRPr="009311D8" w:rsidRDefault="00C4386C" w:rsidP="00C61252">
            <w:pPr>
              <w:spacing w:after="0"/>
              <w:rPr>
                <w:szCs w:val="20"/>
              </w:rPr>
            </w:pPr>
            <w:r w:rsidRPr="009311D8">
              <w:rPr>
                <w:szCs w:val="20"/>
              </w:rPr>
              <w:t>(</w:t>
            </w:r>
            <w:r w:rsidRPr="009311D8">
              <w:rPr>
                <w:i/>
                <w:szCs w:val="20"/>
              </w:rPr>
              <w:t>OH&amp;S Act</w:t>
            </w:r>
            <w:r w:rsidRPr="009311D8">
              <w:rPr>
                <w:szCs w:val="20"/>
              </w:rPr>
              <w:t>)</w:t>
            </w:r>
          </w:p>
        </w:tc>
        <w:tc>
          <w:tcPr>
            <w:tcW w:w="928" w:type="dxa"/>
          </w:tcPr>
          <w:p w14:paraId="4F5CD6F5" w14:textId="77777777" w:rsidR="003D6C17" w:rsidRPr="009311D8" w:rsidRDefault="003D6C17" w:rsidP="00C61252">
            <w:pPr>
              <w:spacing w:after="0"/>
              <w:jc w:val="right"/>
              <w:cnfStyle w:val="000000100000" w:firstRow="0" w:lastRow="0" w:firstColumn="0" w:lastColumn="0" w:oddVBand="0" w:evenVBand="0" w:oddHBand="1" w:evenHBand="0" w:firstRowFirstColumn="0" w:firstRowLastColumn="0" w:lastRowFirstColumn="0" w:lastRowLastColumn="0"/>
              <w:rPr>
                <w:szCs w:val="20"/>
              </w:rPr>
            </w:pPr>
            <w:r w:rsidRPr="009311D8">
              <w:rPr>
                <w:szCs w:val="20"/>
              </w:rPr>
              <w:t>133</w:t>
            </w:r>
          </w:p>
        </w:tc>
        <w:tc>
          <w:tcPr>
            <w:tcW w:w="928" w:type="dxa"/>
          </w:tcPr>
          <w:p w14:paraId="37AF470D" w14:textId="77777777" w:rsidR="003D6C17" w:rsidRPr="009311D8" w:rsidRDefault="003D6C17" w:rsidP="00C61252">
            <w:pPr>
              <w:spacing w:after="0"/>
              <w:jc w:val="right"/>
              <w:cnfStyle w:val="000000100000" w:firstRow="0" w:lastRow="0" w:firstColumn="0" w:lastColumn="0" w:oddVBand="0" w:evenVBand="0" w:oddHBand="1" w:evenHBand="0" w:firstRowFirstColumn="0" w:firstRowLastColumn="0" w:lastRowFirstColumn="0" w:lastRowLastColumn="0"/>
              <w:rPr>
                <w:szCs w:val="20"/>
              </w:rPr>
            </w:pPr>
            <w:r w:rsidRPr="009311D8">
              <w:rPr>
                <w:szCs w:val="20"/>
              </w:rPr>
              <w:t>0</w:t>
            </w:r>
          </w:p>
        </w:tc>
        <w:tc>
          <w:tcPr>
            <w:tcW w:w="929" w:type="dxa"/>
          </w:tcPr>
          <w:p w14:paraId="5A459397" w14:textId="77777777" w:rsidR="003D6C17" w:rsidRPr="009311D8" w:rsidRDefault="003D6C17" w:rsidP="00C61252">
            <w:pPr>
              <w:spacing w:after="0"/>
              <w:jc w:val="right"/>
              <w:cnfStyle w:val="000000100000" w:firstRow="0" w:lastRow="0" w:firstColumn="0" w:lastColumn="0" w:oddVBand="0" w:evenVBand="0" w:oddHBand="1" w:evenHBand="0" w:firstRowFirstColumn="0" w:firstRowLastColumn="0" w:lastRowFirstColumn="0" w:lastRowLastColumn="0"/>
              <w:rPr>
                <w:szCs w:val="20"/>
              </w:rPr>
            </w:pPr>
            <w:r w:rsidRPr="009311D8">
              <w:rPr>
                <w:szCs w:val="20"/>
              </w:rPr>
              <w:t>0</w:t>
            </w:r>
          </w:p>
        </w:tc>
        <w:tc>
          <w:tcPr>
            <w:tcW w:w="928" w:type="dxa"/>
          </w:tcPr>
          <w:p w14:paraId="3A3BE7D7" w14:textId="77777777" w:rsidR="003D6C17" w:rsidRPr="009311D8" w:rsidRDefault="003D6C17" w:rsidP="00C61252">
            <w:pPr>
              <w:spacing w:after="0"/>
              <w:jc w:val="right"/>
              <w:cnfStyle w:val="000000100000" w:firstRow="0" w:lastRow="0" w:firstColumn="0" w:lastColumn="0" w:oddVBand="0" w:evenVBand="0" w:oddHBand="1" w:evenHBand="0" w:firstRowFirstColumn="0" w:firstRowLastColumn="0" w:lastRowFirstColumn="0" w:lastRowLastColumn="0"/>
              <w:rPr>
                <w:szCs w:val="20"/>
              </w:rPr>
            </w:pPr>
            <w:r w:rsidRPr="009311D8">
              <w:rPr>
                <w:szCs w:val="20"/>
              </w:rPr>
              <w:t>2</w:t>
            </w:r>
          </w:p>
        </w:tc>
        <w:tc>
          <w:tcPr>
            <w:tcW w:w="928" w:type="dxa"/>
          </w:tcPr>
          <w:p w14:paraId="2739F0BC" w14:textId="77777777" w:rsidR="003D6C17" w:rsidRPr="009311D8" w:rsidRDefault="003D6C17" w:rsidP="00C61252">
            <w:pPr>
              <w:spacing w:after="0"/>
              <w:jc w:val="right"/>
              <w:cnfStyle w:val="000000100000" w:firstRow="0" w:lastRow="0" w:firstColumn="0" w:lastColumn="0" w:oddVBand="0" w:evenVBand="0" w:oddHBand="1" w:evenHBand="0" w:firstRowFirstColumn="0" w:firstRowLastColumn="0" w:lastRowFirstColumn="0" w:lastRowLastColumn="0"/>
              <w:rPr>
                <w:szCs w:val="20"/>
              </w:rPr>
            </w:pPr>
            <w:r w:rsidRPr="009311D8">
              <w:rPr>
                <w:szCs w:val="20"/>
              </w:rPr>
              <w:t>0</w:t>
            </w:r>
          </w:p>
        </w:tc>
        <w:tc>
          <w:tcPr>
            <w:tcW w:w="929" w:type="dxa"/>
          </w:tcPr>
          <w:p w14:paraId="74D516AA" w14:textId="77777777" w:rsidR="003D6C17" w:rsidRPr="009311D8" w:rsidRDefault="003D6C17" w:rsidP="00C61252">
            <w:pPr>
              <w:spacing w:after="0"/>
              <w:jc w:val="right"/>
              <w:cnfStyle w:val="000000100000" w:firstRow="0" w:lastRow="0" w:firstColumn="0" w:lastColumn="0" w:oddVBand="0" w:evenVBand="0" w:oddHBand="1" w:evenHBand="0" w:firstRowFirstColumn="0" w:firstRowLastColumn="0" w:lastRowFirstColumn="0" w:lastRowLastColumn="0"/>
              <w:rPr>
                <w:szCs w:val="20"/>
              </w:rPr>
            </w:pPr>
            <w:r w:rsidRPr="009311D8">
              <w:rPr>
                <w:szCs w:val="20"/>
              </w:rPr>
              <w:t>0</w:t>
            </w:r>
          </w:p>
        </w:tc>
        <w:tc>
          <w:tcPr>
            <w:tcW w:w="928" w:type="dxa"/>
          </w:tcPr>
          <w:p w14:paraId="2DD364B4" w14:textId="77777777" w:rsidR="003D6C17" w:rsidRPr="009311D8" w:rsidRDefault="003D6C17" w:rsidP="00C61252">
            <w:pPr>
              <w:spacing w:after="0"/>
              <w:jc w:val="right"/>
              <w:cnfStyle w:val="000000100000" w:firstRow="0" w:lastRow="0" w:firstColumn="0" w:lastColumn="0" w:oddVBand="0" w:evenVBand="0" w:oddHBand="1" w:evenHBand="0" w:firstRowFirstColumn="0" w:firstRowLastColumn="0" w:lastRowFirstColumn="0" w:lastRowLastColumn="0"/>
              <w:rPr>
                <w:szCs w:val="20"/>
              </w:rPr>
            </w:pPr>
            <w:r w:rsidRPr="009311D8">
              <w:rPr>
                <w:szCs w:val="20"/>
              </w:rPr>
              <w:t>0</w:t>
            </w:r>
          </w:p>
        </w:tc>
        <w:tc>
          <w:tcPr>
            <w:tcW w:w="929" w:type="dxa"/>
          </w:tcPr>
          <w:p w14:paraId="21CB2B6E" w14:textId="77777777" w:rsidR="003D6C17" w:rsidRPr="009311D8" w:rsidRDefault="003D6C17" w:rsidP="00C61252">
            <w:pPr>
              <w:spacing w:after="0"/>
              <w:jc w:val="right"/>
              <w:cnfStyle w:val="000000100000" w:firstRow="0" w:lastRow="0" w:firstColumn="0" w:lastColumn="0" w:oddVBand="0" w:evenVBand="0" w:oddHBand="1" w:evenHBand="0" w:firstRowFirstColumn="0" w:firstRowLastColumn="0" w:lastRowFirstColumn="0" w:lastRowLastColumn="0"/>
              <w:rPr>
                <w:szCs w:val="20"/>
              </w:rPr>
            </w:pPr>
            <w:r w:rsidRPr="009311D8">
              <w:rPr>
                <w:szCs w:val="20"/>
              </w:rPr>
              <w:t>135</w:t>
            </w:r>
          </w:p>
        </w:tc>
      </w:tr>
      <w:tr w:rsidR="003D6C17" w:rsidRPr="0024262C" w14:paraId="6D977F88" w14:textId="77777777" w:rsidTr="009311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65B91313" w14:textId="77777777" w:rsidR="003D6C17" w:rsidRPr="009311D8" w:rsidRDefault="003D6C17" w:rsidP="00C61252">
            <w:pPr>
              <w:spacing w:after="0"/>
              <w:rPr>
                <w:szCs w:val="20"/>
              </w:rPr>
            </w:pPr>
            <w:r w:rsidRPr="009311D8">
              <w:rPr>
                <w:szCs w:val="20"/>
              </w:rPr>
              <w:t>Interference</w:t>
            </w:r>
          </w:p>
        </w:tc>
        <w:tc>
          <w:tcPr>
            <w:tcW w:w="928" w:type="dxa"/>
          </w:tcPr>
          <w:p w14:paraId="081DA31C" w14:textId="77777777" w:rsidR="003D6C17" w:rsidRPr="009311D8" w:rsidRDefault="003D6C17" w:rsidP="00C61252">
            <w:pPr>
              <w:spacing w:after="0"/>
              <w:jc w:val="right"/>
              <w:cnfStyle w:val="000000010000" w:firstRow="0" w:lastRow="0" w:firstColumn="0" w:lastColumn="0" w:oddVBand="0" w:evenVBand="0" w:oddHBand="0" w:evenHBand="1" w:firstRowFirstColumn="0" w:firstRowLastColumn="0" w:lastRowFirstColumn="0" w:lastRowLastColumn="0"/>
              <w:rPr>
                <w:szCs w:val="20"/>
              </w:rPr>
            </w:pPr>
            <w:r w:rsidRPr="009311D8">
              <w:rPr>
                <w:szCs w:val="20"/>
              </w:rPr>
              <w:t>5</w:t>
            </w:r>
          </w:p>
        </w:tc>
        <w:tc>
          <w:tcPr>
            <w:tcW w:w="928" w:type="dxa"/>
          </w:tcPr>
          <w:p w14:paraId="74072F87" w14:textId="77777777" w:rsidR="003D6C17" w:rsidRPr="009311D8" w:rsidRDefault="003D6C17" w:rsidP="00C61252">
            <w:pPr>
              <w:spacing w:after="0"/>
              <w:jc w:val="right"/>
              <w:cnfStyle w:val="000000010000" w:firstRow="0" w:lastRow="0" w:firstColumn="0" w:lastColumn="0" w:oddVBand="0" w:evenVBand="0" w:oddHBand="0" w:evenHBand="1" w:firstRowFirstColumn="0" w:firstRowLastColumn="0" w:lastRowFirstColumn="0" w:lastRowLastColumn="0"/>
              <w:rPr>
                <w:szCs w:val="20"/>
              </w:rPr>
            </w:pPr>
            <w:r w:rsidRPr="009311D8">
              <w:rPr>
                <w:szCs w:val="20"/>
              </w:rPr>
              <w:t>0</w:t>
            </w:r>
          </w:p>
        </w:tc>
        <w:tc>
          <w:tcPr>
            <w:tcW w:w="929" w:type="dxa"/>
          </w:tcPr>
          <w:p w14:paraId="52B73D63" w14:textId="77777777" w:rsidR="003D6C17" w:rsidRPr="009311D8" w:rsidRDefault="003D6C17" w:rsidP="00C61252">
            <w:pPr>
              <w:spacing w:after="0"/>
              <w:jc w:val="right"/>
              <w:cnfStyle w:val="000000010000" w:firstRow="0" w:lastRow="0" w:firstColumn="0" w:lastColumn="0" w:oddVBand="0" w:evenVBand="0" w:oddHBand="0" w:evenHBand="1" w:firstRowFirstColumn="0" w:firstRowLastColumn="0" w:lastRowFirstColumn="0" w:lastRowLastColumn="0"/>
              <w:rPr>
                <w:szCs w:val="20"/>
              </w:rPr>
            </w:pPr>
            <w:r w:rsidRPr="009311D8">
              <w:rPr>
                <w:szCs w:val="20"/>
              </w:rPr>
              <w:t>1</w:t>
            </w:r>
          </w:p>
        </w:tc>
        <w:tc>
          <w:tcPr>
            <w:tcW w:w="928" w:type="dxa"/>
          </w:tcPr>
          <w:p w14:paraId="5ABAD5CE" w14:textId="77777777" w:rsidR="003D6C17" w:rsidRPr="009311D8" w:rsidRDefault="003D6C17" w:rsidP="00C61252">
            <w:pPr>
              <w:spacing w:after="0"/>
              <w:jc w:val="right"/>
              <w:cnfStyle w:val="000000010000" w:firstRow="0" w:lastRow="0" w:firstColumn="0" w:lastColumn="0" w:oddVBand="0" w:evenVBand="0" w:oddHBand="0" w:evenHBand="1" w:firstRowFirstColumn="0" w:firstRowLastColumn="0" w:lastRowFirstColumn="0" w:lastRowLastColumn="0"/>
              <w:rPr>
                <w:szCs w:val="20"/>
              </w:rPr>
            </w:pPr>
            <w:r w:rsidRPr="009311D8">
              <w:rPr>
                <w:szCs w:val="20"/>
              </w:rPr>
              <w:t>6</w:t>
            </w:r>
          </w:p>
        </w:tc>
        <w:tc>
          <w:tcPr>
            <w:tcW w:w="928" w:type="dxa"/>
          </w:tcPr>
          <w:p w14:paraId="4CA92DAE" w14:textId="77777777" w:rsidR="003D6C17" w:rsidRPr="009311D8" w:rsidRDefault="003D6C17" w:rsidP="00C61252">
            <w:pPr>
              <w:spacing w:after="0"/>
              <w:jc w:val="right"/>
              <w:cnfStyle w:val="000000010000" w:firstRow="0" w:lastRow="0" w:firstColumn="0" w:lastColumn="0" w:oddVBand="0" w:evenVBand="0" w:oddHBand="0" w:evenHBand="1" w:firstRowFirstColumn="0" w:firstRowLastColumn="0" w:lastRowFirstColumn="0" w:lastRowLastColumn="0"/>
              <w:rPr>
                <w:szCs w:val="20"/>
              </w:rPr>
            </w:pPr>
            <w:r w:rsidRPr="009311D8">
              <w:rPr>
                <w:szCs w:val="20"/>
              </w:rPr>
              <w:t>0</w:t>
            </w:r>
          </w:p>
        </w:tc>
        <w:tc>
          <w:tcPr>
            <w:tcW w:w="929" w:type="dxa"/>
          </w:tcPr>
          <w:p w14:paraId="114A50FE" w14:textId="77777777" w:rsidR="003D6C17" w:rsidRPr="009311D8" w:rsidRDefault="003D6C17" w:rsidP="00C61252">
            <w:pPr>
              <w:spacing w:after="0"/>
              <w:jc w:val="right"/>
              <w:cnfStyle w:val="000000010000" w:firstRow="0" w:lastRow="0" w:firstColumn="0" w:lastColumn="0" w:oddVBand="0" w:evenVBand="0" w:oddHBand="0" w:evenHBand="1" w:firstRowFirstColumn="0" w:firstRowLastColumn="0" w:lastRowFirstColumn="0" w:lastRowLastColumn="0"/>
              <w:rPr>
                <w:szCs w:val="20"/>
              </w:rPr>
            </w:pPr>
            <w:r w:rsidRPr="009311D8">
              <w:rPr>
                <w:szCs w:val="20"/>
              </w:rPr>
              <w:t>0</w:t>
            </w:r>
          </w:p>
        </w:tc>
        <w:tc>
          <w:tcPr>
            <w:tcW w:w="928" w:type="dxa"/>
          </w:tcPr>
          <w:p w14:paraId="6B11DF83" w14:textId="77777777" w:rsidR="003D6C17" w:rsidRPr="009311D8" w:rsidRDefault="003D6C17" w:rsidP="00C61252">
            <w:pPr>
              <w:spacing w:after="0"/>
              <w:jc w:val="right"/>
              <w:cnfStyle w:val="000000010000" w:firstRow="0" w:lastRow="0" w:firstColumn="0" w:lastColumn="0" w:oddVBand="0" w:evenVBand="0" w:oddHBand="0" w:evenHBand="1" w:firstRowFirstColumn="0" w:firstRowLastColumn="0" w:lastRowFirstColumn="0" w:lastRowLastColumn="0"/>
              <w:rPr>
                <w:szCs w:val="20"/>
              </w:rPr>
            </w:pPr>
            <w:r w:rsidRPr="009311D8">
              <w:rPr>
                <w:szCs w:val="20"/>
              </w:rPr>
              <w:t>0</w:t>
            </w:r>
          </w:p>
        </w:tc>
        <w:tc>
          <w:tcPr>
            <w:tcW w:w="929" w:type="dxa"/>
          </w:tcPr>
          <w:p w14:paraId="27B88A1F" w14:textId="77777777" w:rsidR="003D6C17" w:rsidRPr="009311D8" w:rsidRDefault="003D6C17" w:rsidP="00C61252">
            <w:pPr>
              <w:spacing w:after="0"/>
              <w:jc w:val="right"/>
              <w:cnfStyle w:val="000000010000" w:firstRow="0" w:lastRow="0" w:firstColumn="0" w:lastColumn="0" w:oddVBand="0" w:evenVBand="0" w:oddHBand="0" w:evenHBand="1" w:firstRowFirstColumn="0" w:firstRowLastColumn="0" w:lastRowFirstColumn="0" w:lastRowLastColumn="0"/>
              <w:rPr>
                <w:szCs w:val="20"/>
              </w:rPr>
            </w:pPr>
            <w:r w:rsidRPr="009311D8">
              <w:rPr>
                <w:szCs w:val="20"/>
              </w:rPr>
              <w:t>12</w:t>
            </w:r>
          </w:p>
        </w:tc>
      </w:tr>
      <w:tr w:rsidR="003D6C17" w:rsidRPr="0024262C" w14:paraId="120E1559" w14:textId="77777777" w:rsidTr="009311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68046E0E" w14:textId="77777777" w:rsidR="003D6C17" w:rsidRPr="009311D8" w:rsidRDefault="003D6C17" w:rsidP="00C61252">
            <w:pPr>
              <w:spacing w:after="0"/>
              <w:rPr>
                <w:szCs w:val="20"/>
              </w:rPr>
            </w:pPr>
            <w:r w:rsidRPr="009311D8">
              <w:rPr>
                <w:szCs w:val="20"/>
              </w:rPr>
              <w:t>Private property damage</w:t>
            </w:r>
          </w:p>
        </w:tc>
        <w:tc>
          <w:tcPr>
            <w:tcW w:w="928" w:type="dxa"/>
          </w:tcPr>
          <w:p w14:paraId="0CFEED6D" w14:textId="77777777" w:rsidR="003D6C17" w:rsidRPr="009311D8" w:rsidRDefault="003D6C17" w:rsidP="00C61252">
            <w:pPr>
              <w:spacing w:after="0"/>
              <w:jc w:val="right"/>
              <w:cnfStyle w:val="000000100000" w:firstRow="0" w:lastRow="0" w:firstColumn="0" w:lastColumn="0" w:oddVBand="0" w:evenVBand="0" w:oddHBand="1" w:evenHBand="0" w:firstRowFirstColumn="0" w:firstRowLastColumn="0" w:lastRowFirstColumn="0" w:lastRowLastColumn="0"/>
              <w:rPr>
                <w:szCs w:val="20"/>
              </w:rPr>
            </w:pPr>
            <w:r w:rsidRPr="009311D8">
              <w:rPr>
                <w:szCs w:val="20"/>
              </w:rPr>
              <w:t>23</w:t>
            </w:r>
          </w:p>
        </w:tc>
        <w:tc>
          <w:tcPr>
            <w:tcW w:w="928" w:type="dxa"/>
          </w:tcPr>
          <w:p w14:paraId="2AE71603" w14:textId="77777777" w:rsidR="003D6C17" w:rsidRPr="009311D8" w:rsidRDefault="003D6C17" w:rsidP="00C61252">
            <w:pPr>
              <w:spacing w:after="0"/>
              <w:jc w:val="right"/>
              <w:cnfStyle w:val="000000100000" w:firstRow="0" w:lastRow="0" w:firstColumn="0" w:lastColumn="0" w:oddVBand="0" w:evenVBand="0" w:oddHBand="1" w:evenHBand="0" w:firstRowFirstColumn="0" w:firstRowLastColumn="0" w:lastRowFirstColumn="0" w:lastRowLastColumn="0"/>
              <w:rPr>
                <w:szCs w:val="20"/>
              </w:rPr>
            </w:pPr>
            <w:r w:rsidRPr="009311D8">
              <w:rPr>
                <w:szCs w:val="20"/>
              </w:rPr>
              <w:t>6</w:t>
            </w:r>
          </w:p>
        </w:tc>
        <w:tc>
          <w:tcPr>
            <w:tcW w:w="929" w:type="dxa"/>
          </w:tcPr>
          <w:p w14:paraId="7E443964" w14:textId="77777777" w:rsidR="003D6C17" w:rsidRPr="009311D8" w:rsidRDefault="003D6C17" w:rsidP="00C61252">
            <w:pPr>
              <w:spacing w:after="0"/>
              <w:jc w:val="right"/>
              <w:cnfStyle w:val="000000100000" w:firstRow="0" w:lastRow="0" w:firstColumn="0" w:lastColumn="0" w:oddVBand="0" w:evenVBand="0" w:oddHBand="1" w:evenHBand="0" w:firstRowFirstColumn="0" w:firstRowLastColumn="0" w:lastRowFirstColumn="0" w:lastRowLastColumn="0"/>
              <w:rPr>
                <w:szCs w:val="20"/>
              </w:rPr>
            </w:pPr>
            <w:r w:rsidRPr="009311D8">
              <w:rPr>
                <w:szCs w:val="20"/>
              </w:rPr>
              <w:t>2</w:t>
            </w:r>
          </w:p>
        </w:tc>
        <w:tc>
          <w:tcPr>
            <w:tcW w:w="928" w:type="dxa"/>
          </w:tcPr>
          <w:p w14:paraId="1A5ABC66" w14:textId="77777777" w:rsidR="003D6C17" w:rsidRPr="009311D8" w:rsidRDefault="003D6C17" w:rsidP="00C61252">
            <w:pPr>
              <w:spacing w:after="0"/>
              <w:jc w:val="right"/>
              <w:cnfStyle w:val="000000100000" w:firstRow="0" w:lastRow="0" w:firstColumn="0" w:lastColumn="0" w:oddVBand="0" w:evenVBand="0" w:oddHBand="1" w:evenHBand="0" w:firstRowFirstColumn="0" w:firstRowLastColumn="0" w:lastRowFirstColumn="0" w:lastRowLastColumn="0"/>
              <w:rPr>
                <w:szCs w:val="20"/>
              </w:rPr>
            </w:pPr>
            <w:r w:rsidRPr="009311D8">
              <w:rPr>
                <w:szCs w:val="20"/>
              </w:rPr>
              <w:t>15</w:t>
            </w:r>
          </w:p>
        </w:tc>
        <w:tc>
          <w:tcPr>
            <w:tcW w:w="928" w:type="dxa"/>
          </w:tcPr>
          <w:p w14:paraId="25FA4D54" w14:textId="77777777" w:rsidR="003D6C17" w:rsidRPr="009311D8" w:rsidRDefault="003D6C17" w:rsidP="00C61252">
            <w:pPr>
              <w:spacing w:after="0"/>
              <w:jc w:val="right"/>
              <w:cnfStyle w:val="000000100000" w:firstRow="0" w:lastRow="0" w:firstColumn="0" w:lastColumn="0" w:oddVBand="0" w:evenVBand="0" w:oddHBand="1" w:evenHBand="0" w:firstRowFirstColumn="0" w:firstRowLastColumn="0" w:lastRowFirstColumn="0" w:lastRowLastColumn="0"/>
              <w:rPr>
                <w:szCs w:val="20"/>
              </w:rPr>
            </w:pPr>
            <w:r w:rsidRPr="009311D8">
              <w:rPr>
                <w:szCs w:val="20"/>
              </w:rPr>
              <w:t>1</w:t>
            </w:r>
          </w:p>
        </w:tc>
        <w:tc>
          <w:tcPr>
            <w:tcW w:w="929" w:type="dxa"/>
          </w:tcPr>
          <w:p w14:paraId="0E7552CE" w14:textId="77777777" w:rsidR="003D6C17" w:rsidRPr="009311D8" w:rsidRDefault="003D6C17" w:rsidP="00C61252">
            <w:pPr>
              <w:spacing w:after="0"/>
              <w:jc w:val="right"/>
              <w:cnfStyle w:val="000000100000" w:firstRow="0" w:lastRow="0" w:firstColumn="0" w:lastColumn="0" w:oddVBand="0" w:evenVBand="0" w:oddHBand="1" w:evenHBand="0" w:firstRowFirstColumn="0" w:firstRowLastColumn="0" w:lastRowFirstColumn="0" w:lastRowLastColumn="0"/>
              <w:rPr>
                <w:szCs w:val="20"/>
              </w:rPr>
            </w:pPr>
            <w:r w:rsidRPr="009311D8">
              <w:rPr>
                <w:szCs w:val="20"/>
              </w:rPr>
              <w:t>1</w:t>
            </w:r>
          </w:p>
        </w:tc>
        <w:tc>
          <w:tcPr>
            <w:tcW w:w="928" w:type="dxa"/>
          </w:tcPr>
          <w:p w14:paraId="45F660A8" w14:textId="77777777" w:rsidR="003D6C17" w:rsidRPr="009311D8" w:rsidRDefault="003D6C17" w:rsidP="00C61252">
            <w:pPr>
              <w:spacing w:after="0"/>
              <w:jc w:val="right"/>
              <w:cnfStyle w:val="000000100000" w:firstRow="0" w:lastRow="0" w:firstColumn="0" w:lastColumn="0" w:oddVBand="0" w:evenVBand="0" w:oddHBand="1" w:evenHBand="0" w:firstRowFirstColumn="0" w:firstRowLastColumn="0" w:lastRowFirstColumn="0" w:lastRowLastColumn="0"/>
              <w:rPr>
                <w:szCs w:val="20"/>
              </w:rPr>
            </w:pPr>
            <w:r w:rsidRPr="009311D8">
              <w:rPr>
                <w:szCs w:val="20"/>
              </w:rPr>
              <w:t>0</w:t>
            </w:r>
          </w:p>
        </w:tc>
        <w:tc>
          <w:tcPr>
            <w:tcW w:w="929" w:type="dxa"/>
          </w:tcPr>
          <w:p w14:paraId="17E6F33C" w14:textId="77777777" w:rsidR="003D6C17" w:rsidRPr="009311D8" w:rsidRDefault="003D6C17" w:rsidP="00C61252">
            <w:pPr>
              <w:spacing w:after="0"/>
              <w:jc w:val="right"/>
              <w:cnfStyle w:val="000000100000" w:firstRow="0" w:lastRow="0" w:firstColumn="0" w:lastColumn="0" w:oddVBand="0" w:evenVBand="0" w:oddHBand="1" w:evenHBand="0" w:firstRowFirstColumn="0" w:firstRowLastColumn="0" w:lastRowFirstColumn="0" w:lastRowLastColumn="0"/>
              <w:rPr>
                <w:szCs w:val="20"/>
              </w:rPr>
            </w:pPr>
            <w:r w:rsidRPr="009311D8">
              <w:rPr>
                <w:szCs w:val="20"/>
              </w:rPr>
              <w:t>48</w:t>
            </w:r>
          </w:p>
        </w:tc>
      </w:tr>
      <w:tr w:rsidR="003D6C17" w:rsidRPr="0024262C" w14:paraId="646B77EE" w14:textId="77777777" w:rsidTr="009311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4155B4EC" w14:textId="77777777" w:rsidR="003D6C17" w:rsidRPr="009311D8" w:rsidRDefault="003D6C17" w:rsidP="00C61252">
            <w:pPr>
              <w:spacing w:after="0"/>
              <w:rPr>
                <w:szCs w:val="20"/>
              </w:rPr>
            </w:pPr>
            <w:r w:rsidRPr="009311D8">
              <w:rPr>
                <w:szCs w:val="20"/>
              </w:rPr>
              <w:t>Vessel (</w:t>
            </w:r>
            <w:r w:rsidRPr="009311D8">
              <w:rPr>
                <w:i/>
                <w:szCs w:val="20"/>
              </w:rPr>
              <w:t>Marine Safety Act</w:t>
            </w:r>
            <w:r w:rsidRPr="009311D8">
              <w:rPr>
                <w:szCs w:val="20"/>
              </w:rPr>
              <w:t>)</w:t>
            </w:r>
          </w:p>
        </w:tc>
        <w:tc>
          <w:tcPr>
            <w:tcW w:w="928" w:type="dxa"/>
          </w:tcPr>
          <w:p w14:paraId="100AA76A" w14:textId="77777777" w:rsidR="003D6C17" w:rsidRPr="009311D8" w:rsidRDefault="003D6C17" w:rsidP="00C61252">
            <w:pPr>
              <w:spacing w:after="0"/>
              <w:jc w:val="right"/>
              <w:cnfStyle w:val="000000010000" w:firstRow="0" w:lastRow="0" w:firstColumn="0" w:lastColumn="0" w:oddVBand="0" w:evenVBand="0" w:oddHBand="0" w:evenHBand="1" w:firstRowFirstColumn="0" w:firstRowLastColumn="0" w:lastRowFirstColumn="0" w:lastRowLastColumn="0"/>
              <w:rPr>
                <w:szCs w:val="20"/>
              </w:rPr>
            </w:pPr>
            <w:r w:rsidRPr="009311D8">
              <w:rPr>
                <w:szCs w:val="20"/>
              </w:rPr>
              <w:t>76</w:t>
            </w:r>
          </w:p>
        </w:tc>
        <w:tc>
          <w:tcPr>
            <w:tcW w:w="928" w:type="dxa"/>
          </w:tcPr>
          <w:p w14:paraId="03C553A5" w14:textId="77777777" w:rsidR="003D6C17" w:rsidRPr="009311D8" w:rsidRDefault="003D6C17" w:rsidP="00C61252">
            <w:pPr>
              <w:spacing w:after="0"/>
              <w:jc w:val="right"/>
              <w:cnfStyle w:val="000000010000" w:firstRow="0" w:lastRow="0" w:firstColumn="0" w:lastColumn="0" w:oddVBand="0" w:evenVBand="0" w:oddHBand="0" w:evenHBand="1" w:firstRowFirstColumn="0" w:firstRowLastColumn="0" w:lastRowFirstColumn="0" w:lastRowLastColumn="0"/>
              <w:rPr>
                <w:szCs w:val="20"/>
              </w:rPr>
            </w:pPr>
            <w:r w:rsidRPr="009311D8">
              <w:rPr>
                <w:szCs w:val="20"/>
              </w:rPr>
              <w:t>18</w:t>
            </w:r>
          </w:p>
        </w:tc>
        <w:tc>
          <w:tcPr>
            <w:tcW w:w="929" w:type="dxa"/>
          </w:tcPr>
          <w:p w14:paraId="44269504" w14:textId="77777777" w:rsidR="003D6C17" w:rsidRPr="009311D8" w:rsidRDefault="003D6C17" w:rsidP="00C61252">
            <w:pPr>
              <w:spacing w:after="0"/>
              <w:jc w:val="right"/>
              <w:cnfStyle w:val="000000010000" w:firstRow="0" w:lastRow="0" w:firstColumn="0" w:lastColumn="0" w:oddVBand="0" w:evenVBand="0" w:oddHBand="0" w:evenHBand="1" w:firstRowFirstColumn="0" w:firstRowLastColumn="0" w:lastRowFirstColumn="0" w:lastRowLastColumn="0"/>
              <w:rPr>
                <w:szCs w:val="20"/>
              </w:rPr>
            </w:pPr>
            <w:r w:rsidRPr="009311D8">
              <w:rPr>
                <w:szCs w:val="20"/>
              </w:rPr>
              <w:t>0</w:t>
            </w:r>
          </w:p>
        </w:tc>
        <w:tc>
          <w:tcPr>
            <w:tcW w:w="928" w:type="dxa"/>
          </w:tcPr>
          <w:p w14:paraId="172F9D83" w14:textId="77777777" w:rsidR="003D6C17" w:rsidRPr="009311D8" w:rsidRDefault="003D6C17" w:rsidP="00C61252">
            <w:pPr>
              <w:spacing w:after="0"/>
              <w:jc w:val="right"/>
              <w:cnfStyle w:val="000000010000" w:firstRow="0" w:lastRow="0" w:firstColumn="0" w:lastColumn="0" w:oddVBand="0" w:evenVBand="0" w:oddHBand="0" w:evenHBand="1" w:firstRowFirstColumn="0" w:firstRowLastColumn="0" w:lastRowFirstColumn="0" w:lastRowLastColumn="0"/>
              <w:rPr>
                <w:szCs w:val="20"/>
              </w:rPr>
            </w:pPr>
            <w:r w:rsidRPr="009311D8">
              <w:rPr>
                <w:szCs w:val="20"/>
              </w:rPr>
              <w:t>4</w:t>
            </w:r>
          </w:p>
        </w:tc>
        <w:tc>
          <w:tcPr>
            <w:tcW w:w="928" w:type="dxa"/>
          </w:tcPr>
          <w:p w14:paraId="18BA6303" w14:textId="77777777" w:rsidR="003D6C17" w:rsidRPr="009311D8" w:rsidRDefault="003D6C17" w:rsidP="00C61252">
            <w:pPr>
              <w:spacing w:after="0"/>
              <w:jc w:val="right"/>
              <w:cnfStyle w:val="000000010000" w:firstRow="0" w:lastRow="0" w:firstColumn="0" w:lastColumn="0" w:oddVBand="0" w:evenVBand="0" w:oddHBand="0" w:evenHBand="1" w:firstRowFirstColumn="0" w:firstRowLastColumn="0" w:lastRowFirstColumn="0" w:lastRowLastColumn="0"/>
              <w:rPr>
                <w:szCs w:val="20"/>
              </w:rPr>
            </w:pPr>
            <w:r w:rsidRPr="009311D8">
              <w:rPr>
                <w:szCs w:val="20"/>
              </w:rPr>
              <w:t>0</w:t>
            </w:r>
          </w:p>
        </w:tc>
        <w:tc>
          <w:tcPr>
            <w:tcW w:w="929" w:type="dxa"/>
          </w:tcPr>
          <w:p w14:paraId="41753B50" w14:textId="77777777" w:rsidR="003D6C17" w:rsidRPr="009311D8" w:rsidRDefault="003D6C17" w:rsidP="00C61252">
            <w:pPr>
              <w:spacing w:after="0"/>
              <w:jc w:val="right"/>
              <w:cnfStyle w:val="000000010000" w:firstRow="0" w:lastRow="0" w:firstColumn="0" w:lastColumn="0" w:oddVBand="0" w:evenVBand="0" w:oddHBand="0" w:evenHBand="1" w:firstRowFirstColumn="0" w:firstRowLastColumn="0" w:lastRowFirstColumn="0" w:lastRowLastColumn="0"/>
              <w:rPr>
                <w:szCs w:val="20"/>
              </w:rPr>
            </w:pPr>
            <w:r w:rsidRPr="009311D8">
              <w:rPr>
                <w:szCs w:val="20"/>
              </w:rPr>
              <w:t>0</w:t>
            </w:r>
          </w:p>
        </w:tc>
        <w:tc>
          <w:tcPr>
            <w:tcW w:w="928" w:type="dxa"/>
          </w:tcPr>
          <w:p w14:paraId="49714201" w14:textId="77777777" w:rsidR="003D6C17" w:rsidRPr="009311D8" w:rsidRDefault="003D6C17" w:rsidP="00C61252">
            <w:pPr>
              <w:spacing w:after="0"/>
              <w:jc w:val="right"/>
              <w:cnfStyle w:val="000000010000" w:firstRow="0" w:lastRow="0" w:firstColumn="0" w:lastColumn="0" w:oddVBand="0" w:evenVBand="0" w:oddHBand="0" w:evenHBand="1" w:firstRowFirstColumn="0" w:firstRowLastColumn="0" w:lastRowFirstColumn="0" w:lastRowLastColumn="0"/>
              <w:rPr>
                <w:szCs w:val="20"/>
              </w:rPr>
            </w:pPr>
            <w:r w:rsidRPr="009311D8">
              <w:rPr>
                <w:szCs w:val="20"/>
              </w:rPr>
              <w:t>25</w:t>
            </w:r>
          </w:p>
        </w:tc>
        <w:tc>
          <w:tcPr>
            <w:tcW w:w="929" w:type="dxa"/>
          </w:tcPr>
          <w:p w14:paraId="18FE0751" w14:textId="77777777" w:rsidR="003D6C17" w:rsidRPr="009311D8" w:rsidRDefault="003D6C17" w:rsidP="00C61252">
            <w:pPr>
              <w:spacing w:after="0"/>
              <w:jc w:val="right"/>
              <w:cnfStyle w:val="000000010000" w:firstRow="0" w:lastRow="0" w:firstColumn="0" w:lastColumn="0" w:oddVBand="0" w:evenVBand="0" w:oddHBand="0" w:evenHBand="1" w:firstRowFirstColumn="0" w:firstRowLastColumn="0" w:lastRowFirstColumn="0" w:lastRowLastColumn="0"/>
              <w:rPr>
                <w:szCs w:val="20"/>
              </w:rPr>
            </w:pPr>
            <w:r w:rsidRPr="009311D8">
              <w:rPr>
                <w:szCs w:val="20"/>
              </w:rPr>
              <w:t>123</w:t>
            </w:r>
          </w:p>
        </w:tc>
      </w:tr>
      <w:tr w:rsidR="003D6C17" w:rsidRPr="0024262C" w14:paraId="0A23324C" w14:textId="77777777" w:rsidTr="009311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09E4C692" w14:textId="77777777" w:rsidR="003D6C17" w:rsidRPr="009311D8" w:rsidRDefault="003D6C17" w:rsidP="00C61252">
            <w:pPr>
              <w:spacing w:after="0"/>
              <w:rPr>
                <w:szCs w:val="20"/>
              </w:rPr>
            </w:pPr>
            <w:r w:rsidRPr="009311D8">
              <w:rPr>
                <w:szCs w:val="20"/>
              </w:rPr>
              <w:t>Other</w:t>
            </w:r>
          </w:p>
        </w:tc>
        <w:tc>
          <w:tcPr>
            <w:tcW w:w="928" w:type="dxa"/>
          </w:tcPr>
          <w:p w14:paraId="28A2921A" w14:textId="77777777" w:rsidR="003D6C17" w:rsidRPr="009311D8" w:rsidRDefault="003D6C17" w:rsidP="00C61252">
            <w:pPr>
              <w:spacing w:after="0"/>
              <w:jc w:val="right"/>
              <w:cnfStyle w:val="000000100000" w:firstRow="0" w:lastRow="0" w:firstColumn="0" w:lastColumn="0" w:oddVBand="0" w:evenVBand="0" w:oddHBand="1" w:evenHBand="0" w:firstRowFirstColumn="0" w:firstRowLastColumn="0" w:lastRowFirstColumn="0" w:lastRowLastColumn="0"/>
              <w:rPr>
                <w:szCs w:val="20"/>
              </w:rPr>
            </w:pPr>
            <w:r w:rsidRPr="009311D8">
              <w:rPr>
                <w:szCs w:val="20"/>
              </w:rPr>
              <w:t>73</w:t>
            </w:r>
          </w:p>
        </w:tc>
        <w:tc>
          <w:tcPr>
            <w:tcW w:w="928" w:type="dxa"/>
          </w:tcPr>
          <w:p w14:paraId="7FCBB8B9" w14:textId="77777777" w:rsidR="003D6C17" w:rsidRPr="009311D8" w:rsidRDefault="003D6C17" w:rsidP="00C61252">
            <w:pPr>
              <w:spacing w:after="0"/>
              <w:jc w:val="right"/>
              <w:cnfStyle w:val="000000100000" w:firstRow="0" w:lastRow="0" w:firstColumn="0" w:lastColumn="0" w:oddVBand="0" w:evenVBand="0" w:oddHBand="1" w:evenHBand="0" w:firstRowFirstColumn="0" w:firstRowLastColumn="0" w:lastRowFirstColumn="0" w:lastRowLastColumn="0"/>
              <w:rPr>
                <w:szCs w:val="20"/>
              </w:rPr>
            </w:pPr>
            <w:r w:rsidRPr="009311D8">
              <w:rPr>
                <w:szCs w:val="20"/>
              </w:rPr>
              <w:t>22</w:t>
            </w:r>
          </w:p>
        </w:tc>
        <w:tc>
          <w:tcPr>
            <w:tcW w:w="929" w:type="dxa"/>
          </w:tcPr>
          <w:p w14:paraId="457A83C6" w14:textId="77777777" w:rsidR="003D6C17" w:rsidRPr="009311D8" w:rsidRDefault="003D6C17" w:rsidP="00C61252">
            <w:pPr>
              <w:spacing w:after="0"/>
              <w:jc w:val="right"/>
              <w:cnfStyle w:val="000000100000" w:firstRow="0" w:lastRow="0" w:firstColumn="0" w:lastColumn="0" w:oddVBand="0" w:evenVBand="0" w:oddHBand="1" w:evenHBand="0" w:firstRowFirstColumn="0" w:firstRowLastColumn="0" w:lastRowFirstColumn="0" w:lastRowLastColumn="0"/>
              <w:rPr>
                <w:szCs w:val="20"/>
              </w:rPr>
            </w:pPr>
            <w:r w:rsidRPr="009311D8">
              <w:rPr>
                <w:szCs w:val="20"/>
              </w:rPr>
              <w:t>2</w:t>
            </w:r>
          </w:p>
        </w:tc>
        <w:tc>
          <w:tcPr>
            <w:tcW w:w="928" w:type="dxa"/>
          </w:tcPr>
          <w:p w14:paraId="081E126F" w14:textId="77777777" w:rsidR="003D6C17" w:rsidRPr="009311D8" w:rsidRDefault="003D6C17" w:rsidP="00C61252">
            <w:pPr>
              <w:spacing w:after="0"/>
              <w:jc w:val="right"/>
              <w:cnfStyle w:val="000000100000" w:firstRow="0" w:lastRow="0" w:firstColumn="0" w:lastColumn="0" w:oddVBand="0" w:evenVBand="0" w:oddHBand="1" w:evenHBand="0" w:firstRowFirstColumn="0" w:firstRowLastColumn="0" w:lastRowFirstColumn="0" w:lastRowLastColumn="0"/>
              <w:rPr>
                <w:szCs w:val="20"/>
              </w:rPr>
            </w:pPr>
            <w:r w:rsidRPr="009311D8">
              <w:rPr>
                <w:szCs w:val="20"/>
              </w:rPr>
              <w:t>3</w:t>
            </w:r>
          </w:p>
        </w:tc>
        <w:tc>
          <w:tcPr>
            <w:tcW w:w="928" w:type="dxa"/>
          </w:tcPr>
          <w:p w14:paraId="04B5D517" w14:textId="77777777" w:rsidR="003D6C17" w:rsidRPr="009311D8" w:rsidRDefault="003D6C17" w:rsidP="00C61252">
            <w:pPr>
              <w:spacing w:after="0"/>
              <w:jc w:val="right"/>
              <w:cnfStyle w:val="000000100000" w:firstRow="0" w:lastRow="0" w:firstColumn="0" w:lastColumn="0" w:oddVBand="0" w:evenVBand="0" w:oddHBand="1" w:evenHBand="0" w:firstRowFirstColumn="0" w:firstRowLastColumn="0" w:lastRowFirstColumn="0" w:lastRowLastColumn="0"/>
              <w:rPr>
                <w:szCs w:val="20"/>
              </w:rPr>
            </w:pPr>
            <w:r w:rsidRPr="009311D8">
              <w:rPr>
                <w:szCs w:val="20"/>
              </w:rPr>
              <w:t>3</w:t>
            </w:r>
          </w:p>
        </w:tc>
        <w:tc>
          <w:tcPr>
            <w:tcW w:w="929" w:type="dxa"/>
          </w:tcPr>
          <w:p w14:paraId="4EBC7FA3" w14:textId="77777777" w:rsidR="003D6C17" w:rsidRPr="009311D8" w:rsidRDefault="003D6C17" w:rsidP="00C61252">
            <w:pPr>
              <w:spacing w:after="0"/>
              <w:jc w:val="right"/>
              <w:cnfStyle w:val="000000100000" w:firstRow="0" w:lastRow="0" w:firstColumn="0" w:lastColumn="0" w:oddVBand="0" w:evenVBand="0" w:oddHBand="1" w:evenHBand="0" w:firstRowFirstColumn="0" w:firstRowLastColumn="0" w:lastRowFirstColumn="0" w:lastRowLastColumn="0"/>
              <w:rPr>
                <w:szCs w:val="20"/>
              </w:rPr>
            </w:pPr>
            <w:r w:rsidRPr="009311D8">
              <w:rPr>
                <w:szCs w:val="20"/>
              </w:rPr>
              <w:t>2</w:t>
            </w:r>
          </w:p>
        </w:tc>
        <w:tc>
          <w:tcPr>
            <w:tcW w:w="928" w:type="dxa"/>
          </w:tcPr>
          <w:p w14:paraId="30797778" w14:textId="77777777" w:rsidR="003D6C17" w:rsidRPr="009311D8" w:rsidRDefault="003D6C17" w:rsidP="00C61252">
            <w:pPr>
              <w:spacing w:after="0"/>
              <w:jc w:val="right"/>
              <w:cnfStyle w:val="000000100000" w:firstRow="0" w:lastRow="0" w:firstColumn="0" w:lastColumn="0" w:oddVBand="0" w:evenVBand="0" w:oddHBand="1" w:evenHBand="0" w:firstRowFirstColumn="0" w:firstRowLastColumn="0" w:lastRowFirstColumn="0" w:lastRowLastColumn="0"/>
              <w:rPr>
                <w:szCs w:val="20"/>
              </w:rPr>
            </w:pPr>
            <w:r w:rsidRPr="009311D8">
              <w:rPr>
                <w:szCs w:val="20"/>
              </w:rPr>
              <w:t>7</w:t>
            </w:r>
          </w:p>
        </w:tc>
        <w:tc>
          <w:tcPr>
            <w:tcW w:w="929" w:type="dxa"/>
          </w:tcPr>
          <w:p w14:paraId="3EE8F59C" w14:textId="77777777" w:rsidR="003D6C17" w:rsidRPr="009311D8" w:rsidRDefault="003D6C17" w:rsidP="00C61252">
            <w:pPr>
              <w:spacing w:after="0"/>
              <w:jc w:val="right"/>
              <w:cnfStyle w:val="000000100000" w:firstRow="0" w:lastRow="0" w:firstColumn="0" w:lastColumn="0" w:oddVBand="0" w:evenVBand="0" w:oddHBand="1" w:evenHBand="0" w:firstRowFirstColumn="0" w:firstRowLastColumn="0" w:lastRowFirstColumn="0" w:lastRowLastColumn="0"/>
              <w:rPr>
                <w:szCs w:val="20"/>
              </w:rPr>
            </w:pPr>
            <w:r w:rsidRPr="009311D8">
              <w:rPr>
                <w:szCs w:val="20"/>
              </w:rPr>
              <w:t>112</w:t>
            </w:r>
          </w:p>
        </w:tc>
      </w:tr>
      <w:tr w:rsidR="003D6C17" w:rsidRPr="0024262C" w14:paraId="3592B83B" w14:textId="77777777" w:rsidTr="009311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034D522C" w14:textId="77777777" w:rsidR="003D6C17" w:rsidRPr="009311D8" w:rsidRDefault="003D6C17" w:rsidP="00C61252">
            <w:pPr>
              <w:spacing w:after="0"/>
              <w:rPr>
                <w:b w:val="0"/>
                <w:i/>
                <w:szCs w:val="20"/>
              </w:rPr>
            </w:pPr>
            <w:r w:rsidRPr="009311D8">
              <w:rPr>
                <w:i/>
                <w:szCs w:val="20"/>
              </w:rPr>
              <w:t>Total</w:t>
            </w:r>
          </w:p>
        </w:tc>
        <w:tc>
          <w:tcPr>
            <w:tcW w:w="928" w:type="dxa"/>
          </w:tcPr>
          <w:p w14:paraId="48561D2D" w14:textId="77777777" w:rsidR="003D6C17" w:rsidRPr="009311D8" w:rsidRDefault="003D6C17" w:rsidP="00C61252">
            <w:pPr>
              <w:spacing w:after="0"/>
              <w:jc w:val="right"/>
              <w:cnfStyle w:val="000000010000" w:firstRow="0" w:lastRow="0" w:firstColumn="0" w:lastColumn="0" w:oddVBand="0" w:evenVBand="0" w:oddHBand="0" w:evenHBand="1" w:firstRowFirstColumn="0" w:firstRowLastColumn="0" w:lastRowFirstColumn="0" w:lastRowLastColumn="0"/>
              <w:rPr>
                <w:b/>
                <w:i/>
                <w:szCs w:val="20"/>
              </w:rPr>
            </w:pPr>
            <w:r w:rsidRPr="009311D8">
              <w:rPr>
                <w:b/>
                <w:i/>
                <w:szCs w:val="20"/>
              </w:rPr>
              <w:t>519</w:t>
            </w:r>
          </w:p>
        </w:tc>
        <w:tc>
          <w:tcPr>
            <w:tcW w:w="928" w:type="dxa"/>
          </w:tcPr>
          <w:p w14:paraId="2AAA3439" w14:textId="77777777" w:rsidR="003D6C17" w:rsidRPr="009311D8" w:rsidRDefault="003D6C17" w:rsidP="00C61252">
            <w:pPr>
              <w:spacing w:after="0"/>
              <w:jc w:val="right"/>
              <w:cnfStyle w:val="000000010000" w:firstRow="0" w:lastRow="0" w:firstColumn="0" w:lastColumn="0" w:oddVBand="0" w:evenVBand="0" w:oddHBand="0" w:evenHBand="1" w:firstRowFirstColumn="0" w:firstRowLastColumn="0" w:lastRowFirstColumn="0" w:lastRowLastColumn="0"/>
              <w:rPr>
                <w:b/>
                <w:i/>
                <w:szCs w:val="20"/>
              </w:rPr>
            </w:pPr>
            <w:r w:rsidRPr="009311D8">
              <w:rPr>
                <w:b/>
                <w:i/>
                <w:szCs w:val="20"/>
              </w:rPr>
              <w:t>104</w:t>
            </w:r>
          </w:p>
        </w:tc>
        <w:tc>
          <w:tcPr>
            <w:tcW w:w="929" w:type="dxa"/>
          </w:tcPr>
          <w:p w14:paraId="5EA23643" w14:textId="77777777" w:rsidR="003D6C17" w:rsidRPr="009311D8" w:rsidRDefault="003D6C17" w:rsidP="00C61252">
            <w:pPr>
              <w:spacing w:after="0"/>
              <w:jc w:val="right"/>
              <w:cnfStyle w:val="000000010000" w:firstRow="0" w:lastRow="0" w:firstColumn="0" w:lastColumn="0" w:oddVBand="0" w:evenVBand="0" w:oddHBand="0" w:evenHBand="1" w:firstRowFirstColumn="0" w:firstRowLastColumn="0" w:lastRowFirstColumn="0" w:lastRowLastColumn="0"/>
              <w:rPr>
                <w:b/>
                <w:i/>
                <w:szCs w:val="20"/>
              </w:rPr>
            </w:pPr>
            <w:r w:rsidRPr="009311D8">
              <w:rPr>
                <w:b/>
                <w:i/>
                <w:szCs w:val="20"/>
              </w:rPr>
              <w:t>12</w:t>
            </w:r>
          </w:p>
        </w:tc>
        <w:tc>
          <w:tcPr>
            <w:tcW w:w="928" w:type="dxa"/>
          </w:tcPr>
          <w:p w14:paraId="10089417" w14:textId="77777777" w:rsidR="003D6C17" w:rsidRPr="009311D8" w:rsidRDefault="003D6C17" w:rsidP="00C61252">
            <w:pPr>
              <w:spacing w:after="0"/>
              <w:jc w:val="right"/>
              <w:cnfStyle w:val="000000010000" w:firstRow="0" w:lastRow="0" w:firstColumn="0" w:lastColumn="0" w:oddVBand="0" w:evenVBand="0" w:oddHBand="0" w:evenHBand="1" w:firstRowFirstColumn="0" w:firstRowLastColumn="0" w:lastRowFirstColumn="0" w:lastRowLastColumn="0"/>
              <w:rPr>
                <w:b/>
                <w:i/>
                <w:szCs w:val="20"/>
              </w:rPr>
            </w:pPr>
            <w:r w:rsidRPr="009311D8">
              <w:rPr>
                <w:b/>
                <w:i/>
                <w:szCs w:val="20"/>
              </w:rPr>
              <w:t>55</w:t>
            </w:r>
          </w:p>
        </w:tc>
        <w:tc>
          <w:tcPr>
            <w:tcW w:w="928" w:type="dxa"/>
          </w:tcPr>
          <w:p w14:paraId="3425F17A" w14:textId="77777777" w:rsidR="003D6C17" w:rsidRPr="009311D8" w:rsidRDefault="003D6C17" w:rsidP="00C61252">
            <w:pPr>
              <w:spacing w:after="0"/>
              <w:jc w:val="right"/>
              <w:cnfStyle w:val="000000010000" w:firstRow="0" w:lastRow="0" w:firstColumn="0" w:lastColumn="0" w:oddVBand="0" w:evenVBand="0" w:oddHBand="0" w:evenHBand="1" w:firstRowFirstColumn="0" w:firstRowLastColumn="0" w:lastRowFirstColumn="0" w:lastRowLastColumn="0"/>
              <w:rPr>
                <w:b/>
                <w:i/>
                <w:szCs w:val="20"/>
              </w:rPr>
            </w:pPr>
            <w:r w:rsidRPr="009311D8">
              <w:rPr>
                <w:b/>
                <w:i/>
                <w:szCs w:val="20"/>
              </w:rPr>
              <w:t>9</w:t>
            </w:r>
          </w:p>
        </w:tc>
        <w:tc>
          <w:tcPr>
            <w:tcW w:w="929" w:type="dxa"/>
          </w:tcPr>
          <w:p w14:paraId="2EAD94DC" w14:textId="77777777" w:rsidR="003D6C17" w:rsidRPr="009311D8" w:rsidRDefault="003D6C17" w:rsidP="00C61252">
            <w:pPr>
              <w:spacing w:after="0"/>
              <w:jc w:val="right"/>
              <w:cnfStyle w:val="000000010000" w:firstRow="0" w:lastRow="0" w:firstColumn="0" w:lastColumn="0" w:oddVBand="0" w:evenVBand="0" w:oddHBand="0" w:evenHBand="1" w:firstRowFirstColumn="0" w:firstRowLastColumn="0" w:lastRowFirstColumn="0" w:lastRowLastColumn="0"/>
              <w:rPr>
                <w:b/>
                <w:i/>
                <w:szCs w:val="20"/>
              </w:rPr>
            </w:pPr>
            <w:r w:rsidRPr="009311D8">
              <w:rPr>
                <w:b/>
                <w:i/>
                <w:szCs w:val="20"/>
              </w:rPr>
              <w:t>4</w:t>
            </w:r>
          </w:p>
        </w:tc>
        <w:tc>
          <w:tcPr>
            <w:tcW w:w="928" w:type="dxa"/>
          </w:tcPr>
          <w:p w14:paraId="543496F5" w14:textId="77777777" w:rsidR="003D6C17" w:rsidRPr="009311D8" w:rsidRDefault="003D6C17" w:rsidP="00C61252">
            <w:pPr>
              <w:spacing w:after="0"/>
              <w:jc w:val="right"/>
              <w:cnfStyle w:val="000000010000" w:firstRow="0" w:lastRow="0" w:firstColumn="0" w:lastColumn="0" w:oddVBand="0" w:evenVBand="0" w:oddHBand="0" w:evenHBand="1" w:firstRowFirstColumn="0" w:firstRowLastColumn="0" w:lastRowFirstColumn="0" w:lastRowLastColumn="0"/>
              <w:rPr>
                <w:b/>
                <w:i/>
                <w:szCs w:val="20"/>
              </w:rPr>
            </w:pPr>
            <w:r w:rsidRPr="009311D8">
              <w:rPr>
                <w:b/>
                <w:i/>
                <w:szCs w:val="20"/>
              </w:rPr>
              <w:t>65</w:t>
            </w:r>
          </w:p>
        </w:tc>
        <w:tc>
          <w:tcPr>
            <w:tcW w:w="929" w:type="dxa"/>
          </w:tcPr>
          <w:p w14:paraId="00902972" w14:textId="77777777" w:rsidR="003D6C17" w:rsidRPr="009311D8" w:rsidRDefault="003D6C17" w:rsidP="00C61252">
            <w:pPr>
              <w:spacing w:after="0"/>
              <w:jc w:val="right"/>
              <w:cnfStyle w:val="000000010000" w:firstRow="0" w:lastRow="0" w:firstColumn="0" w:lastColumn="0" w:oddVBand="0" w:evenVBand="0" w:oddHBand="0" w:evenHBand="1" w:firstRowFirstColumn="0" w:firstRowLastColumn="0" w:lastRowFirstColumn="0" w:lastRowLastColumn="0"/>
              <w:rPr>
                <w:b/>
                <w:i/>
                <w:szCs w:val="20"/>
              </w:rPr>
            </w:pPr>
            <w:r w:rsidRPr="009311D8">
              <w:rPr>
                <w:b/>
                <w:i/>
                <w:szCs w:val="20"/>
              </w:rPr>
              <w:t>768</w:t>
            </w:r>
          </w:p>
        </w:tc>
      </w:tr>
    </w:tbl>
    <w:p w14:paraId="34DC91BE" w14:textId="0CCFFDEB" w:rsidR="00680628" w:rsidRPr="009311D8" w:rsidRDefault="00680628" w:rsidP="009311D8">
      <w:pPr>
        <w:spacing w:before="120" w:after="0" w:line="240" w:lineRule="auto"/>
        <w:rPr>
          <w:i/>
          <w:szCs w:val="20"/>
        </w:rPr>
      </w:pPr>
      <w:r w:rsidRPr="009311D8">
        <w:rPr>
          <w:i/>
          <w:szCs w:val="20"/>
        </w:rPr>
        <w:t>Notes:</w:t>
      </w:r>
    </w:p>
    <w:p w14:paraId="58B283A7" w14:textId="3035A20C" w:rsidR="003D6C17" w:rsidRPr="009311D8" w:rsidRDefault="003D6C17" w:rsidP="00F01518">
      <w:pPr>
        <w:pStyle w:val="ListParagraph"/>
        <w:numPr>
          <w:ilvl w:val="0"/>
          <w:numId w:val="29"/>
        </w:numPr>
        <w:tabs>
          <w:tab w:val="left" w:pos="284"/>
        </w:tabs>
        <w:spacing w:before="120" w:line="240" w:lineRule="auto"/>
        <w:ind w:left="284" w:hanging="284"/>
        <w:rPr>
          <w:szCs w:val="20"/>
        </w:rPr>
      </w:pPr>
      <w:r w:rsidRPr="009311D8">
        <w:rPr>
          <w:szCs w:val="20"/>
        </w:rPr>
        <w:t>Sources: Individual local port incident registers (excluding Warrnambool and Apollo Bay)</w:t>
      </w:r>
      <w:r w:rsidR="004B244C" w:rsidRPr="009311D8">
        <w:rPr>
          <w:szCs w:val="20"/>
        </w:rPr>
        <w:t xml:space="preserve"> which may use different policies and approaches</w:t>
      </w:r>
      <w:r w:rsidR="00771646" w:rsidRPr="009311D8">
        <w:rPr>
          <w:szCs w:val="20"/>
        </w:rPr>
        <w:t xml:space="preserve"> to incident data collection and recording</w:t>
      </w:r>
      <w:r w:rsidR="00FA02B4" w:rsidRPr="009311D8">
        <w:rPr>
          <w:szCs w:val="20"/>
        </w:rPr>
        <w:t>.</w:t>
      </w:r>
    </w:p>
    <w:p w14:paraId="6CBB688E" w14:textId="362251AA" w:rsidR="00680628" w:rsidRPr="009311D8" w:rsidRDefault="00680628" w:rsidP="00F01518">
      <w:pPr>
        <w:pStyle w:val="ListParagraph"/>
        <w:numPr>
          <w:ilvl w:val="0"/>
          <w:numId w:val="29"/>
        </w:numPr>
        <w:tabs>
          <w:tab w:val="left" w:pos="284"/>
        </w:tabs>
        <w:spacing w:before="120" w:line="240" w:lineRule="auto"/>
        <w:ind w:left="284" w:hanging="284"/>
        <w:rPr>
          <w:szCs w:val="20"/>
        </w:rPr>
      </w:pPr>
      <w:r w:rsidRPr="009311D8">
        <w:rPr>
          <w:szCs w:val="20"/>
        </w:rPr>
        <w:t>Data</w:t>
      </w:r>
      <w:r w:rsidR="004B244C" w:rsidRPr="009311D8">
        <w:rPr>
          <w:szCs w:val="20"/>
        </w:rPr>
        <w:t xml:space="preserve"> may be incomplete as it reflects </w:t>
      </w:r>
      <w:r w:rsidR="00F06C40" w:rsidRPr="009311D8">
        <w:rPr>
          <w:szCs w:val="20"/>
        </w:rPr>
        <w:t xml:space="preserve">only those </w:t>
      </w:r>
      <w:r w:rsidR="004B244C" w:rsidRPr="009311D8">
        <w:rPr>
          <w:szCs w:val="20"/>
        </w:rPr>
        <w:t>incidents known or reported to port managers</w:t>
      </w:r>
      <w:r w:rsidRPr="009311D8">
        <w:rPr>
          <w:szCs w:val="20"/>
        </w:rPr>
        <w:t xml:space="preserve"> </w:t>
      </w:r>
      <w:r w:rsidR="004B244C" w:rsidRPr="009311D8">
        <w:rPr>
          <w:szCs w:val="20"/>
        </w:rPr>
        <w:t>during the period</w:t>
      </w:r>
      <w:r w:rsidR="00FA02B4" w:rsidRPr="009311D8">
        <w:rPr>
          <w:szCs w:val="20"/>
        </w:rPr>
        <w:t>.</w:t>
      </w:r>
      <w:r w:rsidR="00F06C40" w:rsidRPr="009311D8">
        <w:rPr>
          <w:szCs w:val="20"/>
        </w:rPr>
        <w:t xml:space="preserve">  For example, swimming and vessel related incidents within local ports may not be reported to the port manager.</w:t>
      </w:r>
    </w:p>
    <w:p w14:paraId="14967F3A" w14:textId="10C6A0A6" w:rsidR="00771646" w:rsidRPr="009311D8" w:rsidRDefault="00771646" w:rsidP="00F01518">
      <w:pPr>
        <w:pStyle w:val="ListParagraph"/>
        <w:numPr>
          <w:ilvl w:val="0"/>
          <w:numId w:val="29"/>
        </w:numPr>
        <w:tabs>
          <w:tab w:val="left" w:pos="284"/>
        </w:tabs>
        <w:spacing w:before="120" w:line="240" w:lineRule="auto"/>
        <w:ind w:left="284" w:hanging="284"/>
        <w:rPr>
          <w:szCs w:val="20"/>
        </w:rPr>
      </w:pPr>
      <w:r w:rsidRPr="009311D8">
        <w:rPr>
          <w:szCs w:val="20"/>
        </w:rPr>
        <w:t xml:space="preserve">In some instances data include </w:t>
      </w:r>
      <w:r w:rsidR="00B52AC4">
        <w:rPr>
          <w:szCs w:val="20"/>
        </w:rPr>
        <w:t xml:space="preserve">incident </w:t>
      </w:r>
      <w:r w:rsidRPr="009311D8">
        <w:rPr>
          <w:szCs w:val="20"/>
        </w:rPr>
        <w:t xml:space="preserve">details from offices and travelling to and from work.  </w:t>
      </w:r>
      <w:r w:rsidR="00644041" w:rsidRPr="009311D8">
        <w:rPr>
          <w:szCs w:val="20"/>
        </w:rPr>
        <w:t>Data from port patrols is not included, h</w:t>
      </w:r>
      <w:r w:rsidRPr="009311D8">
        <w:rPr>
          <w:szCs w:val="20"/>
        </w:rPr>
        <w:t xml:space="preserve">ence, safety warnings issued by port managers </w:t>
      </w:r>
      <w:r w:rsidR="00644041" w:rsidRPr="009311D8">
        <w:rPr>
          <w:szCs w:val="20"/>
        </w:rPr>
        <w:t>are excluded</w:t>
      </w:r>
      <w:r w:rsidRPr="009311D8">
        <w:rPr>
          <w:szCs w:val="20"/>
        </w:rPr>
        <w:t>.</w:t>
      </w:r>
    </w:p>
    <w:p w14:paraId="2DE76FF7" w14:textId="3F19D23D" w:rsidR="00687A6A" w:rsidRDefault="003D6C17" w:rsidP="003D6C17">
      <w:r w:rsidRPr="007D06F1">
        <w:t xml:space="preserve">Table 2.1 shows that there have been 768 incidents over this 10 year period, or approximately 77 per annum on average. </w:t>
      </w:r>
      <w:r w:rsidR="00687A6A">
        <w:t xml:space="preserve"> It should be noted, however, that a significant number of these incidences are not of direct relevance to the local ports regulations, since they relate to matters that are regulated via other legislation.  This observation applies to </w:t>
      </w:r>
      <w:r w:rsidR="00B92A0C">
        <w:t>w</w:t>
      </w:r>
      <w:r w:rsidR="00687A6A">
        <w:t xml:space="preserve">orkplace injury/damage incidents (135 of the total), which are regulated via the </w:t>
      </w:r>
      <w:r w:rsidR="00687A6A" w:rsidRPr="00325636">
        <w:rPr>
          <w:i/>
        </w:rPr>
        <w:t>Occupational Health and Safety Act 2004</w:t>
      </w:r>
      <w:r w:rsidR="00687A6A">
        <w:t xml:space="preserve"> and </w:t>
      </w:r>
      <w:r w:rsidR="00B92A0C">
        <w:t>v</w:t>
      </w:r>
      <w:r w:rsidR="00687A6A">
        <w:t>essel incidents</w:t>
      </w:r>
      <w:r w:rsidR="00B62EB6">
        <w:t xml:space="preserve"> (123 of the total)</w:t>
      </w:r>
      <w:r w:rsidR="00687A6A">
        <w:t xml:space="preserve">, which are regulated under the </w:t>
      </w:r>
      <w:r w:rsidR="00687A6A" w:rsidRPr="00325636">
        <w:rPr>
          <w:i/>
        </w:rPr>
        <w:t>Marine Safety Act</w:t>
      </w:r>
      <w:r w:rsidR="00687A6A">
        <w:t xml:space="preserve"> (as noted in the </w:t>
      </w:r>
      <w:r w:rsidR="005B6417">
        <w:t>t</w:t>
      </w:r>
      <w:r w:rsidR="00687A6A">
        <w:t xml:space="preserve">able).  </w:t>
      </w:r>
    </w:p>
    <w:p w14:paraId="426E2979" w14:textId="17D7CCEF" w:rsidR="00687A6A" w:rsidRDefault="00413F14" w:rsidP="00687A6A">
      <w:pPr>
        <w:spacing w:before="120"/>
      </w:pPr>
      <w:r>
        <w:t>Approximately two</w:t>
      </w:r>
      <w:r w:rsidR="00B92A0C">
        <w:t>-</w:t>
      </w:r>
      <w:r>
        <w:t>thirds of the</w:t>
      </w:r>
      <w:r w:rsidR="00687A6A">
        <w:t xml:space="preserve"> total </w:t>
      </w:r>
      <w:r w:rsidR="00926492">
        <w:t>number of incidents has</w:t>
      </w:r>
      <w:r>
        <w:t xml:space="preserve"> occurred at one of the </w:t>
      </w:r>
      <w:r w:rsidR="00B92A0C">
        <w:t>five</w:t>
      </w:r>
      <w:r>
        <w:t xml:space="preserve"> ports that collectively fall under the </w:t>
      </w:r>
      <w:r w:rsidR="00B92A0C">
        <w:t xml:space="preserve">responsibility of </w:t>
      </w:r>
      <w:r>
        <w:t xml:space="preserve">Gippsland Ports.  It should be noted that, while the Gippsland ports collectively constitute fewer than half (i.e. </w:t>
      </w:r>
      <w:r w:rsidR="004112F0">
        <w:t>five</w:t>
      </w:r>
      <w:r>
        <w:t xml:space="preserve"> of 14) of the total number of Victorian local ports, they include ports that have the highest levels of commercial activity, both in relation to </w:t>
      </w:r>
      <w:r>
        <w:lastRenderedPageBreak/>
        <w:t>commercial fishing</w:t>
      </w:r>
      <w:r w:rsidR="004112F0">
        <w:t>, maintenance of vessels,</w:t>
      </w:r>
      <w:r>
        <w:t xml:space="preserve"> and in relation to the provision of services to the offshore oil industry.</w:t>
      </w:r>
      <w:r w:rsidR="00687A6A">
        <w:t xml:space="preserve">  In particular</w:t>
      </w:r>
      <w:r w:rsidR="00687A6A" w:rsidRPr="00687A6A">
        <w:t xml:space="preserve"> </w:t>
      </w:r>
      <w:r w:rsidR="00687A6A">
        <w:t>the high level of workplace incidents in Gippsland reflects the fact that:</w:t>
      </w:r>
    </w:p>
    <w:p w14:paraId="4B7FC3DF" w14:textId="1FCCF6F4" w:rsidR="00A129DD" w:rsidRDefault="007601E5" w:rsidP="00F01518">
      <w:pPr>
        <w:pStyle w:val="ListParagraph"/>
        <w:numPr>
          <w:ilvl w:val="0"/>
          <w:numId w:val="27"/>
        </w:numPr>
        <w:spacing w:before="120"/>
      </w:pPr>
      <w:r>
        <w:t xml:space="preserve">the facilities constitute more than half of the vessel lifting facilities across the local ports ie </w:t>
      </w:r>
      <w:r w:rsidR="00687A6A">
        <w:t xml:space="preserve">four slips and a large travel lift, whereas there are only </w:t>
      </w:r>
      <w:r w:rsidR="004112F0">
        <w:t>two</w:t>
      </w:r>
      <w:r w:rsidR="00687A6A">
        <w:t xml:space="preserve"> slips at Port Fairy and one at Apollo Bay;</w:t>
      </w:r>
    </w:p>
    <w:p w14:paraId="2100037A" w14:textId="49B5E8B1" w:rsidR="00687A6A" w:rsidRDefault="007601E5" w:rsidP="00F01518">
      <w:pPr>
        <w:pStyle w:val="ListParagraph"/>
        <w:numPr>
          <w:ilvl w:val="0"/>
          <w:numId w:val="27"/>
        </w:numPr>
        <w:spacing w:before="120"/>
      </w:pPr>
      <w:r>
        <w:t>the port facilities include</w:t>
      </w:r>
      <w:r w:rsidR="00687A6A">
        <w:t xml:space="preserve"> two large boatyards</w:t>
      </w:r>
      <w:r w:rsidR="00A129DD">
        <w:t>, with 13 full-time staff</w:t>
      </w:r>
      <w:r w:rsidR="00687A6A">
        <w:t xml:space="preserve">  </w:t>
      </w:r>
      <w:r w:rsidR="00A129DD">
        <w:t xml:space="preserve">engaged on </w:t>
      </w:r>
      <w:r w:rsidR="00687A6A">
        <w:t xml:space="preserve">vessel repairs and servicing </w:t>
      </w:r>
      <w:r w:rsidR="00A129DD">
        <w:t xml:space="preserve">(including port management vessels) and marine pollution response, and </w:t>
      </w:r>
      <w:r>
        <w:t xml:space="preserve"> there are no similar facilities in other ports</w:t>
      </w:r>
      <w:r w:rsidR="00687A6A">
        <w:t>; and</w:t>
      </w:r>
    </w:p>
    <w:p w14:paraId="70E89E85" w14:textId="0308C456" w:rsidR="00687A6A" w:rsidRDefault="007601E5" w:rsidP="00F01518">
      <w:pPr>
        <w:pStyle w:val="ListParagraph"/>
        <w:numPr>
          <w:ilvl w:val="0"/>
          <w:numId w:val="27"/>
        </w:numPr>
        <w:spacing w:before="120"/>
      </w:pPr>
      <w:r>
        <w:t xml:space="preserve">the greatest level of </w:t>
      </w:r>
      <w:r w:rsidR="005B6417">
        <w:t xml:space="preserve">vessel maintenance </w:t>
      </w:r>
      <w:r>
        <w:t xml:space="preserve">activity, ie </w:t>
      </w:r>
      <w:r w:rsidR="004112F0">
        <w:t>a</w:t>
      </w:r>
      <w:r w:rsidR="00687A6A">
        <w:t xml:space="preserve">round 94% of slipping activity </w:t>
      </w:r>
      <w:r w:rsidR="004112F0">
        <w:t>in</w:t>
      </w:r>
      <w:r w:rsidR="00687A6A">
        <w:t xml:space="preserve"> Victoria</w:t>
      </w:r>
      <w:r w:rsidR="004112F0">
        <w:t>n local ports</w:t>
      </w:r>
      <w:r w:rsidR="00FA02B4">
        <w:t>,</w:t>
      </w:r>
      <w:r w:rsidR="00687A6A">
        <w:t xml:space="preserve"> occurs in Gippsland ports.</w:t>
      </w:r>
    </w:p>
    <w:p w14:paraId="6A546407" w14:textId="6D54BCF5" w:rsidR="003D6C17" w:rsidRPr="00487048" w:rsidRDefault="003D6C17" w:rsidP="003D6C17">
      <w:pPr>
        <w:rPr>
          <w:lang w:eastAsia="en-AU"/>
        </w:rPr>
      </w:pPr>
      <w:r w:rsidRPr="007D06F1">
        <w:t>There have been a total of 2</w:t>
      </w:r>
      <w:r w:rsidR="00956160">
        <w:t>4</w:t>
      </w:r>
      <w:r w:rsidRPr="007D06F1">
        <w:t xml:space="preserve"> deaths over the period, with 10 of these being boating related and the other 14 relating to activities in the ports. </w:t>
      </w:r>
      <w:r w:rsidR="004112F0">
        <w:t xml:space="preserve"> </w:t>
      </w:r>
      <w:r w:rsidR="00956160">
        <w:t>According to the incident data, 28 people have also been hospitalised as a result of port</w:t>
      </w:r>
      <w:r w:rsidRPr="007D06F1">
        <w:t xml:space="preserve"> </w:t>
      </w:r>
      <w:r w:rsidR="00956160">
        <w:t xml:space="preserve">incidents </w:t>
      </w:r>
      <w:r w:rsidRPr="007C0543">
        <w:t>over the period.</w:t>
      </w:r>
      <w:r w:rsidR="004112F0" w:rsidRPr="007C0543">
        <w:t xml:space="preserve">  </w:t>
      </w:r>
      <w:r w:rsidRPr="00487048">
        <w:rPr>
          <w:lang w:eastAsia="en-AU"/>
        </w:rPr>
        <w:t xml:space="preserve">However, review of the circumstances of these deaths indicate that only a relatively small minority of them relates to the matters addressed in the regulations or to the operations of the local ports, more generally.  Ten of the deaths recorded occurred as a result of incidents on boats, while several more are reported drownings of adults or children occurring at locations </w:t>
      </w:r>
      <w:r w:rsidR="003500A9" w:rsidRPr="00487048">
        <w:rPr>
          <w:lang w:eastAsia="en-AU"/>
        </w:rPr>
        <w:t>away from port facilities</w:t>
      </w:r>
      <w:r w:rsidRPr="00487048">
        <w:rPr>
          <w:lang w:eastAsia="en-AU"/>
        </w:rPr>
        <w:t xml:space="preserve"> per se, such as bay beaches, the vicinities of rivers, etc.</w:t>
      </w:r>
    </w:p>
    <w:p w14:paraId="428E6132" w14:textId="66E1EE00" w:rsidR="003D6C17" w:rsidRPr="00487048" w:rsidRDefault="003D6C17" w:rsidP="003D6C17">
      <w:pPr>
        <w:rPr>
          <w:lang w:eastAsia="en-AU"/>
        </w:rPr>
      </w:pPr>
      <w:r w:rsidRPr="00487048">
        <w:rPr>
          <w:lang w:eastAsia="en-AU"/>
        </w:rPr>
        <w:t xml:space="preserve">A total of </w:t>
      </w:r>
      <w:r w:rsidR="00956160">
        <w:rPr>
          <w:lang w:eastAsia="en-AU"/>
        </w:rPr>
        <w:t>five</w:t>
      </w:r>
      <w:r w:rsidRPr="00487048">
        <w:rPr>
          <w:lang w:eastAsia="en-AU"/>
        </w:rPr>
        <w:t xml:space="preserve"> deaths can be said to relate to the matters addressed by the regulations, are as follows:</w:t>
      </w:r>
    </w:p>
    <w:p w14:paraId="6B339048" w14:textId="002C59C4" w:rsidR="003D6C17" w:rsidRPr="00487048" w:rsidRDefault="003D6C17" w:rsidP="00F01518">
      <w:pPr>
        <w:pStyle w:val="ListParagraph"/>
        <w:numPr>
          <w:ilvl w:val="0"/>
          <w:numId w:val="11"/>
        </w:numPr>
        <w:rPr>
          <w:lang w:eastAsia="en-AU"/>
        </w:rPr>
      </w:pPr>
      <w:r w:rsidRPr="00487048">
        <w:rPr>
          <w:lang w:eastAsia="en-AU"/>
        </w:rPr>
        <w:t>One of these involves a swimmer being struck by vessel</w:t>
      </w:r>
      <w:r w:rsidR="004112F0" w:rsidRPr="00487048">
        <w:rPr>
          <w:lang w:eastAsia="en-AU"/>
        </w:rPr>
        <w:t xml:space="preserve"> approaching a wharf</w:t>
      </w:r>
      <w:r w:rsidRPr="00487048">
        <w:rPr>
          <w:lang w:eastAsia="en-AU"/>
        </w:rPr>
        <w:t xml:space="preserve">, and highlights the importance of separating swimming and vessel navigation, particularly in the port context, in which there is substantial boating activity being undertaken. </w:t>
      </w:r>
    </w:p>
    <w:p w14:paraId="3433012F" w14:textId="77777777" w:rsidR="003D6C17" w:rsidRPr="00487048" w:rsidRDefault="003D6C17" w:rsidP="00F01518">
      <w:pPr>
        <w:pStyle w:val="ListParagraph"/>
        <w:numPr>
          <w:ilvl w:val="0"/>
          <w:numId w:val="11"/>
        </w:numPr>
        <w:rPr>
          <w:lang w:eastAsia="en-AU"/>
        </w:rPr>
      </w:pPr>
      <w:r w:rsidRPr="00487048">
        <w:rPr>
          <w:lang w:eastAsia="en-AU"/>
        </w:rPr>
        <w:t>A second incident involved a person slipping while attempting to alight a vessel at a wharf and consequently drowning.  This incident potentially serves to highlight the importance of ensuring adequate and safe access to and from vessels at berths, a factor addressed in the existing regulations.</w:t>
      </w:r>
    </w:p>
    <w:p w14:paraId="1DC961F6" w14:textId="79B2F0FE" w:rsidR="00956160" w:rsidRDefault="003D6C17" w:rsidP="00F01518">
      <w:pPr>
        <w:pStyle w:val="ListParagraph"/>
        <w:numPr>
          <w:ilvl w:val="0"/>
          <w:numId w:val="11"/>
        </w:numPr>
        <w:rPr>
          <w:lang w:eastAsia="en-AU"/>
        </w:rPr>
      </w:pPr>
      <w:r w:rsidRPr="00487048">
        <w:rPr>
          <w:lang w:eastAsia="en-AU"/>
        </w:rPr>
        <w:t>A third incident involved a person dying as a result of a vehicle being driven off a wharf into the water and appears to highlight the importance of controlling vehicle access in the local port</w:t>
      </w:r>
      <w:r w:rsidR="002B4D58">
        <w:rPr>
          <w:lang w:eastAsia="en-AU"/>
        </w:rPr>
        <w:t>.</w:t>
      </w:r>
    </w:p>
    <w:p w14:paraId="23C138A0" w14:textId="77FA973D" w:rsidR="003D6C17" w:rsidRDefault="00956160" w:rsidP="00F01518">
      <w:pPr>
        <w:pStyle w:val="ListParagraph"/>
        <w:numPr>
          <w:ilvl w:val="0"/>
          <w:numId w:val="11"/>
        </w:numPr>
        <w:rPr>
          <w:lang w:eastAsia="en-AU"/>
        </w:rPr>
      </w:pPr>
      <w:r>
        <w:rPr>
          <w:lang w:eastAsia="en-AU"/>
        </w:rPr>
        <w:t xml:space="preserve">The </w:t>
      </w:r>
      <w:r w:rsidR="00B62EB6">
        <w:rPr>
          <w:lang w:eastAsia="en-AU"/>
        </w:rPr>
        <w:t>fourth</w:t>
      </w:r>
      <w:r>
        <w:rPr>
          <w:lang w:eastAsia="en-AU"/>
        </w:rPr>
        <w:t xml:space="preserve"> incident involved a person who died as a result of a fire on board </w:t>
      </w:r>
      <w:r w:rsidR="00771646">
        <w:rPr>
          <w:lang w:eastAsia="en-AU"/>
        </w:rPr>
        <w:t xml:space="preserve">whilst berthed and </w:t>
      </w:r>
      <w:r w:rsidR="002B4D58">
        <w:rPr>
          <w:lang w:eastAsia="en-AU"/>
        </w:rPr>
        <w:t xml:space="preserve">this incident </w:t>
      </w:r>
      <w:r w:rsidR="00771646">
        <w:rPr>
          <w:lang w:eastAsia="en-AU"/>
        </w:rPr>
        <w:t>appears to highlight the importance of controlling the lighting of fires in the local port</w:t>
      </w:r>
      <w:r w:rsidR="003D6C17" w:rsidRPr="00487048">
        <w:rPr>
          <w:lang w:eastAsia="en-AU"/>
        </w:rPr>
        <w:t>.</w:t>
      </w:r>
    </w:p>
    <w:p w14:paraId="3E8A945B" w14:textId="1FD016C4" w:rsidR="00956160" w:rsidRPr="00487048" w:rsidRDefault="00956160" w:rsidP="00F01518">
      <w:pPr>
        <w:pStyle w:val="ListParagraph"/>
        <w:numPr>
          <w:ilvl w:val="0"/>
          <w:numId w:val="11"/>
        </w:numPr>
        <w:rPr>
          <w:lang w:eastAsia="en-AU"/>
        </w:rPr>
      </w:pPr>
      <w:r>
        <w:rPr>
          <w:lang w:eastAsia="en-AU"/>
        </w:rPr>
        <w:t xml:space="preserve">The fifth incident </w:t>
      </w:r>
      <w:r w:rsidR="00771646">
        <w:rPr>
          <w:lang w:eastAsia="en-AU"/>
        </w:rPr>
        <w:t>involved a group</w:t>
      </w:r>
      <w:r w:rsidR="002B4D58">
        <w:rPr>
          <w:lang w:eastAsia="en-AU"/>
        </w:rPr>
        <w:t xml:space="preserve"> of people</w:t>
      </w:r>
      <w:r w:rsidR="00771646">
        <w:rPr>
          <w:lang w:eastAsia="en-AU"/>
        </w:rPr>
        <w:t xml:space="preserve"> jumping from a wharf, however one of the group did not resurface and </w:t>
      </w:r>
      <w:r w:rsidR="002B4D58">
        <w:rPr>
          <w:lang w:eastAsia="en-AU"/>
        </w:rPr>
        <w:t xml:space="preserve">this incident </w:t>
      </w:r>
      <w:r w:rsidR="00771646">
        <w:rPr>
          <w:lang w:eastAsia="en-AU"/>
        </w:rPr>
        <w:t xml:space="preserve">appears to highlight the risks associated with </w:t>
      </w:r>
      <w:r w:rsidR="002B4D58">
        <w:rPr>
          <w:lang w:eastAsia="en-AU"/>
        </w:rPr>
        <w:t>shallow water and obstructions</w:t>
      </w:r>
      <w:r w:rsidR="00771646">
        <w:rPr>
          <w:lang w:eastAsia="en-AU"/>
        </w:rPr>
        <w:t xml:space="preserve"> in the local port.</w:t>
      </w:r>
    </w:p>
    <w:p w14:paraId="46A60FB7" w14:textId="30F0C26C" w:rsidR="003D6C17" w:rsidRPr="00487048" w:rsidRDefault="003D6C17" w:rsidP="003D6C17">
      <w:pPr>
        <w:rPr>
          <w:lang w:eastAsia="en-AU"/>
        </w:rPr>
      </w:pPr>
      <w:r w:rsidRPr="00487048">
        <w:rPr>
          <w:lang w:eastAsia="en-AU"/>
        </w:rPr>
        <w:t xml:space="preserve">As noted above, </w:t>
      </w:r>
      <w:r w:rsidR="00771646">
        <w:rPr>
          <w:lang w:eastAsia="en-AU"/>
        </w:rPr>
        <w:t>28</w:t>
      </w:r>
      <w:r w:rsidRPr="00487048">
        <w:rPr>
          <w:lang w:eastAsia="en-AU"/>
        </w:rPr>
        <w:t xml:space="preserve"> serious injuries have been reported in local port incident data over the same period, while the data do</w:t>
      </w:r>
      <w:r w:rsidR="007601E5" w:rsidRPr="00487048">
        <w:rPr>
          <w:lang w:eastAsia="en-AU"/>
        </w:rPr>
        <w:t>es</w:t>
      </w:r>
      <w:r w:rsidRPr="00487048">
        <w:rPr>
          <w:lang w:eastAsia="en-AU"/>
        </w:rPr>
        <w:t xml:space="preserve"> not enable the clear view to be formed as to whether either of these incidents relate to matters with which the regulations are concerned.</w:t>
      </w:r>
      <w:r w:rsidR="000F036B" w:rsidRPr="00487048">
        <w:rPr>
          <w:lang w:eastAsia="en-AU"/>
        </w:rPr>
        <w:t xml:space="preserve"> </w:t>
      </w:r>
      <w:r w:rsidR="00567436">
        <w:rPr>
          <w:lang w:eastAsia="en-AU"/>
        </w:rPr>
        <w:t xml:space="preserve"> </w:t>
      </w:r>
      <w:r w:rsidR="000F036B" w:rsidRPr="00487048">
        <w:rPr>
          <w:lang w:eastAsia="en-AU"/>
        </w:rPr>
        <w:t xml:space="preserve">Estimates of the costs associated with these deaths (based on standard </w:t>
      </w:r>
      <w:r w:rsidR="004E3160">
        <w:rPr>
          <w:lang w:eastAsia="en-AU"/>
        </w:rPr>
        <w:t>v</w:t>
      </w:r>
      <w:r w:rsidR="000F036B" w:rsidRPr="00487048">
        <w:rPr>
          <w:lang w:eastAsia="en-AU"/>
        </w:rPr>
        <w:t xml:space="preserve">aluation of a </w:t>
      </w:r>
      <w:r w:rsidR="004E3160">
        <w:rPr>
          <w:lang w:eastAsia="en-AU"/>
        </w:rPr>
        <w:t>s</w:t>
      </w:r>
      <w:r w:rsidR="000F036B" w:rsidRPr="00487048">
        <w:rPr>
          <w:lang w:eastAsia="en-AU"/>
        </w:rPr>
        <w:t xml:space="preserve">tatistical </w:t>
      </w:r>
      <w:r w:rsidR="004E3160">
        <w:rPr>
          <w:lang w:eastAsia="en-AU"/>
        </w:rPr>
        <w:t>l</w:t>
      </w:r>
      <w:r w:rsidR="000F036B" w:rsidRPr="00487048">
        <w:rPr>
          <w:lang w:eastAsia="en-AU"/>
        </w:rPr>
        <w:t xml:space="preserve">ife </w:t>
      </w:r>
      <w:r w:rsidR="004E3160">
        <w:rPr>
          <w:lang w:eastAsia="en-AU"/>
        </w:rPr>
        <w:t xml:space="preserve">(VSL </w:t>
      </w:r>
      <w:r w:rsidR="000F036B" w:rsidRPr="00487048">
        <w:rPr>
          <w:lang w:eastAsia="en-AU"/>
        </w:rPr>
        <w:t>methodology</w:t>
      </w:r>
      <w:r w:rsidR="004E3160">
        <w:rPr>
          <w:lang w:eastAsia="en-AU"/>
        </w:rPr>
        <w:t>)</w:t>
      </w:r>
      <w:r w:rsidR="000F036B" w:rsidRPr="00487048">
        <w:rPr>
          <w:lang w:eastAsia="en-AU"/>
        </w:rPr>
        <w:t>) are provided and discussed in subsequent sections.</w:t>
      </w:r>
    </w:p>
    <w:p w14:paraId="6BB5C528" w14:textId="29EFF2B8" w:rsidR="003D6C17" w:rsidRPr="00487048" w:rsidRDefault="003D6C17" w:rsidP="003D6C17">
      <w:pPr>
        <w:rPr>
          <w:lang w:eastAsia="en-AU"/>
        </w:rPr>
      </w:pPr>
      <w:r w:rsidRPr="00487048">
        <w:rPr>
          <w:lang w:eastAsia="en-AU"/>
        </w:rPr>
        <w:t xml:space="preserve">This data suggests that the residual safety risks associated with the operation of the local ports in Victoria are low: </w:t>
      </w:r>
      <w:r w:rsidR="004112F0" w:rsidRPr="00487048">
        <w:rPr>
          <w:lang w:eastAsia="en-AU"/>
        </w:rPr>
        <w:t xml:space="preserve"> </w:t>
      </w:r>
      <w:r w:rsidRPr="00487048">
        <w:rPr>
          <w:lang w:eastAsia="en-AU"/>
        </w:rPr>
        <w:t xml:space="preserve">the </w:t>
      </w:r>
      <w:r w:rsidR="00771646">
        <w:rPr>
          <w:lang w:eastAsia="en-AU"/>
        </w:rPr>
        <w:t>five</w:t>
      </w:r>
      <w:r w:rsidRPr="00487048">
        <w:rPr>
          <w:lang w:eastAsia="en-AU"/>
        </w:rPr>
        <w:t xml:space="preserve"> deaths cited above that are relevant to the operation of these regulations occurred over a 10 year period and therefore represent an average of 0.</w:t>
      </w:r>
      <w:r w:rsidR="00771646">
        <w:rPr>
          <w:lang w:eastAsia="en-AU"/>
        </w:rPr>
        <w:t>5</w:t>
      </w:r>
      <w:r w:rsidRPr="00487048">
        <w:rPr>
          <w:lang w:eastAsia="en-AU"/>
        </w:rPr>
        <w:t xml:space="preserve"> fatalities per annum occurring during the life of the existing regulations.</w:t>
      </w:r>
    </w:p>
    <w:p w14:paraId="37597C07" w14:textId="753F4F56" w:rsidR="003D6C17" w:rsidRPr="00487048" w:rsidRDefault="003D6C17" w:rsidP="003D6C17">
      <w:pPr>
        <w:rPr>
          <w:lang w:eastAsia="en-AU"/>
        </w:rPr>
      </w:pPr>
      <w:r w:rsidRPr="00487048">
        <w:rPr>
          <w:lang w:eastAsia="en-AU"/>
        </w:rPr>
        <w:t xml:space="preserve">However, it is not possible to determine the extent to which the regulations have effectively prevented further fatalities occurring during this period.  That is, it is not possible to estimate the </w:t>
      </w:r>
      <w:r w:rsidRPr="00487048">
        <w:rPr>
          <w:lang w:eastAsia="en-AU"/>
        </w:rPr>
        <w:lastRenderedPageBreak/>
        <w:t xml:space="preserve">extent of the likely “untreated risk” – i.e. the likely scale of deaths and injuries that would occur in the absence of regulations similar to those currently in effect.  This reflects, in part, the fact that regulations broadly similar to those currently in place have operated in the local port context for an extended period of time.  Moreover, even were data on incidents in local ports in an unregulated context to be available, the fact that usage of the local port </w:t>
      </w:r>
      <w:r w:rsidR="00487048">
        <w:rPr>
          <w:lang w:eastAsia="en-AU"/>
        </w:rPr>
        <w:t>facilities</w:t>
      </w:r>
      <w:r w:rsidR="00487048" w:rsidRPr="00487048">
        <w:rPr>
          <w:lang w:eastAsia="en-AU"/>
        </w:rPr>
        <w:t xml:space="preserve"> </w:t>
      </w:r>
      <w:r w:rsidRPr="00487048">
        <w:rPr>
          <w:lang w:eastAsia="en-AU"/>
        </w:rPr>
        <w:t>is increased substantially in recent years would prevent meaningful comparisons with current safety performance being made.</w:t>
      </w:r>
    </w:p>
    <w:p w14:paraId="09316A3E" w14:textId="77777777" w:rsidR="003D6C17" w:rsidRPr="00CC759C" w:rsidRDefault="003D6C17" w:rsidP="00CC759C">
      <w:pPr>
        <w:rPr>
          <w:b/>
        </w:rPr>
      </w:pPr>
      <w:r w:rsidRPr="00CC759C">
        <w:rPr>
          <w:b/>
        </w:rPr>
        <w:t>Role of Occupational Health and Safety legislation</w:t>
      </w:r>
    </w:p>
    <w:p w14:paraId="47C58518" w14:textId="4CDDA6AB" w:rsidR="003D6C17" w:rsidRPr="00487048" w:rsidRDefault="003D6C17" w:rsidP="003D6C17">
      <w:r w:rsidRPr="00487048">
        <w:t>The</w:t>
      </w:r>
      <w:r w:rsidRPr="00487048">
        <w:rPr>
          <w:i/>
        </w:rPr>
        <w:t xml:space="preserve"> Occupational Health &amp; Safety Act 2004 </w:t>
      </w:r>
      <w:r w:rsidR="004112F0" w:rsidRPr="00487048">
        <w:t xml:space="preserve">(OH&amp;S Act) </w:t>
      </w:r>
      <w:r w:rsidRPr="00487048">
        <w:t xml:space="preserve">does apply to many activities undertaken within local ports. </w:t>
      </w:r>
      <w:r w:rsidR="004112F0" w:rsidRPr="00487048">
        <w:t xml:space="preserve"> </w:t>
      </w:r>
      <w:r w:rsidRPr="00487048">
        <w:t xml:space="preserve">However, the operation of this, generally applicable, legislation has not historically been seen as a sufficient response to the safety issues arising in local ports </w:t>
      </w:r>
      <w:r w:rsidR="00974AE2">
        <w:t>for</w:t>
      </w:r>
      <w:r w:rsidR="00974AE2" w:rsidRPr="00487048">
        <w:t xml:space="preserve"> </w:t>
      </w:r>
      <w:r w:rsidRPr="00487048">
        <w:t>two main reasons.  Firstly, not all activities giving rise to the safety risks fall within the scope of the Occupational Health &amp; Safety Act</w:t>
      </w:r>
      <w:r w:rsidR="004112F0" w:rsidRPr="00487048">
        <w:t xml:space="preserve"> (for example, maintenance of a recreational vessel being undertaken by the vessel owner in port waters)</w:t>
      </w:r>
      <w:r w:rsidRPr="00487048">
        <w:t xml:space="preserve">. </w:t>
      </w:r>
      <w:r w:rsidR="004112F0" w:rsidRPr="00487048">
        <w:t xml:space="preserve"> </w:t>
      </w:r>
      <w:r w:rsidRPr="00487048">
        <w:t xml:space="preserve">This means that the legislation does not provide powers to address some of the risks that arise as a consequence of activities undertaken in the local port context. </w:t>
      </w:r>
    </w:p>
    <w:p w14:paraId="7F8FC8E0" w14:textId="6E4FD0A6" w:rsidR="003D6C17" w:rsidRPr="00487048" w:rsidRDefault="003D6C17" w:rsidP="003D6C17">
      <w:r w:rsidRPr="00487048">
        <w:t>Secondly, enforcement of the requirements of the OH</w:t>
      </w:r>
      <w:r w:rsidR="004112F0" w:rsidRPr="00487048">
        <w:t>&amp;</w:t>
      </w:r>
      <w:r w:rsidRPr="00487048">
        <w:t xml:space="preserve">S Act can only be undertaken by officers who are trained in the application of the legislation and authorised by it. </w:t>
      </w:r>
      <w:r w:rsidR="004112F0" w:rsidRPr="00487048">
        <w:t xml:space="preserve"> </w:t>
      </w:r>
      <w:r w:rsidRPr="00487048">
        <w:t xml:space="preserve">Such officers (i.e. those employed by the </w:t>
      </w:r>
      <w:r w:rsidR="00EF12FD">
        <w:t>WorkSafe Victoria</w:t>
      </w:r>
      <w:r w:rsidRPr="00487048">
        <w:t>) are relatively few in number, given the substantial number of workplaces and other venues regulated under the OH</w:t>
      </w:r>
      <w:r w:rsidR="004112F0" w:rsidRPr="00487048">
        <w:t>&amp;</w:t>
      </w:r>
      <w:r w:rsidRPr="00487048">
        <w:t xml:space="preserve">S Act, and can therefore be expected to have a relatively limited presence in local port environs. </w:t>
      </w:r>
      <w:r w:rsidR="009759AD" w:rsidRPr="00487048">
        <w:t xml:space="preserve"> </w:t>
      </w:r>
      <w:r w:rsidRPr="00487048">
        <w:t xml:space="preserve">By contrast, port managers have a far more substantial presence in these environs and, consequently, are better placed to take action where safety risks arise and must be addressed. </w:t>
      </w:r>
      <w:r w:rsidR="009759AD" w:rsidRPr="00487048">
        <w:t xml:space="preserve"> </w:t>
      </w:r>
      <w:r w:rsidRPr="00487048">
        <w:t>Moreover, port managers have a detailed understanding of the operations of local ports and the nature of the risks that arise and can therefore be considered as better placed to intervene from this perspective also.</w:t>
      </w:r>
    </w:p>
    <w:p w14:paraId="36002999" w14:textId="60F78952" w:rsidR="0001270C" w:rsidRPr="00CC759C" w:rsidRDefault="0001270C" w:rsidP="00CC759C">
      <w:pPr>
        <w:rPr>
          <w:b/>
        </w:rPr>
      </w:pPr>
      <w:r w:rsidRPr="00CC759C">
        <w:rPr>
          <w:b/>
        </w:rPr>
        <w:t>Protection of port facilities</w:t>
      </w:r>
    </w:p>
    <w:p w14:paraId="17028481" w14:textId="7B07AAC1" w:rsidR="0001270C" w:rsidRDefault="002B4D58" w:rsidP="0001270C">
      <w:r>
        <w:t>Very little data on the cost implications</w:t>
      </w:r>
      <w:r w:rsidR="0001270C">
        <w:t xml:space="preserve"> of the incidents in table 2.1 are available.  The major incident type in respect of which some cost data is available is that of incidents resulting in damage to port facilities.  A review of incident summary reports conducted by the Department suggests that the rectification costs incurred are generally within the range of $1,000-$30,000, with the average likely to be in the vicinity of $10,000.  This implies that total costs due to this cause could be of the order of $0.6 million over the 10 year period to which table 2.1 relates, or an average of around $59,000 per annum.</w:t>
      </w:r>
    </w:p>
    <w:p w14:paraId="5C12361A" w14:textId="01FBEDFA" w:rsidR="00DF1442" w:rsidRDefault="00DF1442" w:rsidP="0001270C">
      <w:r>
        <w:t>Port managers have an important role in ensuring that port facilities are in appropriate condition and available for use.</w:t>
      </w:r>
    </w:p>
    <w:p w14:paraId="694E0976" w14:textId="18D395EC" w:rsidR="003D6C17" w:rsidRPr="00CC759C" w:rsidRDefault="003D6C17" w:rsidP="00CC759C">
      <w:pPr>
        <w:rPr>
          <w:b/>
        </w:rPr>
      </w:pPr>
      <w:r w:rsidRPr="00CC759C">
        <w:rPr>
          <w:b/>
        </w:rPr>
        <w:t xml:space="preserve">Managing competing </w:t>
      </w:r>
      <w:r w:rsidR="00FA6B49" w:rsidRPr="00CC759C">
        <w:rPr>
          <w:b/>
        </w:rPr>
        <w:t>demands for access to</w:t>
      </w:r>
      <w:r w:rsidR="00A847B3" w:rsidRPr="00CC759C">
        <w:rPr>
          <w:b/>
        </w:rPr>
        <w:t xml:space="preserve"> </w:t>
      </w:r>
      <w:r w:rsidR="00FA6B49" w:rsidRPr="00CC759C">
        <w:rPr>
          <w:b/>
        </w:rPr>
        <w:t>port facilities</w:t>
      </w:r>
    </w:p>
    <w:p w14:paraId="1FA2DC78" w14:textId="082B45FF" w:rsidR="0081399E" w:rsidRDefault="003D6C17" w:rsidP="003D6C17">
      <w:r>
        <w:t xml:space="preserve">A second type of problem derives from the high level of demand for port services evident in some ports, particularly at peak times of the year (i.e. during summer and holiday seasons).  </w:t>
      </w:r>
      <w:r w:rsidR="0081399E">
        <w:t xml:space="preserve">For example, </w:t>
      </w:r>
      <w:r w:rsidR="009759AD">
        <w:t>some</w:t>
      </w:r>
      <w:r w:rsidR="0081399E">
        <w:t xml:space="preserve"> local ports provide a limited number of </w:t>
      </w:r>
      <w:r w:rsidR="002A5291">
        <w:t>short-term</w:t>
      </w:r>
      <w:r w:rsidR="0081399E">
        <w:t xml:space="preserve"> berths or moorings.  There is typically high demand for space at these berths or mooring, as they tend to be located near town centres and shopping strips.  This problem is equivalent to that of car parking in city/urban centres.</w:t>
      </w:r>
    </w:p>
    <w:p w14:paraId="7516279F" w14:textId="60B80A68" w:rsidR="009D144D" w:rsidRPr="009303BE" w:rsidRDefault="0081399E" w:rsidP="0081399E">
      <w:r w:rsidRPr="009303BE">
        <w:t xml:space="preserve">A </w:t>
      </w:r>
      <w:r w:rsidR="009759AD" w:rsidRPr="009303BE">
        <w:t>further</w:t>
      </w:r>
      <w:r w:rsidRPr="009303BE">
        <w:t xml:space="preserve"> issue in relation to berths and mooring is that there are insufficient </w:t>
      </w:r>
      <w:r w:rsidR="00B62EB6">
        <w:t>permit-only</w:t>
      </w:r>
      <w:r w:rsidR="00B62EB6" w:rsidRPr="009303BE">
        <w:t xml:space="preserve"> </w:t>
      </w:r>
      <w:r w:rsidRPr="009303BE">
        <w:t xml:space="preserve">berths and moorings to meet demand </w:t>
      </w:r>
      <w:r w:rsidRPr="00D83742">
        <w:t xml:space="preserve">in many ports, leading to </w:t>
      </w:r>
      <w:r w:rsidRPr="003B6448">
        <w:t>waiting lists for berths and moorings existing</w:t>
      </w:r>
      <w:r w:rsidRPr="006069B5">
        <w:t xml:space="preserve"> in </w:t>
      </w:r>
      <w:r w:rsidR="00154397" w:rsidRPr="006069B5">
        <w:t>some</w:t>
      </w:r>
      <w:r w:rsidRPr="006069B5">
        <w:t xml:space="preserve"> locations.  </w:t>
      </w:r>
      <w:r w:rsidRPr="006F1AAD">
        <w:t xml:space="preserve">This situation is likely to endure for two reasons.  First, </w:t>
      </w:r>
      <w:r w:rsidRPr="00A03365">
        <w:t xml:space="preserve">adding substantial numbers of new berths or moorings would impact on </w:t>
      </w:r>
      <w:r w:rsidRPr="009303BE">
        <w:t xml:space="preserve">the </w:t>
      </w:r>
      <w:r w:rsidR="009759AD" w:rsidRPr="009303BE">
        <w:t>safe use</w:t>
      </w:r>
      <w:r w:rsidRPr="009303BE">
        <w:t xml:space="preserve"> of waterways for other activities in many cases.</w:t>
      </w:r>
    </w:p>
    <w:p w14:paraId="1E80947B" w14:textId="09C800C7" w:rsidR="0001270C" w:rsidRPr="009311D8" w:rsidRDefault="0001270C" w:rsidP="009D144D">
      <w:r w:rsidRPr="009311D8">
        <w:lastRenderedPageBreak/>
        <w:t xml:space="preserve">While charges are imposed for the </w:t>
      </w:r>
      <w:r w:rsidR="009D144D" w:rsidRPr="00DF1442">
        <w:t xml:space="preserve">provision of </w:t>
      </w:r>
      <w:r w:rsidRPr="009311D8">
        <w:t>berths and moorings, port services</w:t>
      </w:r>
      <w:r w:rsidR="009D144D" w:rsidRPr="00716102">
        <w:t xml:space="preserve"> yield</w:t>
      </w:r>
      <w:r w:rsidR="009D144D" w:rsidRPr="00DF1442">
        <w:t xml:space="preserve"> significant net costs to the local ports, since </w:t>
      </w:r>
      <w:r w:rsidRPr="009311D8">
        <w:t>this</w:t>
      </w:r>
      <w:r w:rsidR="009D144D" w:rsidRPr="00716102">
        <w:t xml:space="preserve"> </w:t>
      </w:r>
      <w:r w:rsidRPr="009311D8">
        <w:t>revenue represents only a small portion of the port operating costs.  As highlighted earlier in table 1.1, the vast majority of port visitations are casual, pedestrian visits which outnumber vessel movements nearly 20:1.</w:t>
      </w:r>
    </w:p>
    <w:p w14:paraId="0DEC6669" w14:textId="635682F9" w:rsidR="009D144D" w:rsidRPr="009303BE" w:rsidRDefault="009D144D" w:rsidP="009D144D">
      <w:r w:rsidRPr="00DF1442">
        <w:t>Rationing of access via the price mechanism has historically been rejected by policy-makers and the public</w:t>
      </w:r>
      <w:r w:rsidR="00052934" w:rsidRPr="00B41C7F">
        <w:t>.  This rejection has largely reflect</w:t>
      </w:r>
      <w:r w:rsidR="00052934" w:rsidRPr="001B2049">
        <w:t>ed a strong view</w:t>
      </w:r>
      <w:r w:rsidRPr="002D2829">
        <w:t xml:space="preserve"> in favour of </w:t>
      </w:r>
      <w:r w:rsidR="00052934" w:rsidRPr="00716102">
        <w:t xml:space="preserve">making these facilities widely accessible </w:t>
      </w:r>
      <w:r w:rsidRPr="00716102">
        <w:t>across the population</w:t>
      </w:r>
      <w:r w:rsidR="00052934" w:rsidRPr="00716102">
        <w:t>, without raising significant affordability barriers.  In addition, practical difficulties would be encountered in collecting fees</w:t>
      </w:r>
      <w:r w:rsidR="002D6123" w:rsidRPr="009311D8">
        <w:t xml:space="preserve"> / monitoring compliance</w:t>
      </w:r>
      <w:r w:rsidR="00052934" w:rsidRPr="00716102">
        <w:t xml:space="preserve"> for </w:t>
      </w:r>
      <w:r w:rsidR="002B4D58">
        <w:t>short-term</w:t>
      </w:r>
      <w:r w:rsidR="00052934" w:rsidRPr="00716102">
        <w:t xml:space="preserve"> berths and moorings</w:t>
      </w:r>
      <w:r w:rsidR="00412A19" w:rsidRPr="00B41C7F">
        <w:t>, were these to be adopted, since port staff would not be available to undertake this task in many circumstances</w:t>
      </w:r>
      <w:r w:rsidR="002D6123" w:rsidRPr="001B2049">
        <w:t>.</w:t>
      </w:r>
      <w:r w:rsidRPr="009303BE">
        <w:t xml:space="preserve">  </w:t>
      </w:r>
    </w:p>
    <w:p w14:paraId="2ACBB503" w14:textId="54317543" w:rsidR="0081399E" w:rsidRDefault="009D144D" w:rsidP="003D6C17">
      <w:r w:rsidRPr="00D83742">
        <w:t xml:space="preserve">A related issue in relation to competing demands for port facilities is </w:t>
      </w:r>
      <w:r w:rsidR="007073FC">
        <w:t xml:space="preserve">the issues associated with abandoned or sinking vessels, </w:t>
      </w:r>
      <w:r w:rsidR="00052934">
        <w:t>which</w:t>
      </w:r>
      <w:r w:rsidR="007073FC">
        <w:t xml:space="preserve"> occupy space that</w:t>
      </w:r>
      <w:r w:rsidR="007073FC" w:rsidRPr="00D83742">
        <w:t xml:space="preserve"> </w:t>
      </w:r>
      <w:r w:rsidR="00052934">
        <w:t xml:space="preserve">could otherwise </w:t>
      </w:r>
      <w:r>
        <w:t xml:space="preserve"> be made available </w:t>
      </w:r>
      <w:r w:rsidR="00052934">
        <w:t xml:space="preserve">to </w:t>
      </w:r>
      <w:r>
        <w:t>other users.</w:t>
      </w:r>
    </w:p>
    <w:p w14:paraId="02A3A48A" w14:textId="77605FAA" w:rsidR="003D6C17" w:rsidRDefault="003D6C17" w:rsidP="003D6C17">
      <w:r>
        <w:rPr>
          <w:rFonts w:asciiTheme="minorHAnsi" w:hAnsiTheme="minorHAnsi" w:cs="Tahoma"/>
        </w:rPr>
        <w:t xml:space="preserve">A recent survey of port managers, conducted for the purposes of the current RIS </w:t>
      </w:r>
      <w:r w:rsidR="009759AD">
        <w:t>i</w:t>
      </w:r>
      <w:r>
        <w:t>ndicates that the problem of competing demands</w:t>
      </w:r>
      <w:r w:rsidRPr="00573253">
        <w:t xml:space="preserve">, </w:t>
      </w:r>
      <w:r w:rsidRPr="009311D8">
        <w:t xml:space="preserve">together with that of unauthorised moorings (which frequently give rise to the problem of obstruction of waterways or other facilities), </w:t>
      </w:r>
      <w:r w:rsidRPr="00573253">
        <w:t xml:space="preserve">is </w:t>
      </w:r>
      <w:r>
        <w:t>relatively widespread in the peak demand summer months</w:t>
      </w:r>
      <w:r w:rsidR="009759AD">
        <w:t xml:space="preserve"> in some ports</w:t>
      </w:r>
      <w:r>
        <w:t xml:space="preserve">.  They note that problems are not necessarily reported to port managers, so that the size of the problem is likely to be larger than suggested by the specific indicators given below. </w:t>
      </w:r>
      <w:r w:rsidR="009759AD">
        <w:t xml:space="preserve"> </w:t>
      </w:r>
      <w:r>
        <w:t>However, the following responses have been received from port managers:</w:t>
      </w:r>
    </w:p>
    <w:p w14:paraId="5AEBE306" w14:textId="4742FBC3" w:rsidR="003D6C17" w:rsidRPr="007D06F1" w:rsidRDefault="003D6C17" w:rsidP="00F01518">
      <w:pPr>
        <w:pStyle w:val="ListParagraph"/>
        <w:numPr>
          <w:ilvl w:val="0"/>
          <w:numId w:val="4"/>
        </w:numPr>
      </w:pPr>
      <w:r w:rsidRPr="007D06F1">
        <w:t>Parks Victoria reports that it encounters problems with illegal moorings, particularly on the Mornington Peninsula, for up to 4 to 5 months of the year, and that 150 or more illegal moorings are found each year.  Costs of the order of $10,000-$15,000 are typically incurred in removing moorings and associated tackle annually.  In addition, illegal mooring creates the potential for damage to occur to other vessels, due to overcrowding and inappropriate location of moored vessels, while there is also an increased risk of vessels breaking free o</w:t>
      </w:r>
      <w:r w:rsidR="0080600B">
        <w:t>r</w:t>
      </w:r>
      <w:r w:rsidRPr="007D06F1">
        <w:t xml:space="preserve"> drifting into navigable channels as well as potential damage to marine environments including native sea grass.  Parks Victoria also notes that illegal mooring is perceived by vessel owners as an equity issue, given that vessels that are legitimately moored have paid for this privilege.</w:t>
      </w:r>
    </w:p>
    <w:p w14:paraId="2671536C" w14:textId="4B70F87D" w:rsidR="003D6C17" w:rsidRPr="007D06F1" w:rsidRDefault="003D6C17" w:rsidP="00F01518">
      <w:pPr>
        <w:pStyle w:val="ListParagraph"/>
        <w:numPr>
          <w:ilvl w:val="0"/>
          <w:numId w:val="4"/>
        </w:numPr>
      </w:pPr>
      <w:r w:rsidRPr="007D06F1">
        <w:t>Gippsland Ports states that illegal mooring is prevalent during the summer months and long weekends at Metung and Lakes Entrance in particular and, to some extent, at various locations in rivers</w:t>
      </w:r>
      <w:r w:rsidR="0080600B">
        <w:t xml:space="preserve"> which are also within the port</w:t>
      </w:r>
      <w:r w:rsidRPr="007D06F1">
        <w:t>.</w:t>
      </w:r>
      <w:r w:rsidR="00154397">
        <w:t xml:space="preserve">  The instances of illegal moorings also involve vessels moored to facilities not provided or approved by the port manager including vegetation around the shore of the rivers and lakes.</w:t>
      </w:r>
      <w:r w:rsidR="00412A19">
        <w:t xml:space="preserve">  As noted above, such moorings give rise to risks of damage to other vessels where overcrowding results, as well as potential damage to marine environments and equity concerns among vessel owners.</w:t>
      </w:r>
    </w:p>
    <w:p w14:paraId="649A127A" w14:textId="77777777" w:rsidR="003D6C17" w:rsidRPr="00CC759C" w:rsidRDefault="003D6C17" w:rsidP="00CC759C">
      <w:pPr>
        <w:rPr>
          <w:b/>
        </w:rPr>
      </w:pPr>
      <w:r w:rsidRPr="00CC759C">
        <w:rPr>
          <w:b/>
        </w:rPr>
        <w:t>Pollution issues</w:t>
      </w:r>
    </w:p>
    <w:p w14:paraId="4E4D0C67" w14:textId="20667D1D" w:rsidR="00AB5C3E" w:rsidRPr="007D06F1" w:rsidRDefault="00AB5C3E" w:rsidP="00AB5C3E">
      <w:r w:rsidRPr="007D06F1">
        <w:t xml:space="preserve">A third issue is that of managing potential pollution risks, particularly in relation to the dumping of liquid wastes and by-products of </w:t>
      </w:r>
      <w:r w:rsidR="0080600B">
        <w:t xml:space="preserve">the use of </w:t>
      </w:r>
      <w:r w:rsidRPr="007D06F1">
        <w:t>vessels</w:t>
      </w:r>
      <w:r w:rsidR="007D498C">
        <w:t xml:space="preserve">, including </w:t>
      </w:r>
      <w:r w:rsidR="007D498C" w:rsidRPr="007D06F1">
        <w:t>works undertaken on</w:t>
      </w:r>
      <w:r w:rsidR="007D498C">
        <w:t xml:space="preserve"> them</w:t>
      </w:r>
      <w:r w:rsidRPr="007D06F1">
        <w:t xml:space="preserve">.  </w:t>
      </w:r>
    </w:p>
    <w:p w14:paraId="05C3ADA9" w14:textId="086C663B" w:rsidR="003D6C17" w:rsidRDefault="003D6C17" w:rsidP="003D6C17">
      <w:r w:rsidRPr="007D06F1">
        <w:t>Potential pollution risks arise in a number of contexts within the operation of local ports.  Firstly, particularly where people are</w:t>
      </w:r>
      <w:r w:rsidR="0080600B">
        <w:t xml:space="preserve"> using or</w:t>
      </w:r>
      <w:r w:rsidRPr="007D06F1">
        <w:t xml:space="preserve"> living </w:t>
      </w:r>
      <w:r w:rsidR="0080600B">
        <w:t xml:space="preserve">on </w:t>
      </w:r>
      <w:r w:rsidRPr="007D06F1">
        <w:t>board vessels, wastewater will be generated and require disposal.  If disposal into port waters occurs, rather than correct disposal into receiving facilities, pollution and associated health and amenity risks can arise.  Boat</w:t>
      </w:r>
      <w:r>
        <w:t xml:space="preserve"> </w:t>
      </w:r>
      <w:r w:rsidRPr="007D06F1">
        <w:t xml:space="preserve">owners may be inclined to dump </w:t>
      </w:r>
      <w:r w:rsidR="0080600B">
        <w:t xml:space="preserve">sewage or </w:t>
      </w:r>
      <w:r w:rsidRPr="007D06F1">
        <w:t>wastewater either due to lack of concern regarding the creation of pollution, lack of understanding of the problem</w:t>
      </w:r>
      <w:r w:rsidR="00716102">
        <w:t>,</w:t>
      </w:r>
      <w:r w:rsidRPr="007D06F1">
        <w:t xml:space="preserve"> lack of availability of wastewater facilities</w:t>
      </w:r>
      <w:r w:rsidR="00716102">
        <w:t xml:space="preserve"> or avoidance of cost associated with private waste collection</w:t>
      </w:r>
      <w:r w:rsidRPr="007D06F1">
        <w:t>.</w:t>
      </w:r>
    </w:p>
    <w:p w14:paraId="46C5745E" w14:textId="7DE2451F" w:rsidR="0080600B" w:rsidRPr="007D06F1" w:rsidRDefault="0080600B" w:rsidP="003D6C17">
      <w:r>
        <w:lastRenderedPageBreak/>
        <w:t xml:space="preserve">Litter and other waste may also arise from other uses of the port, including discarded or lost fishing line and equipment, fish offcuts from fish cleaning and general litter from picnickers and other coastal visitors.  The loss of amenity </w:t>
      </w:r>
      <w:r w:rsidR="00D2312F">
        <w:t xml:space="preserve">and safety risks </w:t>
      </w:r>
      <w:r>
        <w:t>for other port users</w:t>
      </w:r>
      <w:r w:rsidR="00D2312F">
        <w:t xml:space="preserve"> can be significant given high levels of port visitation.</w:t>
      </w:r>
    </w:p>
    <w:p w14:paraId="1173C5FB" w14:textId="2F2E1B93" w:rsidR="004E0BCF" w:rsidRDefault="0080600B" w:rsidP="003D6C17">
      <w:r>
        <w:t>Further</w:t>
      </w:r>
      <w:r w:rsidR="003D6C17" w:rsidRPr="007D06F1">
        <w:t xml:space="preserve">, pollution may be a by-product of </w:t>
      </w:r>
      <w:r w:rsidR="00D2312F">
        <w:t xml:space="preserve">refuelling, </w:t>
      </w:r>
      <w:r w:rsidR="003D6C17" w:rsidRPr="007D06F1">
        <w:t xml:space="preserve">repair, maintenance or renovation works undertaken </w:t>
      </w:r>
      <w:r w:rsidR="00D2312F">
        <w:t>on</w:t>
      </w:r>
      <w:r w:rsidR="00D2312F" w:rsidRPr="007D06F1">
        <w:t xml:space="preserve"> </w:t>
      </w:r>
      <w:r w:rsidR="003D6C17" w:rsidRPr="007D06F1">
        <w:t xml:space="preserve">vessels.  Many of the products </w:t>
      </w:r>
      <w:r w:rsidR="00051D8C">
        <w:t>used in undertaking these</w:t>
      </w:r>
      <w:r w:rsidR="003D6C17" w:rsidRPr="007D06F1">
        <w:t xml:space="preserve"> works are toxic, </w:t>
      </w:r>
      <w:r w:rsidR="00051D8C">
        <w:t xml:space="preserve">including antifouling chemicals, cleaning fluids such as chlorine, ammonia, and phosphates, fuels and lubricants, paints, household garbage and sewage.  Thus, there are </w:t>
      </w:r>
      <w:r w:rsidR="003D6C17" w:rsidRPr="007D06F1">
        <w:t xml:space="preserve"> significant concerns regarding pollution risks if they are disposed of in port waters.</w:t>
      </w:r>
      <w:r w:rsidR="00AB5C3E" w:rsidRPr="00AB5C3E">
        <w:t xml:space="preserve"> </w:t>
      </w:r>
      <w:r>
        <w:t xml:space="preserve"> </w:t>
      </w:r>
      <w:r w:rsidR="00AB5C3E" w:rsidRPr="007D06F1">
        <w:t>Data indicate</w:t>
      </w:r>
      <w:r>
        <w:t>s</w:t>
      </w:r>
      <w:r w:rsidR="00AB5C3E" w:rsidRPr="007D06F1">
        <w:t xml:space="preserve"> that this </w:t>
      </w:r>
      <w:r w:rsidR="00AB5C3E">
        <w:t xml:space="preserve">latter issue is </w:t>
      </w:r>
      <w:r w:rsidR="004E0BCF">
        <w:t xml:space="preserve">currently </w:t>
      </w:r>
      <w:r w:rsidR="00AB5C3E" w:rsidRPr="007D06F1">
        <w:t xml:space="preserve">of modest size, with </w:t>
      </w:r>
      <w:r w:rsidR="004E0BCF">
        <w:t>a review of port managers’ incident reports not revealing any recent significant pollution incidents.  This is consistent with the overview provided in the most recent State of the Environment Report, which states:</w:t>
      </w:r>
    </w:p>
    <w:p w14:paraId="5A309678" w14:textId="10E7BC0C" w:rsidR="004E0BCF" w:rsidRPr="00487048" w:rsidRDefault="004E0BCF" w:rsidP="004E0BCF">
      <w:pPr>
        <w:ind w:left="720"/>
        <w:rPr>
          <w:i/>
        </w:rPr>
      </w:pPr>
      <w:r w:rsidRPr="00487048">
        <w:rPr>
          <w:i/>
        </w:rPr>
        <w:t>“Monitoring by EPA Victoria indicates that Victoria generally has good marine and coastal water quality….“Most marine pollution incidents reported in Victoria are for small spills, less than 20 litres….The greatest number of marine pollution incidents reported each year is in Port Phillip Bay.  This is probably due to the higher level of activity associated with the bay and the greater potential for sighting and reporting incidents due to the larger number of people using the area.  Gippsland has the next highest number of reported incidents.”</w:t>
      </w:r>
      <w:r>
        <w:rPr>
          <w:rStyle w:val="FootnoteReference"/>
          <w:i/>
        </w:rPr>
        <w:footnoteReference w:id="7"/>
      </w:r>
      <w:r w:rsidRPr="00487048">
        <w:rPr>
          <w:i/>
        </w:rPr>
        <w:t xml:space="preserve"> </w:t>
      </w:r>
    </w:p>
    <w:p w14:paraId="3EE9EFFB" w14:textId="2CDF1148" w:rsidR="003D6C17" w:rsidRDefault="004E0BCF" w:rsidP="003D6C17">
      <w:r>
        <w:t xml:space="preserve">Moreover, </w:t>
      </w:r>
      <w:r w:rsidR="00AB5C3E" w:rsidRPr="007D06F1">
        <w:t xml:space="preserve">only 31 works permits </w:t>
      </w:r>
      <w:r>
        <w:t>were</w:t>
      </w:r>
      <w:r w:rsidRPr="007D06F1">
        <w:t xml:space="preserve"> </w:t>
      </w:r>
      <w:r w:rsidR="00AB5C3E" w:rsidRPr="007D06F1">
        <w:t xml:space="preserve">issued in the largest local ports of Port Phillip and Western Port during 2013 and a further </w:t>
      </w:r>
      <w:r w:rsidR="0080600B">
        <w:t>eight</w:t>
      </w:r>
      <w:r w:rsidR="00AB5C3E" w:rsidRPr="007D06F1">
        <w:t xml:space="preserve"> being issued in the Gippsland </w:t>
      </w:r>
      <w:r w:rsidR="0080600B">
        <w:t>p</w:t>
      </w:r>
      <w:r w:rsidR="00AB5C3E" w:rsidRPr="007D06F1">
        <w:t>orts</w:t>
      </w:r>
      <w:r w:rsidR="00F10AB9">
        <w:rPr>
          <w:rStyle w:val="FootnoteReference"/>
        </w:rPr>
        <w:footnoteReference w:id="8"/>
      </w:r>
      <w:r w:rsidR="00AB5C3E" w:rsidRPr="007D06F1">
        <w:t xml:space="preserve"> .  </w:t>
      </w:r>
      <w:r w:rsidR="006F7EBC">
        <w:t xml:space="preserve">This suggests that a significant number of works </w:t>
      </w:r>
      <w:r w:rsidR="00351ECE">
        <w:t xml:space="preserve">involving construction or hazardous port activities </w:t>
      </w:r>
      <w:r w:rsidR="00DF1442">
        <w:t xml:space="preserve">(e.g. refuelling) </w:t>
      </w:r>
      <w:r w:rsidR="00351ECE">
        <w:t xml:space="preserve">are </w:t>
      </w:r>
      <w:r w:rsidR="006F7EBC">
        <w:t xml:space="preserve">being undertaken in local ports </w:t>
      </w:r>
      <w:r w:rsidR="00351ECE">
        <w:t xml:space="preserve">and </w:t>
      </w:r>
      <w:r w:rsidR="006F7EBC">
        <w:t xml:space="preserve">are not being brought to the attention of port managers.  </w:t>
      </w:r>
      <w:r w:rsidR="00AB5C3E" w:rsidRPr="007D06F1">
        <w:t>However, the environmental consequences of waste contamination can be locally severe.</w:t>
      </w:r>
      <w:r w:rsidR="003E7E1D">
        <w:t xml:space="preserve">  As noted in the State of the Environment Report:</w:t>
      </w:r>
    </w:p>
    <w:p w14:paraId="3CF6D493" w14:textId="629AC04C" w:rsidR="003E7E1D" w:rsidRPr="00487048" w:rsidRDefault="003E7E1D" w:rsidP="003E7E1D">
      <w:pPr>
        <w:ind w:left="720"/>
        <w:rPr>
          <w:i/>
        </w:rPr>
      </w:pPr>
      <w:r w:rsidRPr="00487048">
        <w:rPr>
          <w:i/>
        </w:rPr>
        <w:t>“Maritime pollution spills can result in heavy metals and other toxic substances and chemicals entering the marine environment. These can have drastic impacts on freshwater and marine ecosystems. The effects may vary in severity from reducing growth and reproduction to directly killing plants and animals. The results can be particularly destructive in coastal wetlands and bays where flushing is limited.”</w:t>
      </w:r>
      <w:r>
        <w:rPr>
          <w:rStyle w:val="FootnoteReference"/>
          <w:i/>
        </w:rPr>
        <w:footnoteReference w:id="9"/>
      </w:r>
    </w:p>
    <w:p w14:paraId="67838809" w14:textId="3A3E6694" w:rsidR="006957BB" w:rsidRDefault="00716102" w:rsidP="003D6C17">
      <w:r>
        <w:t xml:space="preserve">Environmental pollution is addressed by a range of other legislation, including </w:t>
      </w:r>
      <w:r w:rsidRPr="009311D8">
        <w:rPr>
          <w:i/>
        </w:rPr>
        <w:t>Environment Protection Act 1970</w:t>
      </w:r>
      <w:r>
        <w:t xml:space="preserve"> </w:t>
      </w:r>
      <w:r w:rsidR="00DF1442">
        <w:t xml:space="preserve">(EPA) </w:t>
      </w:r>
      <w:r>
        <w:t xml:space="preserve">and the </w:t>
      </w:r>
      <w:r w:rsidRPr="009311D8">
        <w:rPr>
          <w:i/>
        </w:rPr>
        <w:t>Marine (Drug, Alcohol and Pollution Control) Act 1988</w:t>
      </w:r>
      <w:r>
        <w:t xml:space="preserve">.  Whilst this legislation has broad coverage, port managers </w:t>
      </w:r>
      <w:r w:rsidR="006F7EBC">
        <w:t xml:space="preserve">do not have jurisdiction.  </w:t>
      </w:r>
      <w:r w:rsidR="00351ECE">
        <w:t xml:space="preserve">Early </w:t>
      </w:r>
      <w:r w:rsidR="006F7EBC">
        <w:t xml:space="preserve">action </w:t>
      </w:r>
      <w:r w:rsidR="00351ECE">
        <w:t xml:space="preserve">by port managers on pollution matters </w:t>
      </w:r>
      <w:r w:rsidR="00DF1442">
        <w:t>would require additional powers to be</w:t>
      </w:r>
      <w:r w:rsidR="00351ECE">
        <w:t xml:space="preserve"> </w:t>
      </w:r>
      <w:r w:rsidR="00DF1442">
        <w:t xml:space="preserve">made </w:t>
      </w:r>
      <w:r w:rsidR="00351ECE">
        <w:t>available.</w:t>
      </w:r>
    </w:p>
    <w:p w14:paraId="2FA843E1" w14:textId="69CFFB72" w:rsidR="003D6C17" w:rsidRPr="00CC759C" w:rsidRDefault="00C61252" w:rsidP="00CC759C">
      <w:pPr>
        <w:rPr>
          <w:b/>
        </w:rPr>
      </w:pPr>
      <w:r w:rsidRPr="00CC759C">
        <w:rPr>
          <w:b/>
        </w:rPr>
        <w:t xml:space="preserve">Integrated </w:t>
      </w:r>
      <w:r w:rsidR="0080600B" w:rsidRPr="00CC759C">
        <w:rPr>
          <w:b/>
        </w:rPr>
        <w:t>m</w:t>
      </w:r>
      <w:r w:rsidRPr="00CC759C">
        <w:rPr>
          <w:b/>
        </w:rPr>
        <w:t>anagement</w:t>
      </w:r>
    </w:p>
    <w:p w14:paraId="1336FABF" w14:textId="169E3ACC" w:rsidR="00231465" w:rsidRDefault="00C61252" w:rsidP="003D6C17">
      <w:r>
        <w:t>A further policy issue to be</w:t>
      </w:r>
      <w:r w:rsidR="003D6C17" w:rsidRPr="007D06F1">
        <w:t xml:space="preserve"> addressed is </w:t>
      </w:r>
      <w:r>
        <w:t>the need</w:t>
      </w:r>
      <w:r w:rsidRPr="007D06F1">
        <w:t xml:space="preserve"> </w:t>
      </w:r>
      <w:r w:rsidR="003D6C17" w:rsidRPr="007D06F1">
        <w:t xml:space="preserve">to ensure consistency of </w:t>
      </w:r>
      <w:r>
        <w:t>approach in the regulatory or other controls adopted to address the above substantive policy issues.  Consistency of approach</w:t>
      </w:r>
      <w:r w:rsidR="00C42287">
        <w:t xml:space="preserve">, particularly at the level of frameworks and principles, </w:t>
      </w:r>
      <w:r>
        <w:t xml:space="preserve">is important to ensure </w:t>
      </w:r>
      <w:r w:rsidR="00231465">
        <w:t xml:space="preserve">that affected parties are dealt with equitably (i.e. that policy responses to similar issues arising in different contexts are consistent) and that the regulatory/policy environment is transparent and predictable.  Integrated </w:t>
      </w:r>
      <w:r w:rsidR="003D6C17" w:rsidRPr="007D06F1">
        <w:t xml:space="preserve">management </w:t>
      </w:r>
      <w:r w:rsidR="00231465">
        <w:t>has two key aspects.  Firstly, it relates to</w:t>
      </w:r>
      <w:r w:rsidR="003D6C17" w:rsidRPr="007D06F1">
        <w:t xml:space="preserve"> the interface between the land (foreshore) and water.  The foreshore is typically managed by local government using bylaws under the </w:t>
      </w:r>
      <w:r w:rsidR="003D6C17" w:rsidRPr="007D06F1">
        <w:rPr>
          <w:i/>
        </w:rPr>
        <w:t>Local Government Act 1989</w:t>
      </w:r>
      <w:r w:rsidR="003D6C17" w:rsidRPr="007D06F1">
        <w:t xml:space="preserve"> whilst</w:t>
      </w:r>
      <w:r w:rsidR="00D2312F">
        <w:t xml:space="preserve"> on water,</w:t>
      </w:r>
      <w:r w:rsidR="003D6C17" w:rsidRPr="007D06F1">
        <w:t xml:space="preserve"> the operation of vessels is encompassed by the </w:t>
      </w:r>
      <w:r w:rsidR="003D6C17" w:rsidRPr="007D06F1">
        <w:rPr>
          <w:i/>
        </w:rPr>
        <w:t xml:space="preserve">Marine Safety </w:t>
      </w:r>
      <w:r w:rsidR="003D6C17" w:rsidRPr="007D06F1">
        <w:rPr>
          <w:i/>
        </w:rPr>
        <w:lastRenderedPageBreak/>
        <w:t>Act</w:t>
      </w:r>
      <w:r w:rsidR="003D6C17" w:rsidRPr="007D06F1">
        <w:t xml:space="preserve"> and regulations</w:t>
      </w:r>
      <w:r w:rsidR="00D2312F">
        <w:t xml:space="preserve">.  </w:t>
      </w:r>
      <w:r w:rsidR="00C226ED">
        <w:t>The operation</w:t>
      </w:r>
      <w:r w:rsidR="00231465">
        <w:t xml:space="preserve"> of the </w:t>
      </w:r>
      <w:r w:rsidR="00D2312F">
        <w:t xml:space="preserve">local </w:t>
      </w:r>
      <w:r w:rsidR="00231465">
        <w:t xml:space="preserve">port environment is regulated under the </w:t>
      </w:r>
      <w:r w:rsidR="00231465" w:rsidRPr="00325636">
        <w:rPr>
          <w:i/>
        </w:rPr>
        <w:t>Port Management Act</w:t>
      </w:r>
      <w:r w:rsidR="003D6C17" w:rsidRPr="007D06F1">
        <w:t>.</w:t>
      </w:r>
      <w:r w:rsidR="00F431F9">
        <w:t xml:space="preserve">  The interaction of these different pieces of legislation may give rise to significant differences in approach to addressing similar issues in different parts of the </w:t>
      </w:r>
      <w:r w:rsidR="002D6123">
        <w:t>local ports</w:t>
      </w:r>
      <w:r w:rsidR="00F431F9">
        <w:t xml:space="preserve"> (e.g. on land vs on water), while the absence of port-specific regulation could also give rise to gaps in legislative powers or, conversely, to overlap and duplication.</w:t>
      </w:r>
    </w:p>
    <w:p w14:paraId="44325045" w14:textId="3AF2CA3B" w:rsidR="00231465" w:rsidRDefault="00231465" w:rsidP="003D6C17">
      <w:r>
        <w:t xml:space="preserve">Second, integrated management implies replicating the provisions of a number of generally applicable regulatory provisions (e.g. those relating to littering) in the specific context of the local ports regulations in order to ensure that such requirements can effectively be enforced in a local ports environment in which port managers, who exercise power largely under the </w:t>
      </w:r>
      <w:r w:rsidRPr="00325636">
        <w:rPr>
          <w:i/>
        </w:rPr>
        <w:t>Port Management Act</w:t>
      </w:r>
      <w:r>
        <w:t xml:space="preserve">, are likely to be the only </w:t>
      </w:r>
      <w:r w:rsidR="00D2312F">
        <w:t>officers</w:t>
      </w:r>
      <w:r>
        <w:t xml:space="preserve"> able to take on such a role in practice.</w:t>
      </w:r>
    </w:p>
    <w:p w14:paraId="72BC2B56" w14:textId="2A45AF59" w:rsidR="003D6C17" w:rsidRPr="00B85641" w:rsidRDefault="00AB33D1" w:rsidP="00B06A67">
      <w:pPr>
        <w:pStyle w:val="Heading2"/>
        <w:numPr>
          <w:ilvl w:val="1"/>
          <w:numId w:val="44"/>
        </w:numPr>
        <w:ind w:left="426"/>
      </w:pPr>
      <w:bookmarkStart w:id="60" w:name="_Toc411841268"/>
      <w:r w:rsidRPr="00B85641">
        <w:t>Current issues in implementation and enforcement</w:t>
      </w:r>
      <w:bookmarkEnd w:id="60"/>
    </w:p>
    <w:p w14:paraId="5FE2761C" w14:textId="6FFC2CEA" w:rsidR="003D6C17" w:rsidRPr="007D06F1" w:rsidRDefault="003D6C17" w:rsidP="003D6C17">
      <w:pPr>
        <w:spacing w:after="160"/>
      </w:pPr>
      <w:r w:rsidRPr="007D06F1">
        <w:t xml:space="preserve">The preceding discussion provides a general overview of the problems arising in connection with the operation of local ports.  These have been addressed over several decades through a regulatory response which empowers port managers to manage and respond to the identified areas of concern.  Experience with the operation of these regulations, including the operation of the </w:t>
      </w:r>
      <w:r>
        <w:t>existing</w:t>
      </w:r>
      <w:r w:rsidRPr="007D06F1">
        <w:t xml:space="preserve"> regulations since 2004, highlights specific areas in which the existing regulatory response has been only partially successful in dealing with the underlying problems.  </w:t>
      </w:r>
    </w:p>
    <w:p w14:paraId="0DD9FFF8" w14:textId="3853F5D6" w:rsidR="003D6C17" w:rsidRDefault="003D6C17" w:rsidP="003D6C17">
      <w:pPr>
        <w:spacing w:after="160"/>
      </w:pPr>
      <w:r w:rsidRPr="007D06F1">
        <w:t>The following identifies key risks that form the focus of efforts to improve the current, regulatory response to the underlying problems associated with the operation of the local ports.</w:t>
      </w:r>
    </w:p>
    <w:p w14:paraId="4BE9FBBD" w14:textId="77777777" w:rsidR="005D25E6" w:rsidRPr="00CC759C" w:rsidRDefault="005D25E6" w:rsidP="00CC759C">
      <w:pPr>
        <w:rPr>
          <w:b/>
        </w:rPr>
      </w:pPr>
      <w:r w:rsidRPr="00CC759C">
        <w:rPr>
          <w:b/>
        </w:rPr>
        <w:t>Organised activities</w:t>
      </w:r>
    </w:p>
    <w:p w14:paraId="6A6B5667" w14:textId="68DE8C24" w:rsidR="005D25E6" w:rsidRPr="009311D8" w:rsidRDefault="005D25E6" w:rsidP="00C67FE0">
      <w:r w:rsidRPr="009311D8">
        <w:t>Organised activities constitute a particularly significant source of safety risks in local port</w:t>
      </w:r>
      <w:r w:rsidR="009C1D06" w:rsidRPr="009311D8">
        <w:t>s</w:t>
      </w:r>
      <w:r w:rsidRPr="009311D8">
        <w:t xml:space="preserve">, since they will, in many or most cases, result in substantial numbers of people gathering in a particular area or areas within a port to undertake particular activities, while in many cases the ordinary business of the port may also be continuing, at least to some extent.  The higher concentrations of people involved (vis-à-vis those experienced in the day to day running of the port) necessarily increases risks, while some of the specific activities being undertaken (e.g. </w:t>
      </w:r>
      <w:r w:rsidR="00D2312F" w:rsidRPr="009311D8">
        <w:t>water skiing</w:t>
      </w:r>
      <w:r w:rsidR="00E95481" w:rsidRPr="009311D8">
        <w:t xml:space="preserve"> or powerboat racing</w:t>
      </w:r>
      <w:r w:rsidRPr="009311D8">
        <w:t>) are inherently somewhat risky.</w:t>
      </w:r>
    </w:p>
    <w:p w14:paraId="32DE97F8" w14:textId="080AE1A5" w:rsidR="005D25E6" w:rsidRPr="009311D8" w:rsidRDefault="005D25E6" w:rsidP="00C67FE0">
      <w:r w:rsidRPr="009311D8">
        <w:t>In addition, the large scale of many organised activities undertaken in port waters can present equity issues for other port users, particularly by restricting their access to port facilities and ability to go about their normal activities.  The need to balance the interests of participants in the organised activities and those of other local port users provides an additional, equity based, issue.</w:t>
      </w:r>
    </w:p>
    <w:p w14:paraId="2078C3D0" w14:textId="40E496A5" w:rsidR="005D25E6" w:rsidRPr="009311D8" w:rsidRDefault="005D25E6" w:rsidP="00C67FE0">
      <w:r w:rsidRPr="009311D8">
        <w:t xml:space="preserve">For the above reasons, the local port regulations have historically provided powers that port managers can exercise in relation to </w:t>
      </w:r>
      <w:r w:rsidR="00DF1442">
        <w:t>commercial activities</w:t>
      </w:r>
      <w:r w:rsidRPr="009311D8">
        <w:t xml:space="preserve">.  However, more recently,  the </w:t>
      </w:r>
      <w:r w:rsidRPr="009311D8">
        <w:rPr>
          <w:i/>
        </w:rPr>
        <w:t>Marine Safety Act</w:t>
      </w:r>
      <w:r w:rsidRPr="009311D8">
        <w:t xml:space="preserve">, </w:t>
      </w:r>
      <w:r w:rsidR="00DF1442">
        <w:t xml:space="preserve">has introduced specific provisions relating to safe navigation associated with organised events, </w:t>
      </w:r>
      <w:r w:rsidRPr="009311D8">
        <w:t xml:space="preserve">given the primacy of this regulation in relation to marine safety matters.  </w:t>
      </w:r>
    </w:p>
    <w:p w14:paraId="53FCB750" w14:textId="247F34AF" w:rsidR="005D25E6" w:rsidRPr="00A25ECB" w:rsidRDefault="005D25E6" w:rsidP="00C67FE0">
      <w:r>
        <w:t xml:space="preserve">A remaining issue is that </w:t>
      </w:r>
      <w:r w:rsidRPr="00A25ECB">
        <w:t xml:space="preserve">the extent of the </w:t>
      </w:r>
      <w:r w:rsidRPr="00A85D16">
        <w:rPr>
          <w:i/>
        </w:rPr>
        <w:t>Marine Safety Act</w:t>
      </w:r>
      <w:r w:rsidRPr="00A25ECB">
        <w:t xml:space="preserve"> powers in this regard is limited to circumstances in which these events require an exemption from waterway rules or safety equipment requirements. </w:t>
      </w:r>
      <w:r>
        <w:t xml:space="preserve"> </w:t>
      </w:r>
      <w:r w:rsidRPr="00A25ECB">
        <w:t xml:space="preserve">However, given the general obligations on port managers to ensure safety in all circumstances, there is a need to ensure that adequate regulatory powers exist to regulate all organised activities, including in circumstances where such exemptions are not being stored, or have not been provided. </w:t>
      </w:r>
      <w:r>
        <w:t xml:space="preserve"> </w:t>
      </w:r>
      <w:r w:rsidRPr="00A25ECB">
        <w:t>A particular issue arises where organised activities are being conducted simultaneously with the normal port activities, rather than being the subject of a declared exclusion zone giving them exclusive access to a particular area of the waterway.</w:t>
      </w:r>
    </w:p>
    <w:p w14:paraId="21114D1C" w14:textId="1A5937A7" w:rsidR="005D25E6" w:rsidRDefault="005D25E6" w:rsidP="00C67FE0">
      <w:r>
        <w:t xml:space="preserve">Data for Port Phillip </w:t>
      </w:r>
      <w:r w:rsidR="00D2312F">
        <w:t xml:space="preserve">and Western Port </w:t>
      </w:r>
      <w:r>
        <w:t>indicate that approximately 1,000 such event</w:t>
      </w:r>
      <w:r w:rsidR="00D2312F">
        <w:t>s</w:t>
      </w:r>
      <w:r>
        <w:t xml:space="preserve"> </w:t>
      </w:r>
      <w:r w:rsidR="00D2312F">
        <w:t>take place</w:t>
      </w:r>
      <w:r>
        <w:t xml:space="preserve"> annually.  Major elements of this total include:</w:t>
      </w:r>
    </w:p>
    <w:p w14:paraId="2FC7E4DE" w14:textId="7C9AFC41" w:rsidR="005D25E6" w:rsidRDefault="005D25E6" w:rsidP="00F01518">
      <w:pPr>
        <w:pStyle w:val="ListParagraph"/>
        <w:numPr>
          <w:ilvl w:val="0"/>
          <w:numId w:val="35"/>
        </w:numPr>
      </w:pPr>
      <w:r>
        <w:lastRenderedPageBreak/>
        <w:t xml:space="preserve">approximately 350 events undertaken by </w:t>
      </w:r>
      <w:r w:rsidR="00C75681">
        <w:t xml:space="preserve">around </w:t>
      </w:r>
      <w:r>
        <w:t>seven major yacht clubs based in one or other of these two bays;</w:t>
      </w:r>
    </w:p>
    <w:p w14:paraId="22A3ED3F" w14:textId="60CC549B" w:rsidR="005D25E6" w:rsidRDefault="005D25E6" w:rsidP="00F01518">
      <w:pPr>
        <w:pStyle w:val="ListParagraph"/>
        <w:numPr>
          <w:ilvl w:val="0"/>
          <w:numId w:val="35"/>
        </w:numPr>
      </w:pPr>
      <w:r>
        <w:t xml:space="preserve">approximately 320 events undertaken by </w:t>
      </w:r>
      <w:r w:rsidR="00C75681">
        <w:t>around</w:t>
      </w:r>
      <w:r>
        <w:t xml:space="preserve"> 20 smaller yacht clubs based in one of the bays;</w:t>
      </w:r>
    </w:p>
    <w:p w14:paraId="05D14024" w14:textId="58293058" w:rsidR="005D25E6" w:rsidRDefault="005D25E6" w:rsidP="00F01518">
      <w:pPr>
        <w:pStyle w:val="ListParagraph"/>
        <w:numPr>
          <w:ilvl w:val="0"/>
          <w:numId w:val="35"/>
        </w:numPr>
      </w:pPr>
      <w:r>
        <w:t>approximately 100 major events</w:t>
      </w:r>
      <w:r w:rsidR="00C75681">
        <w:t>, including major yachting regattas</w:t>
      </w:r>
      <w:r>
        <w:t>; and</w:t>
      </w:r>
    </w:p>
    <w:p w14:paraId="479645AC" w14:textId="77777777" w:rsidR="005D25E6" w:rsidRDefault="005D25E6" w:rsidP="00F01518">
      <w:pPr>
        <w:pStyle w:val="ListParagraph"/>
        <w:numPr>
          <w:ilvl w:val="0"/>
          <w:numId w:val="35"/>
        </w:numPr>
      </w:pPr>
      <w:r>
        <w:t>approximately 20 to 25 triathlons.</w:t>
      </w:r>
    </w:p>
    <w:p w14:paraId="6AFBB1D8" w14:textId="58473F19" w:rsidR="005D25E6" w:rsidRPr="001B43FA" w:rsidRDefault="005D25E6" w:rsidP="00C67FE0">
      <w:pPr>
        <w:rPr>
          <w:rFonts w:cs="Arial"/>
        </w:rPr>
      </w:pPr>
      <w:r w:rsidRPr="001B43FA">
        <w:rPr>
          <w:rFonts w:cs="Arial"/>
        </w:rPr>
        <w:t>Other event</w:t>
      </w:r>
      <w:r w:rsidR="00C75681">
        <w:rPr>
          <w:rFonts w:cs="Arial"/>
        </w:rPr>
        <w:t>s which may require</w:t>
      </w:r>
      <w:r w:rsidRPr="001B43FA">
        <w:rPr>
          <w:rFonts w:cs="Arial"/>
        </w:rPr>
        <w:t xml:space="preserve"> permits relate to organise</w:t>
      </w:r>
      <w:r>
        <w:rPr>
          <w:rFonts w:cs="Arial"/>
        </w:rPr>
        <w:t>d</w:t>
      </w:r>
      <w:r w:rsidRPr="001B43FA">
        <w:rPr>
          <w:rFonts w:cs="Arial"/>
        </w:rPr>
        <w:t xml:space="preserve"> </w:t>
      </w:r>
      <w:r>
        <w:rPr>
          <w:rFonts w:cs="Arial"/>
        </w:rPr>
        <w:t xml:space="preserve">open water </w:t>
      </w:r>
      <w:r w:rsidRPr="001B43FA">
        <w:rPr>
          <w:rFonts w:cs="Arial"/>
        </w:rPr>
        <w:t xml:space="preserve">swimming events, </w:t>
      </w:r>
      <w:r w:rsidR="00C75681">
        <w:rPr>
          <w:rFonts w:cs="Arial"/>
        </w:rPr>
        <w:t>speed</w:t>
      </w:r>
      <w:r w:rsidR="00C75681" w:rsidRPr="001B43FA">
        <w:rPr>
          <w:rFonts w:cs="Arial"/>
        </w:rPr>
        <w:t xml:space="preserve"> </w:t>
      </w:r>
      <w:r w:rsidRPr="001B43FA">
        <w:rPr>
          <w:rFonts w:cs="Arial"/>
        </w:rPr>
        <w:t>boating</w:t>
      </w:r>
      <w:r>
        <w:rPr>
          <w:rFonts w:cs="Arial"/>
        </w:rPr>
        <w:t>, paddle boarding, lifesaving carnivals, and visits by tall ships.  It is also important to note that the pattern of issue of these events permits is irregular, with the great majority occurring during weekends over the summer months.  Thus there is a high level of activity in many watercourses during these periods and significant potential for competing uses.</w:t>
      </w:r>
    </w:p>
    <w:p w14:paraId="54E2ADEB" w14:textId="056766CF" w:rsidR="005D25E6" w:rsidRPr="00A25ECB" w:rsidRDefault="005D25E6" w:rsidP="00C67FE0">
      <w:r>
        <w:t xml:space="preserve">Gippsland Ports, the manager of five local ports in Gippsland, indicates that it already </w:t>
      </w:r>
      <w:r w:rsidR="00C75681">
        <w:t>seeks notification</w:t>
      </w:r>
      <w:r>
        <w:t xml:space="preserve"> for events, with 10 events having been </w:t>
      </w:r>
      <w:r w:rsidR="00C75681">
        <w:t xml:space="preserve">declared </w:t>
      </w:r>
      <w:r>
        <w:t xml:space="preserve">during </w:t>
      </w:r>
      <w:r w:rsidR="007D498C">
        <w:t xml:space="preserve">the 2013 </w:t>
      </w:r>
      <w:r>
        <w:t>calendar year.</w:t>
      </w:r>
    </w:p>
    <w:p w14:paraId="7F3D80DE" w14:textId="1C74148E" w:rsidR="003D6C17" w:rsidRPr="00CC759C" w:rsidRDefault="00867FC4" w:rsidP="00CC759C">
      <w:pPr>
        <w:rPr>
          <w:b/>
        </w:rPr>
      </w:pPr>
      <w:r w:rsidRPr="00CC759C">
        <w:rPr>
          <w:b/>
        </w:rPr>
        <w:t xml:space="preserve">Equity </w:t>
      </w:r>
      <w:r w:rsidR="00800D43" w:rsidRPr="00CC759C">
        <w:rPr>
          <w:b/>
        </w:rPr>
        <w:t xml:space="preserve">of access </w:t>
      </w:r>
      <w:r w:rsidRPr="00CC759C">
        <w:rPr>
          <w:b/>
        </w:rPr>
        <w:t>and c</w:t>
      </w:r>
      <w:r w:rsidR="003D6C17" w:rsidRPr="00CC759C">
        <w:rPr>
          <w:b/>
        </w:rPr>
        <w:t>ontinuous berthing</w:t>
      </w:r>
    </w:p>
    <w:p w14:paraId="238A3288" w14:textId="6F6BB4FA" w:rsidR="00867FC4" w:rsidRDefault="00867FC4" w:rsidP="00867FC4">
      <w:pPr>
        <w:spacing w:after="160"/>
      </w:pPr>
      <w:r>
        <w:t>Port managers have identified wait lists for berths and moorings in some locations in local ports as evidence of excess demand for access to port facilities.</w:t>
      </w:r>
      <w:r w:rsidR="002B4D58">
        <w:t xml:space="preserve">  Port managers are generally unable to increase the number of berths and moorings without impacting on other activities or on safe navigation in port waters.</w:t>
      </w:r>
    </w:p>
    <w:p w14:paraId="7585B231" w14:textId="607D6BB5" w:rsidR="003D6C17" w:rsidRPr="002D6123" w:rsidRDefault="003D6C17" w:rsidP="00B41C7F">
      <w:pPr>
        <w:spacing w:after="160"/>
      </w:pPr>
      <w:r w:rsidRPr="007D06F1">
        <w:t xml:space="preserve">As discussed above, excess demand for </w:t>
      </w:r>
      <w:r w:rsidR="00B52AC4">
        <w:t>short-term</w:t>
      </w:r>
      <w:r w:rsidR="0081399E">
        <w:t xml:space="preserve"> </w:t>
      </w:r>
      <w:r w:rsidRPr="007D06F1">
        <w:t>berths and moorings at peak times has resulted in restrictions on the amount of time for which a vessel can stay in a berth or mooring being included in the regulations (212).  However, this approach has been only partially successful due to compliance issues.  A specific compliance issue that has arisen is that some vessel owners will simply untie and re-tie the vessel</w:t>
      </w:r>
      <w:r w:rsidR="00675708">
        <w:t xml:space="preserve"> at the berth or mooring</w:t>
      </w:r>
      <w:r w:rsidRPr="007D06F1">
        <w:t xml:space="preserve">. </w:t>
      </w:r>
      <w:r w:rsidR="00675708">
        <w:t xml:space="preserve"> </w:t>
      </w:r>
      <w:r w:rsidRPr="007D06F1">
        <w:t xml:space="preserve">Such behaviour does not achieve the objective of spreading access to available </w:t>
      </w:r>
      <w:r w:rsidR="00675708">
        <w:t xml:space="preserve">public </w:t>
      </w:r>
      <w:r w:rsidR="00A91ED8" w:rsidRPr="007D06F1">
        <w:t>berth</w:t>
      </w:r>
      <w:r w:rsidR="00A91ED8">
        <w:t>s</w:t>
      </w:r>
      <w:r w:rsidR="00A91ED8" w:rsidRPr="007D06F1">
        <w:t xml:space="preserve"> and</w:t>
      </w:r>
      <w:r w:rsidRPr="007D06F1">
        <w:t xml:space="preserve"> moorings among a wide range of boat owners.  </w:t>
      </w:r>
      <w:r w:rsidRPr="009311D8">
        <w:t xml:space="preserve">To the extent that this occurs, the underlying objective of equitably distributing access to </w:t>
      </w:r>
      <w:r w:rsidR="00B52AC4">
        <w:t>short-term</w:t>
      </w:r>
      <w:r w:rsidR="00351ECE">
        <w:t xml:space="preserve"> </w:t>
      </w:r>
      <w:r w:rsidRPr="009311D8">
        <w:t xml:space="preserve">berthing and mooring facilities is undermined.  The fact that this behaviour occurs highlights an apparent deficiency in the drafting of the </w:t>
      </w:r>
      <w:r w:rsidR="00806D61" w:rsidRPr="009311D8">
        <w:t xml:space="preserve">existing </w:t>
      </w:r>
      <w:r w:rsidRPr="009311D8">
        <w:t>regulations, in that they do not provide a definition of what constitutes a break in continuous berthing</w:t>
      </w:r>
      <w:r w:rsidR="00675708" w:rsidRPr="009311D8">
        <w:t>/mooring</w:t>
      </w:r>
      <w:r w:rsidRPr="009311D8">
        <w:t xml:space="preserve"> time.</w:t>
      </w:r>
    </w:p>
    <w:p w14:paraId="559CBCA5" w14:textId="4699D692" w:rsidR="00675708" w:rsidRDefault="00675708" w:rsidP="001B2049">
      <w:pPr>
        <w:spacing w:after="160"/>
      </w:pPr>
      <w:r>
        <w:t xml:space="preserve">The </w:t>
      </w:r>
      <w:r w:rsidR="00806D61">
        <w:t>existing</w:t>
      </w:r>
      <w:r>
        <w:t xml:space="preserve"> regulations (regulation 301) provide for a maximum continuous berth or mooring stay of 48 hours in unrestricted areas of the local ports.  It is unclear how the maximum time limit was established and </w:t>
      </w:r>
      <w:r w:rsidR="00E95481">
        <w:t>stakeholders have suggested that it may b</w:t>
      </w:r>
      <w:r>
        <w:t xml:space="preserve">e more appropriate to set a maximum time taking into account the nature and scope of activities undertaken in each port.  However, </w:t>
      </w:r>
      <w:r w:rsidR="00001813">
        <w:t xml:space="preserve">a risk of such an approach is that it may impede vessel owners who frequent numerous ports from developing a </w:t>
      </w:r>
      <w:r w:rsidR="007D498C">
        <w:t>clear understanding of the applicable time limits in all cases</w:t>
      </w:r>
      <w:r>
        <w:t>.</w:t>
      </w:r>
    </w:p>
    <w:p w14:paraId="2511F139" w14:textId="77777777" w:rsidR="003D6C17" w:rsidRPr="00CC759C" w:rsidRDefault="003D6C17" w:rsidP="00CC759C">
      <w:pPr>
        <w:rPr>
          <w:b/>
        </w:rPr>
      </w:pPr>
      <w:r w:rsidRPr="00CC759C">
        <w:rPr>
          <w:b/>
        </w:rPr>
        <w:t>Abandoned vessels</w:t>
      </w:r>
    </w:p>
    <w:p w14:paraId="3C5FCF14" w14:textId="1CE243FF" w:rsidR="003D6C17" w:rsidRDefault="003D6C17" w:rsidP="00C67FE0">
      <w:r w:rsidRPr="007D06F1">
        <w:t>The existing regulations (</w:t>
      </w:r>
      <w:r w:rsidR="00675708">
        <w:t xml:space="preserve">regulation </w:t>
      </w:r>
      <w:r w:rsidR="00E95481">
        <w:t xml:space="preserve">324 and </w:t>
      </w:r>
      <w:r w:rsidRPr="007D06F1">
        <w:t xml:space="preserve">325) empower port managers to remove abandoned vessels, thus freeing access to potentially scarce berths/moorings. </w:t>
      </w:r>
      <w:r w:rsidR="00675708">
        <w:t xml:space="preserve"> </w:t>
      </w:r>
      <w:r w:rsidRPr="007D06F1">
        <w:t xml:space="preserve">However, this power is limited, requiring port managers to store such vessels within the port and only enabling them to be disposed of when they have no commercial </w:t>
      </w:r>
      <w:r w:rsidR="00E95481">
        <w:t xml:space="preserve">or re-sale </w:t>
      </w:r>
      <w:r w:rsidRPr="007D06F1">
        <w:t xml:space="preserve">value.  This restriction creates a number of problems.  First, the need to store the vessels until they have reached a stage of age and/or deterioration at which they no longer have commercial </w:t>
      </w:r>
      <w:r w:rsidR="00E95481">
        <w:t xml:space="preserve">or re-sale </w:t>
      </w:r>
      <w:r w:rsidRPr="007D06F1">
        <w:t>value creates difficulties due to the lack of space and facilities for the storage of such vessels in most ports, thus potentially restricting the ability o</w:t>
      </w:r>
      <w:r>
        <w:t>f the ports to host other activities.  An additional constraint in this regard is th</w:t>
      </w:r>
      <w:r w:rsidR="00E95481">
        <w:t>at</w:t>
      </w:r>
      <w:r>
        <w:t xml:space="preserve"> timber vessels need to be stored in the water in order to avoid deterioration.  This further limits the ability of port managers to address competing demands for space within ports.</w:t>
      </w:r>
    </w:p>
    <w:p w14:paraId="42981505" w14:textId="77777777" w:rsidR="003D6C17" w:rsidRPr="007D06F1" w:rsidRDefault="003D6C17" w:rsidP="00C67FE0">
      <w:r>
        <w:lastRenderedPageBreak/>
        <w:t xml:space="preserve">Second, allowing vessels to deteriorate to the point of worthlessness, rather than having their value realised through an earlier sale, is clearly economically inefficient, </w:t>
      </w:r>
      <w:r w:rsidRPr="007D06F1">
        <w:t>as it increases the costs of removal, and is likely to cause a range of other issues, including navigation hazards (if the vessel sinks) and oil spills.</w:t>
      </w:r>
    </w:p>
    <w:p w14:paraId="5F6B4A17" w14:textId="3EE29913" w:rsidR="003D6C17" w:rsidRDefault="003D6C17" w:rsidP="00C67FE0">
      <w:r>
        <w:t>Third, a corollary of the deterioration of a vessel to the point of worthlessness will, in many cases, be that the cost of removing the vessel from the port increases significantly.  As an example, one port manager has recently been required to remove a derelict 24 m</w:t>
      </w:r>
      <w:r w:rsidR="00506799">
        <w:t>etre</w:t>
      </w:r>
      <w:r>
        <w:t xml:space="preserve"> fibreglass vessel from its facilities at a cost estimated at some tens of thousands of dollars,</w:t>
      </w:r>
      <w:r w:rsidRPr="00CD6D0B">
        <w:t xml:space="preserve"> </w:t>
      </w:r>
      <w:r>
        <w:t xml:space="preserve">a figure which includes legal fees, the removal of hazardous </w:t>
      </w:r>
      <w:r w:rsidR="00506799">
        <w:t xml:space="preserve">material </w:t>
      </w:r>
      <w:r>
        <w:t>(asbestos) and other potential pollutants prior to the ultimate breaking up and disposal of the vessel.  Technical advice received was that the vessel could not be lifted from the water, due to the brittle state of its hull and general poor condition further complicating the removal task and adding substantially to its cost.</w:t>
      </w:r>
    </w:p>
    <w:p w14:paraId="68D43023" w14:textId="10F21168" w:rsidR="00506799" w:rsidRDefault="00506799" w:rsidP="00C67FE0">
      <w:r>
        <w:t xml:space="preserve">Port managers currently rely on a range of mechanisms, including other Crown land legislation and harbour master powers under the </w:t>
      </w:r>
      <w:r w:rsidRPr="007252F1">
        <w:rPr>
          <w:i/>
        </w:rPr>
        <w:t>Marine Safety Act</w:t>
      </w:r>
      <w:r>
        <w:t xml:space="preserve"> to deal </w:t>
      </w:r>
      <w:r w:rsidR="00E95481">
        <w:t xml:space="preserve">effectively </w:t>
      </w:r>
      <w:r>
        <w:t>with these vessels.</w:t>
      </w:r>
    </w:p>
    <w:p w14:paraId="32063610" w14:textId="1CBC0B1F" w:rsidR="003D6C17" w:rsidRDefault="003D6C17" w:rsidP="00C67FE0">
      <w:r>
        <w:t xml:space="preserve">Parks Victoria, which is responsible for managing three local ports, states that it has seized approximately 20 vessels over the past three years as a result of them being abandoned and/or illegally berthed.  The </w:t>
      </w:r>
      <w:r w:rsidR="009303BE">
        <w:t xml:space="preserve">net </w:t>
      </w:r>
      <w:r>
        <w:t xml:space="preserve">cost incurred has been </w:t>
      </w:r>
      <w:r w:rsidR="009303BE">
        <w:t xml:space="preserve">almost </w:t>
      </w:r>
      <w:r>
        <w:t xml:space="preserve">$50,000, </w:t>
      </w:r>
      <w:r w:rsidR="009303BE">
        <w:t xml:space="preserve">as </w:t>
      </w:r>
      <w:r>
        <w:t xml:space="preserve">it has </w:t>
      </w:r>
      <w:r w:rsidR="009303BE">
        <w:t xml:space="preserve">not </w:t>
      </w:r>
      <w:r>
        <w:t>proven possible to recover this cost from vessel owners</w:t>
      </w:r>
      <w:r w:rsidR="009303BE">
        <w:t xml:space="preserve"> as shown in table 2.2</w:t>
      </w:r>
      <w:r>
        <w:t>.</w:t>
      </w:r>
    </w:p>
    <w:p w14:paraId="431B0BBD" w14:textId="01BF910B" w:rsidR="009303BE" w:rsidRPr="009A6142" w:rsidRDefault="009303BE" w:rsidP="00B85641">
      <w:pPr>
        <w:pStyle w:val="Heading3"/>
        <w:rPr>
          <w:rStyle w:val="Strong"/>
          <w:b/>
        </w:rPr>
      </w:pPr>
      <w:r w:rsidRPr="009A6142">
        <w:rPr>
          <w:rStyle w:val="Strong"/>
          <w:b/>
        </w:rPr>
        <w:t>Table 2.2: Outcomes of vessels disposed from Port Phillip and Western Port</w:t>
      </w:r>
    </w:p>
    <w:tbl>
      <w:tblPr>
        <w:tblStyle w:val="MediumShading1-Accent5"/>
        <w:tblW w:w="0" w:type="auto"/>
        <w:tblLook w:val="04A0" w:firstRow="1" w:lastRow="0" w:firstColumn="1" w:lastColumn="0" w:noHBand="0" w:noVBand="1"/>
      </w:tblPr>
      <w:tblGrid>
        <w:gridCol w:w="1080"/>
        <w:gridCol w:w="1104"/>
        <w:gridCol w:w="1174"/>
        <w:gridCol w:w="1150"/>
        <w:gridCol w:w="1148"/>
        <w:gridCol w:w="1149"/>
        <w:gridCol w:w="1149"/>
        <w:gridCol w:w="1288"/>
      </w:tblGrid>
      <w:tr w:rsidR="00800D43" w:rsidRPr="00800D43" w14:paraId="08E84922" w14:textId="77777777" w:rsidTr="009311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7" w:type="dxa"/>
          </w:tcPr>
          <w:p w14:paraId="1322030C" w14:textId="19E4E2C3" w:rsidR="00800D43" w:rsidRPr="009311D8" w:rsidRDefault="00800D43" w:rsidP="009303BE">
            <w:pPr>
              <w:rPr>
                <w:u w:val="single"/>
              </w:rPr>
            </w:pPr>
            <w:r w:rsidRPr="00800D43">
              <w:rPr>
                <w:u w:val="single"/>
              </w:rPr>
              <w:t>Date</w:t>
            </w:r>
          </w:p>
        </w:tc>
        <w:tc>
          <w:tcPr>
            <w:tcW w:w="1154" w:type="dxa"/>
          </w:tcPr>
          <w:p w14:paraId="3EAE0C45" w14:textId="7CDC2269" w:rsidR="00800D43" w:rsidRPr="009311D8" w:rsidRDefault="00800D43" w:rsidP="009303BE">
            <w:pPr>
              <w:cnfStyle w:val="100000000000" w:firstRow="1" w:lastRow="0" w:firstColumn="0" w:lastColumn="0" w:oddVBand="0" w:evenVBand="0" w:oddHBand="0" w:evenHBand="0" w:firstRowFirstColumn="0" w:firstRowLastColumn="0" w:lastRowFirstColumn="0" w:lastRowLastColumn="0"/>
              <w:rPr>
                <w:u w:val="single"/>
              </w:rPr>
            </w:pPr>
            <w:r w:rsidRPr="00800D43">
              <w:rPr>
                <w:u w:val="single"/>
              </w:rPr>
              <w:t>Vessel</w:t>
            </w:r>
          </w:p>
        </w:tc>
        <w:tc>
          <w:tcPr>
            <w:tcW w:w="1154" w:type="dxa"/>
          </w:tcPr>
          <w:p w14:paraId="0EF2A3AF" w14:textId="2421129A" w:rsidR="00800D43" w:rsidRPr="009311D8" w:rsidRDefault="00800D43" w:rsidP="009303BE">
            <w:pPr>
              <w:cnfStyle w:val="100000000000" w:firstRow="1" w:lastRow="0" w:firstColumn="0" w:lastColumn="0" w:oddVBand="0" w:evenVBand="0" w:oddHBand="0" w:evenHBand="0" w:firstRowFirstColumn="0" w:firstRowLastColumn="0" w:lastRowFirstColumn="0" w:lastRowLastColumn="0"/>
              <w:rPr>
                <w:u w:val="single"/>
              </w:rPr>
            </w:pPr>
            <w:r w:rsidRPr="00800D43">
              <w:rPr>
                <w:u w:val="single"/>
              </w:rPr>
              <w:t>Valuation</w:t>
            </w:r>
          </w:p>
        </w:tc>
        <w:tc>
          <w:tcPr>
            <w:tcW w:w="1154" w:type="dxa"/>
          </w:tcPr>
          <w:p w14:paraId="038B80FC" w14:textId="23D36C8C" w:rsidR="00800D43" w:rsidRPr="009311D8" w:rsidRDefault="00800D43" w:rsidP="009303BE">
            <w:pPr>
              <w:cnfStyle w:val="100000000000" w:firstRow="1" w:lastRow="0" w:firstColumn="0" w:lastColumn="0" w:oddVBand="0" w:evenVBand="0" w:oddHBand="0" w:evenHBand="0" w:firstRowFirstColumn="0" w:firstRowLastColumn="0" w:lastRowFirstColumn="0" w:lastRowLastColumn="0"/>
              <w:rPr>
                <w:u w:val="single"/>
              </w:rPr>
            </w:pPr>
            <w:r w:rsidRPr="00800D43">
              <w:rPr>
                <w:u w:val="single"/>
              </w:rPr>
              <w:t>Approx port manager costs</w:t>
            </w:r>
          </w:p>
        </w:tc>
        <w:tc>
          <w:tcPr>
            <w:tcW w:w="1154" w:type="dxa"/>
          </w:tcPr>
          <w:p w14:paraId="1ADB9EEE" w14:textId="00F7FF18" w:rsidR="00800D43" w:rsidRPr="009311D8" w:rsidRDefault="00800D43" w:rsidP="009303BE">
            <w:pPr>
              <w:cnfStyle w:val="100000000000" w:firstRow="1" w:lastRow="0" w:firstColumn="0" w:lastColumn="0" w:oddVBand="0" w:evenVBand="0" w:oddHBand="0" w:evenHBand="0" w:firstRowFirstColumn="0" w:firstRowLastColumn="0" w:lastRowFirstColumn="0" w:lastRowLastColumn="0"/>
              <w:rPr>
                <w:u w:val="single"/>
              </w:rPr>
            </w:pPr>
            <w:r w:rsidRPr="00800D43">
              <w:rPr>
                <w:u w:val="single"/>
              </w:rPr>
              <w:t>Outcome</w:t>
            </w:r>
          </w:p>
        </w:tc>
        <w:tc>
          <w:tcPr>
            <w:tcW w:w="1154" w:type="dxa"/>
          </w:tcPr>
          <w:p w14:paraId="766CD372" w14:textId="4501F317" w:rsidR="00800D43" w:rsidRPr="009311D8" w:rsidRDefault="00800D43" w:rsidP="009303BE">
            <w:pPr>
              <w:cnfStyle w:val="100000000000" w:firstRow="1" w:lastRow="0" w:firstColumn="0" w:lastColumn="0" w:oddVBand="0" w:evenVBand="0" w:oddHBand="0" w:evenHBand="0" w:firstRowFirstColumn="0" w:firstRowLastColumn="0" w:lastRowFirstColumn="0" w:lastRowLastColumn="0"/>
              <w:rPr>
                <w:u w:val="single"/>
              </w:rPr>
            </w:pPr>
            <w:r w:rsidRPr="00800D43">
              <w:rPr>
                <w:u w:val="single"/>
              </w:rPr>
              <w:t>Disposal proceeds</w:t>
            </w:r>
          </w:p>
        </w:tc>
        <w:tc>
          <w:tcPr>
            <w:tcW w:w="1154" w:type="dxa"/>
          </w:tcPr>
          <w:p w14:paraId="47F8A517" w14:textId="76D79C1C" w:rsidR="00800D43" w:rsidRPr="009311D8" w:rsidRDefault="00800D43" w:rsidP="009303BE">
            <w:pPr>
              <w:cnfStyle w:val="100000000000" w:firstRow="1" w:lastRow="0" w:firstColumn="0" w:lastColumn="0" w:oddVBand="0" w:evenVBand="0" w:oddHBand="0" w:evenHBand="0" w:firstRowFirstColumn="0" w:firstRowLastColumn="0" w:lastRowFirstColumn="0" w:lastRowLastColumn="0"/>
              <w:rPr>
                <w:u w:val="single"/>
              </w:rPr>
            </w:pPr>
            <w:r w:rsidRPr="00800D43">
              <w:rPr>
                <w:u w:val="single"/>
              </w:rPr>
              <w:t>Net proceeds</w:t>
            </w:r>
          </w:p>
        </w:tc>
        <w:tc>
          <w:tcPr>
            <w:tcW w:w="1155" w:type="dxa"/>
          </w:tcPr>
          <w:p w14:paraId="28E233C1" w14:textId="488CD2E9" w:rsidR="00800D43" w:rsidRPr="009311D8" w:rsidRDefault="00800D43" w:rsidP="009303BE">
            <w:pPr>
              <w:cnfStyle w:val="100000000000" w:firstRow="1" w:lastRow="0" w:firstColumn="0" w:lastColumn="0" w:oddVBand="0" w:evenVBand="0" w:oddHBand="0" w:evenHBand="0" w:firstRowFirstColumn="0" w:firstRowLastColumn="0" w:lastRowFirstColumn="0" w:lastRowLastColumn="0"/>
              <w:rPr>
                <w:u w:val="single"/>
              </w:rPr>
            </w:pPr>
            <w:r w:rsidRPr="00800D43">
              <w:rPr>
                <w:u w:val="single"/>
              </w:rPr>
              <w:t>Comments</w:t>
            </w:r>
          </w:p>
        </w:tc>
      </w:tr>
      <w:tr w:rsidR="00800D43" w14:paraId="2EAA8433" w14:textId="77777777" w:rsidTr="009311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7" w:type="dxa"/>
          </w:tcPr>
          <w:p w14:paraId="524A64E8" w14:textId="562B1321" w:rsidR="00800D43" w:rsidRPr="009311D8" w:rsidRDefault="00800D43" w:rsidP="009303BE">
            <w:pPr>
              <w:rPr>
                <w:rFonts w:asciiTheme="minorHAnsi" w:hAnsiTheme="minorHAnsi" w:cstheme="minorHAnsi"/>
                <w:b w:val="0"/>
                <w:u w:val="single"/>
              </w:rPr>
            </w:pPr>
            <w:r w:rsidRPr="009311D8">
              <w:rPr>
                <w:rFonts w:asciiTheme="minorHAnsi" w:hAnsiTheme="minorHAnsi" w:cstheme="minorHAnsi"/>
                <w:color w:val="000000"/>
                <w:szCs w:val="20"/>
              </w:rPr>
              <w:t>Nov-14</w:t>
            </w:r>
          </w:p>
        </w:tc>
        <w:tc>
          <w:tcPr>
            <w:tcW w:w="1154" w:type="dxa"/>
          </w:tcPr>
          <w:p w14:paraId="0D5F1089" w14:textId="4D89B034" w:rsidR="00800D43" w:rsidRPr="009311D8" w:rsidRDefault="00800D43" w:rsidP="009303B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u w:val="single"/>
              </w:rPr>
            </w:pPr>
            <w:r w:rsidRPr="009311D8">
              <w:rPr>
                <w:rFonts w:asciiTheme="minorHAnsi" w:hAnsiTheme="minorHAnsi" w:cstheme="minorHAnsi"/>
                <w:color w:val="000000"/>
                <w:szCs w:val="20"/>
              </w:rPr>
              <w:t>Vessel 1</w:t>
            </w:r>
          </w:p>
        </w:tc>
        <w:tc>
          <w:tcPr>
            <w:tcW w:w="1154" w:type="dxa"/>
          </w:tcPr>
          <w:p w14:paraId="3AB59E58" w14:textId="3639A537" w:rsidR="00800D43" w:rsidRPr="009311D8" w:rsidRDefault="00800D43" w:rsidP="009303B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u w:val="single"/>
              </w:rPr>
            </w:pPr>
            <w:r w:rsidRPr="009311D8">
              <w:rPr>
                <w:rFonts w:asciiTheme="minorHAnsi" w:hAnsiTheme="minorHAnsi" w:cstheme="minorHAnsi"/>
                <w:color w:val="000000"/>
                <w:szCs w:val="20"/>
              </w:rPr>
              <w:t>Not known</w:t>
            </w:r>
          </w:p>
        </w:tc>
        <w:tc>
          <w:tcPr>
            <w:tcW w:w="1154" w:type="dxa"/>
          </w:tcPr>
          <w:p w14:paraId="422DFAAB" w14:textId="5C83FF27" w:rsidR="00800D43" w:rsidRPr="009311D8" w:rsidRDefault="00800D43" w:rsidP="009303B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u w:val="single"/>
              </w:rPr>
            </w:pPr>
            <w:r w:rsidRPr="009311D8">
              <w:rPr>
                <w:rFonts w:asciiTheme="minorHAnsi" w:hAnsiTheme="minorHAnsi" w:cstheme="minorHAnsi"/>
                <w:color w:val="000000"/>
                <w:szCs w:val="20"/>
              </w:rPr>
              <w:t>$15,686.59</w:t>
            </w:r>
          </w:p>
        </w:tc>
        <w:tc>
          <w:tcPr>
            <w:tcW w:w="1154" w:type="dxa"/>
          </w:tcPr>
          <w:p w14:paraId="0B0E0408" w14:textId="4EE062A5" w:rsidR="00800D43" w:rsidRPr="009311D8" w:rsidRDefault="00800D43" w:rsidP="009303B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u w:val="single"/>
              </w:rPr>
            </w:pPr>
            <w:r w:rsidRPr="009311D8">
              <w:rPr>
                <w:rFonts w:asciiTheme="minorHAnsi" w:hAnsiTheme="minorHAnsi" w:cstheme="minorHAnsi"/>
                <w:color w:val="000000"/>
                <w:szCs w:val="20"/>
              </w:rPr>
              <w:t>Sold</w:t>
            </w:r>
          </w:p>
        </w:tc>
        <w:tc>
          <w:tcPr>
            <w:tcW w:w="1154" w:type="dxa"/>
          </w:tcPr>
          <w:p w14:paraId="33BD6207" w14:textId="113527DD" w:rsidR="00800D43" w:rsidRPr="009311D8" w:rsidRDefault="00800D43" w:rsidP="009303B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u w:val="single"/>
              </w:rPr>
            </w:pPr>
            <w:r w:rsidRPr="009311D8">
              <w:rPr>
                <w:rFonts w:asciiTheme="minorHAnsi" w:hAnsiTheme="minorHAnsi" w:cstheme="minorHAnsi"/>
                <w:color w:val="000000"/>
                <w:szCs w:val="20"/>
              </w:rPr>
              <w:t>$2,462.73</w:t>
            </w:r>
          </w:p>
        </w:tc>
        <w:tc>
          <w:tcPr>
            <w:tcW w:w="1154" w:type="dxa"/>
          </w:tcPr>
          <w:p w14:paraId="03666616" w14:textId="3F470D8C" w:rsidR="00800D43" w:rsidRPr="009311D8" w:rsidRDefault="00800D43" w:rsidP="009303B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u w:val="single"/>
              </w:rPr>
            </w:pPr>
            <w:r w:rsidRPr="009311D8">
              <w:rPr>
                <w:rFonts w:asciiTheme="minorHAnsi" w:hAnsiTheme="minorHAnsi" w:cstheme="minorHAnsi"/>
                <w:color w:val="FF0000"/>
                <w:szCs w:val="20"/>
              </w:rPr>
              <w:t>-$13,224</w:t>
            </w:r>
          </w:p>
        </w:tc>
        <w:tc>
          <w:tcPr>
            <w:tcW w:w="1155" w:type="dxa"/>
          </w:tcPr>
          <w:p w14:paraId="0A670EAC" w14:textId="23DF798B" w:rsidR="00800D43" w:rsidRPr="009311D8" w:rsidRDefault="00800D43" w:rsidP="009303B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u w:val="single"/>
              </w:rPr>
            </w:pPr>
            <w:r w:rsidRPr="009311D8">
              <w:rPr>
                <w:rFonts w:asciiTheme="minorHAnsi" w:hAnsiTheme="minorHAnsi" w:cstheme="minorHAnsi"/>
                <w:color w:val="000000"/>
                <w:szCs w:val="20"/>
              </w:rPr>
              <w:t>In process</w:t>
            </w:r>
          </w:p>
        </w:tc>
      </w:tr>
      <w:tr w:rsidR="00800D43" w14:paraId="14CD88EA" w14:textId="77777777" w:rsidTr="009311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7" w:type="dxa"/>
          </w:tcPr>
          <w:p w14:paraId="5E9E5657" w14:textId="4F46A07D" w:rsidR="00800D43" w:rsidRPr="009311D8" w:rsidRDefault="00800D43" w:rsidP="009303BE">
            <w:pPr>
              <w:rPr>
                <w:rFonts w:asciiTheme="minorHAnsi" w:hAnsiTheme="minorHAnsi" w:cstheme="minorHAnsi"/>
                <w:b w:val="0"/>
                <w:u w:val="single"/>
              </w:rPr>
            </w:pPr>
            <w:r w:rsidRPr="009311D8">
              <w:rPr>
                <w:rFonts w:asciiTheme="minorHAnsi" w:hAnsiTheme="minorHAnsi" w:cstheme="minorHAnsi"/>
                <w:color w:val="000000"/>
                <w:szCs w:val="20"/>
              </w:rPr>
              <w:t>Oct-14</w:t>
            </w:r>
          </w:p>
        </w:tc>
        <w:tc>
          <w:tcPr>
            <w:tcW w:w="1154" w:type="dxa"/>
          </w:tcPr>
          <w:p w14:paraId="0241AE5E" w14:textId="6387B0D4" w:rsidR="00800D43" w:rsidRPr="009311D8" w:rsidRDefault="00800D43" w:rsidP="009303BE">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u w:val="single"/>
              </w:rPr>
            </w:pPr>
            <w:r w:rsidRPr="009311D8">
              <w:rPr>
                <w:rFonts w:asciiTheme="minorHAnsi" w:hAnsiTheme="minorHAnsi" w:cstheme="minorHAnsi"/>
                <w:color w:val="000000"/>
                <w:szCs w:val="20"/>
              </w:rPr>
              <w:t>Vessel 2</w:t>
            </w:r>
          </w:p>
        </w:tc>
        <w:tc>
          <w:tcPr>
            <w:tcW w:w="1154" w:type="dxa"/>
          </w:tcPr>
          <w:p w14:paraId="60CEAE86" w14:textId="6797918D" w:rsidR="00800D43" w:rsidRPr="009311D8" w:rsidRDefault="00800D43" w:rsidP="009303BE">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u w:val="single"/>
              </w:rPr>
            </w:pPr>
            <w:r w:rsidRPr="009311D8">
              <w:rPr>
                <w:rFonts w:asciiTheme="minorHAnsi" w:hAnsiTheme="minorHAnsi" w:cstheme="minorHAnsi"/>
                <w:color w:val="000000"/>
                <w:szCs w:val="20"/>
              </w:rPr>
              <w:t>No value</w:t>
            </w:r>
          </w:p>
        </w:tc>
        <w:tc>
          <w:tcPr>
            <w:tcW w:w="1154" w:type="dxa"/>
          </w:tcPr>
          <w:p w14:paraId="1B3A54A3" w14:textId="3CB7B493" w:rsidR="00800D43" w:rsidRPr="009311D8" w:rsidRDefault="00800D43" w:rsidP="009303BE">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u w:val="single"/>
              </w:rPr>
            </w:pPr>
            <w:r w:rsidRPr="009311D8">
              <w:rPr>
                <w:rFonts w:asciiTheme="minorHAnsi" w:hAnsiTheme="minorHAnsi" w:cstheme="minorHAnsi"/>
                <w:color w:val="000000"/>
                <w:szCs w:val="20"/>
              </w:rPr>
              <w:t>$5,413</w:t>
            </w:r>
          </w:p>
        </w:tc>
        <w:tc>
          <w:tcPr>
            <w:tcW w:w="1154" w:type="dxa"/>
          </w:tcPr>
          <w:p w14:paraId="7B63422F" w14:textId="6E9749E2" w:rsidR="00800D43" w:rsidRPr="009311D8" w:rsidRDefault="00800D43" w:rsidP="009303BE">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u w:val="single"/>
              </w:rPr>
            </w:pPr>
            <w:r w:rsidRPr="009311D8">
              <w:rPr>
                <w:rFonts w:asciiTheme="minorHAnsi" w:hAnsiTheme="minorHAnsi" w:cstheme="minorHAnsi"/>
                <w:color w:val="000000"/>
                <w:szCs w:val="20"/>
              </w:rPr>
              <w:t>Crushed</w:t>
            </w:r>
          </w:p>
        </w:tc>
        <w:tc>
          <w:tcPr>
            <w:tcW w:w="1154" w:type="dxa"/>
          </w:tcPr>
          <w:p w14:paraId="29EF0B92" w14:textId="3CFA652D" w:rsidR="00800D43" w:rsidRPr="009311D8" w:rsidRDefault="00800D43" w:rsidP="009303BE">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u w:val="single"/>
              </w:rPr>
            </w:pPr>
            <w:r w:rsidRPr="009311D8">
              <w:rPr>
                <w:rFonts w:asciiTheme="minorHAnsi" w:hAnsiTheme="minorHAnsi" w:cstheme="minorHAnsi"/>
                <w:color w:val="000000"/>
                <w:szCs w:val="20"/>
              </w:rPr>
              <w:t>Nil</w:t>
            </w:r>
          </w:p>
        </w:tc>
        <w:tc>
          <w:tcPr>
            <w:tcW w:w="1154" w:type="dxa"/>
          </w:tcPr>
          <w:p w14:paraId="529BBBAD" w14:textId="6D0855C6" w:rsidR="00800D43" w:rsidRPr="009311D8" w:rsidRDefault="00800D43" w:rsidP="009303BE">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u w:val="single"/>
              </w:rPr>
            </w:pPr>
            <w:r w:rsidRPr="009311D8">
              <w:rPr>
                <w:rFonts w:asciiTheme="minorHAnsi" w:hAnsiTheme="minorHAnsi" w:cstheme="minorHAnsi"/>
                <w:color w:val="FF0000"/>
                <w:szCs w:val="20"/>
              </w:rPr>
              <w:t>-$5,413</w:t>
            </w:r>
          </w:p>
        </w:tc>
        <w:tc>
          <w:tcPr>
            <w:tcW w:w="1155" w:type="dxa"/>
          </w:tcPr>
          <w:p w14:paraId="3B7BBB4F" w14:textId="73CF7261" w:rsidR="00800D43" w:rsidRPr="009311D8" w:rsidRDefault="00800D43" w:rsidP="009303BE">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u w:val="single"/>
              </w:rPr>
            </w:pPr>
            <w:r w:rsidRPr="009311D8">
              <w:rPr>
                <w:rFonts w:asciiTheme="minorHAnsi" w:hAnsiTheme="minorHAnsi" w:cstheme="minorHAnsi"/>
                <w:color w:val="000000"/>
                <w:szCs w:val="20"/>
              </w:rPr>
              <w:t> </w:t>
            </w:r>
          </w:p>
        </w:tc>
      </w:tr>
      <w:tr w:rsidR="00800D43" w14:paraId="6DC1EDF2" w14:textId="77777777" w:rsidTr="009311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7" w:type="dxa"/>
          </w:tcPr>
          <w:p w14:paraId="2C0A29DD" w14:textId="7863F131" w:rsidR="00800D43" w:rsidRPr="009311D8" w:rsidRDefault="00800D43" w:rsidP="009303BE">
            <w:pPr>
              <w:rPr>
                <w:rFonts w:asciiTheme="minorHAnsi" w:hAnsiTheme="minorHAnsi" w:cstheme="minorHAnsi"/>
                <w:b w:val="0"/>
                <w:u w:val="single"/>
              </w:rPr>
            </w:pPr>
            <w:r w:rsidRPr="009311D8">
              <w:rPr>
                <w:rFonts w:asciiTheme="minorHAnsi" w:hAnsiTheme="minorHAnsi" w:cstheme="minorHAnsi"/>
                <w:color w:val="000000"/>
                <w:szCs w:val="20"/>
              </w:rPr>
              <w:t>May-14</w:t>
            </w:r>
          </w:p>
        </w:tc>
        <w:tc>
          <w:tcPr>
            <w:tcW w:w="1154" w:type="dxa"/>
          </w:tcPr>
          <w:p w14:paraId="0092A7C3" w14:textId="2D28CBAE" w:rsidR="00800D43" w:rsidRPr="009311D8" w:rsidRDefault="00800D43" w:rsidP="009303B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u w:val="single"/>
              </w:rPr>
            </w:pPr>
            <w:r w:rsidRPr="009311D8">
              <w:rPr>
                <w:rFonts w:asciiTheme="minorHAnsi" w:hAnsiTheme="minorHAnsi" w:cstheme="minorHAnsi"/>
                <w:color w:val="000000"/>
                <w:szCs w:val="20"/>
              </w:rPr>
              <w:t>Vessel 3</w:t>
            </w:r>
          </w:p>
        </w:tc>
        <w:tc>
          <w:tcPr>
            <w:tcW w:w="1154" w:type="dxa"/>
          </w:tcPr>
          <w:p w14:paraId="4912DB58" w14:textId="111A94D3" w:rsidR="00800D43" w:rsidRPr="009311D8" w:rsidRDefault="00800D43" w:rsidP="009303B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u w:val="single"/>
              </w:rPr>
            </w:pPr>
            <w:r w:rsidRPr="009311D8">
              <w:rPr>
                <w:rFonts w:asciiTheme="minorHAnsi" w:hAnsiTheme="minorHAnsi" w:cstheme="minorHAnsi"/>
                <w:color w:val="000000"/>
                <w:szCs w:val="20"/>
              </w:rPr>
              <w:t>No value</w:t>
            </w:r>
          </w:p>
        </w:tc>
        <w:tc>
          <w:tcPr>
            <w:tcW w:w="1154" w:type="dxa"/>
          </w:tcPr>
          <w:p w14:paraId="19E5CCF0" w14:textId="43CC287C" w:rsidR="00800D43" w:rsidRPr="009311D8" w:rsidRDefault="00800D43" w:rsidP="009303B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u w:val="single"/>
              </w:rPr>
            </w:pPr>
            <w:r w:rsidRPr="009311D8">
              <w:rPr>
                <w:rFonts w:asciiTheme="minorHAnsi" w:hAnsiTheme="minorHAnsi" w:cstheme="minorHAnsi"/>
                <w:color w:val="000000"/>
                <w:szCs w:val="20"/>
              </w:rPr>
              <w:t>$4,587</w:t>
            </w:r>
          </w:p>
        </w:tc>
        <w:tc>
          <w:tcPr>
            <w:tcW w:w="1154" w:type="dxa"/>
          </w:tcPr>
          <w:p w14:paraId="1CF4C73F" w14:textId="0A3A01FB" w:rsidR="00800D43" w:rsidRPr="009311D8" w:rsidRDefault="00800D43" w:rsidP="009303B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u w:val="single"/>
              </w:rPr>
            </w:pPr>
            <w:r w:rsidRPr="009311D8">
              <w:rPr>
                <w:rFonts w:asciiTheme="minorHAnsi" w:hAnsiTheme="minorHAnsi" w:cstheme="minorHAnsi"/>
                <w:color w:val="000000"/>
                <w:szCs w:val="20"/>
              </w:rPr>
              <w:t>Crushed</w:t>
            </w:r>
          </w:p>
        </w:tc>
        <w:tc>
          <w:tcPr>
            <w:tcW w:w="1154" w:type="dxa"/>
          </w:tcPr>
          <w:p w14:paraId="758C8C0F" w14:textId="6E6AA0FE" w:rsidR="00800D43" w:rsidRPr="009311D8" w:rsidRDefault="00800D43" w:rsidP="009303B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u w:val="single"/>
              </w:rPr>
            </w:pPr>
            <w:r w:rsidRPr="009311D8">
              <w:rPr>
                <w:rFonts w:asciiTheme="minorHAnsi" w:hAnsiTheme="minorHAnsi" w:cstheme="minorHAnsi"/>
                <w:color w:val="000000"/>
                <w:szCs w:val="20"/>
              </w:rPr>
              <w:t>Nil</w:t>
            </w:r>
          </w:p>
        </w:tc>
        <w:tc>
          <w:tcPr>
            <w:tcW w:w="1154" w:type="dxa"/>
          </w:tcPr>
          <w:p w14:paraId="2BE602ED" w14:textId="0BAF33ED" w:rsidR="00800D43" w:rsidRPr="009311D8" w:rsidRDefault="00800D43" w:rsidP="009303B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u w:val="single"/>
              </w:rPr>
            </w:pPr>
            <w:r w:rsidRPr="009311D8">
              <w:rPr>
                <w:rFonts w:asciiTheme="minorHAnsi" w:hAnsiTheme="minorHAnsi" w:cstheme="minorHAnsi"/>
                <w:color w:val="FF0000"/>
                <w:szCs w:val="20"/>
              </w:rPr>
              <w:t>-$4,587</w:t>
            </w:r>
          </w:p>
        </w:tc>
        <w:tc>
          <w:tcPr>
            <w:tcW w:w="1155" w:type="dxa"/>
          </w:tcPr>
          <w:p w14:paraId="320B1218" w14:textId="5B67C41E" w:rsidR="00800D43" w:rsidRPr="009311D8" w:rsidRDefault="00800D43" w:rsidP="009303B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u w:val="single"/>
              </w:rPr>
            </w:pPr>
            <w:r w:rsidRPr="009311D8">
              <w:rPr>
                <w:rFonts w:asciiTheme="minorHAnsi" w:hAnsiTheme="minorHAnsi" w:cstheme="minorHAnsi"/>
                <w:color w:val="000000"/>
                <w:szCs w:val="20"/>
              </w:rPr>
              <w:t> </w:t>
            </w:r>
          </w:p>
        </w:tc>
      </w:tr>
      <w:tr w:rsidR="00800D43" w14:paraId="213D7111" w14:textId="77777777" w:rsidTr="009311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7" w:type="dxa"/>
          </w:tcPr>
          <w:p w14:paraId="5FEA8CDC" w14:textId="36DB9581" w:rsidR="00800D43" w:rsidRPr="009311D8" w:rsidRDefault="00800D43" w:rsidP="009303BE">
            <w:pPr>
              <w:rPr>
                <w:rFonts w:asciiTheme="minorHAnsi" w:hAnsiTheme="minorHAnsi" w:cstheme="minorHAnsi"/>
                <w:b w:val="0"/>
                <w:u w:val="single"/>
              </w:rPr>
            </w:pPr>
            <w:r w:rsidRPr="009311D8">
              <w:rPr>
                <w:rFonts w:asciiTheme="minorHAnsi" w:hAnsiTheme="minorHAnsi" w:cstheme="minorHAnsi"/>
                <w:color w:val="000000"/>
                <w:szCs w:val="20"/>
              </w:rPr>
              <w:t>May-14</w:t>
            </w:r>
          </w:p>
        </w:tc>
        <w:tc>
          <w:tcPr>
            <w:tcW w:w="1154" w:type="dxa"/>
          </w:tcPr>
          <w:p w14:paraId="442AB40E" w14:textId="21035134" w:rsidR="00800D43" w:rsidRPr="009311D8" w:rsidRDefault="00800D43" w:rsidP="009303BE">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u w:val="single"/>
              </w:rPr>
            </w:pPr>
            <w:r w:rsidRPr="009311D8">
              <w:rPr>
                <w:rFonts w:asciiTheme="minorHAnsi" w:hAnsiTheme="minorHAnsi" w:cstheme="minorHAnsi"/>
                <w:color w:val="000000"/>
                <w:szCs w:val="20"/>
              </w:rPr>
              <w:t>Vessel 4</w:t>
            </w:r>
          </w:p>
        </w:tc>
        <w:tc>
          <w:tcPr>
            <w:tcW w:w="1154" w:type="dxa"/>
          </w:tcPr>
          <w:p w14:paraId="354A58A6" w14:textId="174EFB7B" w:rsidR="00800D43" w:rsidRPr="009311D8" w:rsidRDefault="00800D43" w:rsidP="009303BE">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u w:val="single"/>
              </w:rPr>
            </w:pPr>
            <w:r w:rsidRPr="009311D8">
              <w:rPr>
                <w:rFonts w:asciiTheme="minorHAnsi" w:hAnsiTheme="minorHAnsi" w:cstheme="minorHAnsi"/>
                <w:color w:val="000000"/>
                <w:szCs w:val="20"/>
              </w:rPr>
              <w:t>$3,500</w:t>
            </w:r>
          </w:p>
        </w:tc>
        <w:tc>
          <w:tcPr>
            <w:tcW w:w="1154" w:type="dxa"/>
          </w:tcPr>
          <w:p w14:paraId="0037B0CD" w14:textId="4C124B04" w:rsidR="00800D43" w:rsidRPr="009311D8" w:rsidRDefault="00800D43" w:rsidP="009303BE">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u w:val="single"/>
              </w:rPr>
            </w:pPr>
            <w:r w:rsidRPr="009311D8">
              <w:rPr>
                <w:rFonts w:asciiTheme="minorHAnsi" w:hAnsiTheme="minorHAnsi" w:cstheme="minorHAnsi"/>
                <w:color w:val="000000"/>
                <w:szCs w:val="20"/>
              </w:rPr>
              <w:t>$15,580</w:t>
            </w:r>
          </w:p>
        </w:tc>
        <w:tc>
          <w:tcPr>
            <w:tcW w:w="1154" w:type="dxa"/>
          </w:tcPr>
          <w:p w14:paraId="73864970" w14:textId="74D4AE2B" w:rsidR="00800D43" w:rsidRPr="009311D8" w:rsidRDefault="00800D43" w:rsidP="009303BE">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u w:val="single"/>
              </w:rPr>
            </w:pPr>
            <w:r w:rsidRPr="009311D8">
              <w:rPr>
                <w:rFonts w:asciiTheme="minorHAnsi" w:hAnsiTheme="minorHAnsi" w:cstheme="minorHAnsi"/>
                <w:color w:val="000000"/>
                <w:szCs w:val="20"/>
              </w:rPr>
              <w:t>Sold</w:t>
            </w:r>
          </w:p>
        </w:tc>
        <w:tc>
          <w:tcPr>
            <w:tcW w:w="1154" w:type="dxa"/>
          </w:tcPr>
          <w:p w14:paraId="01BC4AE6" w14:textId="1E2AA009" w:rsidR="00800D43" w:rsidRPr="009311D8" w:rsidRDefault="00800D43" w:rsidP="009303BE">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u w:val="single"/>
              </w:rPr>
            </w:pPr>
            <w:r w:rsidRPr="009311D8">
              <w:rPr>
                <w:rFonts w:asciiTheme="minorHAnsi" w:hAnsiTheme="minorHAnsi" w:cstheme="minorHAnsi"/>
                <w:color w:val="000000"/>
                <w:szCs w:val="20"/>
              </w:rPr>
              <w:t>$2,485.51</w:t>
            </w:r>
          </w:p>
        </w:tc>
        <w:tc>
          <w:tcPr>
            <w:tcW w:w="1154" w:type="dxa"/>
          </w:tcPr>
          <w:p w14:paraId="2F9208FC" w14:textId="644A28D9" w:rsidR="00800D43" w:rsidRPr="009311D8" w:rsidRDefault="00800D43" w:rsidP="009303BE">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u w:val="single"/>
              </w:rPr>
            </w:pPr>
            <w:r w:rsidRPr="009311D8">
              <w:rPr>
                <w:rFonts w:asciiTheme="minorHAnsi" w:hAnsiTheme="minorHAnsi" w:cstheme="minorHAnsi"/>
                <w:color w:val="FF0000"/>
                <w:szCs w:val="20"/>
              </w:rPr>
              <w:t>-$13,094</w:t>
            </w:r>
          </w:p>
        </w:tc>
        <w:tc>
          <w:tcPr>
            <w:tcW w:w="1155" w:type="dxa"/>
          </w:tcPr>
          <w:p w14:paraId="106F8491" w14:textId="0C0DF3C9" w:rsidR="00800D43" w:rsidRPr="009311D8" w:rsidRDefault="00800D43" w:rsidP="009303BE">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u w:val="single"/>
              </w:rPr>
            </w:pPr>
            <w:r w:rsidRPr="009311D8">
              <w:rPr>
                <w:rFonts w:asciiTheme="minorHAnsi" w:hAnsiTheme="minorHAnsi" w:cstheme="minorHAnsi"/>
                <w:color w:val="000000"/>
                <w:szCs w:val="20"/>
              </w:rPr>
              <w:t>In process</w:t>
            </w:r>
          </w:p>
        </w:tc>
      </w:tr>
      <w:tr w:rsidR="00800D43" w14:paraId="486ED4DD" w14:textId="77777777" w:rsidTr="009311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7" w:type="dxa"/>
          </w:tcPr>
          <w:p w14:paraId="705AFAC8" w14:textId="0E4E2F87" w:rsidR="00800D43" w:rsidRPr="009311D8" w:rsidRDefault="00800D43" w:rsidP="009303BE">
            <w:pPr>
              <w:rPr>
                <w:rFonts w:asciiTheme="minorHAnsi" w:hAnsiTheme="minorHAnsi" w:cstheme="minorHAnsi"/>
                <w:b w:val="0"/>
                <w:u w:val="single"/>
              </w:rPr>
            </w:pPr>
            <w:r w:rsidRPr="009311D8">
              <w:rPr>
                <w:rFonts w:asciiTheme="minorHAnsi" w:hAnsiTheme="minorHAnsi" w:cstheme="minorHAnsi"/>
                <w:color w:val="000000"/>
                <w:szCs w:val="20"/>
              </w:rPr>
              <w:t>Apr-13</w:t>
            </w:r>
          </w:p>
        </w:tc>
        <w:tc>
          <w:tcPr>
            <w:tcW w:w="1154" w:type="dxa"/>
          </w:tcPr>
          <w:p w14:paraId="6D53C29D" w14:textId="688208C9" w:rsidR="00800D43" w:rsidRPr="009311D8" w:rsidRDefault="00800D43" w:rsidP="009303B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u w:val="single"/>
              </w:rPr>
            </w:pPr>
            <w:r w:rsidRPr="009311D8">
              <w:rPr>
                <w:rFonts w:asciiTheme="minorHAnsi" w:hAnsiTheme="minorHAnsi" w:cstheme="minorHAnsi"/>
                <w:color w:val="000000"/>
                <w:szCs w:val="20"/>
              </w:rPr>
              <w:t>Vessel 5</w:t>
            </w:r>
          </w:p>
        </w:tc>
        <w:tc>
          <w:tcPr>
            <w:tcW w:w="1154" w:type="dxa"/>
          </w:tcPr>
          <w:p w14:paraId="415DF9E5" w14:textId="5F97F071" w:rsidR="00800D43" w:rsidRPr="009311D8" w:rsidRDefault="00800D43" w:rsidP="009303B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u w:val="single"/>
              </w:rPr>
            </w:pPr>
            <w:r w:rsidRPr="009311D8">
              <w:rPr>
                <w:rFonts w:asciiTheme="minorHAnsi" w:hAnsiTheme="minorHAnsi" w:cstheme="minorHAnsi"/>
                <w:color w:val="000000"/>
                <w:szCs w:val="20"/>
              </w:rPr>
              <w:t>Salvage value only</w:t>
            </w:r>
          </w:p>
        </w:tc>
        <w:tc>
          <w:tcPr>
            <w:tcW w:w="1154" w:type="dxa"/>
          </w:tcPr>
          <w:p w14:paraId="4D489F95" w14:textId="62F00EB1" w:rsidR="00800D43" w:rsidRPr="009311D8" w:rsidRDefault="00800D43" w:rsidP="009303B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u w:val="single"/>
              </w:rPr>
            </w:pPr>
            <w:r w:rsidRPr="009311D8">
              <w:rPr>
                <w:rFonts w:asciiTheme="minorHAnsi" w:hAnsiTheme="minorHAnsi" w:cstheme="minorHAnsi"/>
                <w:color w:val="000000"/>
                <w:szCs w:val="20"/>
              </w:rPr>
              <w:t>$3,823</w:t>
            </w:r>
          </w:p>
        </w:tc>
        <w:tc>
          <w:tcPr>
            <w:tcW w:w="1154" w:type="dxa"/>
          </w:tcPr>
          <w:p w14:paraId="761EE55A" w14:textId="2E708EDE" w:rsidR="00800D43" w:rsidRPr="009311D8" w:rsidRDefault="00800D43" w:rsidP="009303B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u w:val="single"/>
              </w:rPr>
            </w:pPr>
            <w:r w:rsidRPr="009311D8">
              <w:rPr>
                <w:rFonts w:asciiTheme="minorHAnsi" w:hAnsiTheme="minorHAnsi" w:cstheme="minorHAnsi"/>
                <w:color w:val="000000"/>
                <w:szCs w:val="20"/>
              </w:rPr>
              <w:t>Sold</w:t>
            </w:r>
          </w:p>
        </w:tc>
        <w:tc>
          <w:tcPr>
            <w:tcW w:w="1154" w:type="dxa"/>
          </w:tcPr>
          <w:p w14:paraId="1A519FD0" w14:textId="2F25AA13" w:rsidR="00800D43" w:rsidRPr="009311D8" w:rsidRDefault="00800D43" w:rsidP="009303B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u w:val="single"/>
              </w:rPr>
            </w:pPr>
            <w:r w:rsidRPr="009311D8">
              <w:rPr>
                <w:rFonts w:asciiTheme="minorHAnsi" w:hAnsiTheme="minorHAnsi" w:cstheme="minorHAnsi"/>
                <w:color w:val="000000"/>
                <w:szCs w:val="20"/>
              </w:rPr>
              <w:t>$209.00</w:t>
            </w:r>
          </w:p>
        </w:tc>
        <w:tc>
          <w:tcPr>
            <w:tcW w:w="1154" w:type="dxa"/>
          </w:tcPr>
          <w:p w14:paraId="486CBA9D" w14:textId="52FA630F" w:rsidR="00800D43" w:rsidRPr="009311D8" w:rsidRDefault="00800D43" w:rsidP="009303B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u w:val="single"/>
              </w:rPr>
            </w:pPr>
            <w:r w:rsidRPr="009311D8">
              <w:rPr>
                <w:rFonts w:asciiTheme="minorHAnsi" w:hAnsiTheme="minorHAnsi" w:cstheme="minorHAnsi"/>
                <w:color w:val="FF0000"/>
                <w:szCs w:val="20"/>
              </w:rPr>
              <w:t>-$3,614</w:t>
            </w:r>
          </w:p>
        </w:tc>
        <w:tc>
          <w:tcPr>
            <w:tcW w:w="1155" w:type="dxa"/>
          </w:tcPr>
          <w:p w14:paraId="0E4000E4" w14:textId="6AB70D37" w:rsidR="00800D43" w:rsidRPr="009311D8" w:rsidRDefault="00800D43" w:rsidP="009303B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u w:val="single"/>
              </w:rPr>
            </w:pPr>
            <w:r w:rsidRPr="009311D8">
              <w:rPr>
                <w:rFonts w:asciiTheme="minorHAnsi" w:hAnsiTheme="minorHAnsi" w:cstheme="minorHAnsi"/>
                <w:color w:val="000000"/>
                <w:szCs w:val="20"/>
              </w:rPr>
              <w:t> </w:t>
            </w:r>
          </w:p>
        </w:tc>
      </w:tr>
      <w:tr w:rsidR="00800D43" w14:paraId="2A24513B" w14:textId="77777777" w:rsidTr="009311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7" w:type="dxa"/>
          </w:tcPr>
          <w:p w14:paraId="54842530" w14:textId="0B82DDDC" w:rsidR="00800D43" w:rsidRPr="009311D8" w:rsidRDefault="00800D43" w:rsidP="009303BE">
            <w:pPr>
              <w:rPr>
                <w:rFonts w:asciiTheme="minorHAnsi" w:hAnsiTheme="minorHAnsi" w:cstheme="minorHAnsi"/>
                <w:b w:val="0"/>
                <w:u w:val="single"/>
              </w:rPr>
            </w:pPr>
            <w:r w:rsidRPr="009311D8">
              <w:rPr>
                <w:rFonts w:asciiTheme="minorHAnsi" w:hAnsiTheme="minorHAnsi" w:cstheme="minorHAnsi"/>
                <w:color w:val="000000"/>
                <w:szCs w:val="20"/>
              </w:rPr>
              <w:t>Oct-12</w:t>
            </w:r>
          </w:p>
        </w:tc>
        <w:tc>
          <w:tcPr>
            <w:tcW w:w="1154" w:type="dxa"/>
          </w:tcPr>
          <w:p w14:paraId="6C9379A7" w14:textId="36860376" w:rsidR="00800D43" w:rsidRPr="009311D8" w:rsidRDefault="00800D43" w:rsidP="009303BE">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u w:val="single"/>
              </w:rPr>
            </w:pPr>
            <w:r w:rsidRPr="009311D8">
              <w:rPr>
                <w:rFonts w:asciiTheme="minorHAnsi" w:hAnsiTheme="minorHAnsi" w:cstheme="minorHAnsi"/>
                <w:color w:val="000000"/>
                <w:szCs w:val="20"/>
              </w:rPr>
              <w:t>Vessel 6</w:t>
            </w:r>
          </w:p>
        </w:tc>
        <w:tc>
          <w:tcPr>
            <w:tcW w:w="1154" w:type="dxa"/>
          </w:tcPr>
          <w:p w14:paraId="70AEE5FD" w14:textId="4E3F84BB" w:rsidR="00800D43" w:rsidRPr="009311D8" w:rsidRDefault="00800D43" w:rsidP="009303BE">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u w:val="single"/>
              </w:rPr>
            </w:pPr>
            <w:r w:rsidRPr="009311D8">
              <w:rPr>
                <w:rFonts w:asciiTheme="minorHAnsi" w:hAnsiTheme="minorHAnsi" w:cstheme="minorHAnsi"/>
                <w:color w:val="000000"/>
                <w:szCs w:val="20"/>
              </w:rPr>
              <w:t>$1,200</w:t>
            </w:r>
          </w:p>
        </w:tc>
        <w:tc>
          <w:tcPr>
            <w:tcW w:w="1154" w:type="dxa"/>
          </w:tcPr>
          <w:p w14:paraId="00BA1187" w14:textId="75D3E2FB" w:rsidR="00800D43" w:rsidRPr="009311D8" w:rsidRDefault="00800D43" w:rsidP="009303BE">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u w:val="single"/>
              </w:rPr>
            </w:pPr>
            <w:r w:rsidRPr="009311D8">
              <w:rPr>
                <w:rFonts w:asciiTheme="minorHAnsi" w:hAnsiTheme="minorHAnsi" w:cstheme="minorHAnsi"/>
                <w:color w:val="000000"/>
                <w:szCs w:val="20"/>
              </w:rPr>
              <w:t>$3,335.00</w:t>
            </w:r>
          </w:p>
        </w:tc>
        <w:tc>
          <w:tcPr>
            <w:tcW w:w="1154" w:type="dxa"/>
          </w:tcPr>
          <w:p w14:paraId="7D3F09D5" w14:textId="5CB7AA59" w:rsidR="00800D43" w:rsidRPr="009311D8" w:rsidRDefault="00800D43" w:rsidP="009303BE">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u w:val="single"/>
              </w:rPr>
            </w:pPr>
            <w:r w:rsidRPr="009311D8">
              <w:rPr>
                <w:rFonts w:asciiTheme="minorHAnsi" w:hAnsiTheme="minorHAnsi" w:cstheme="minorHAnsi"/>
                <w:color w:val="000000"/>
                <w:szCs w:val="20"/>
              </w:rPr>
              <w:t>Crushed</w:t>
            </w:r>
          </w:p>
        </w:tc>
        <w:tc>
          <w:tcPr>
            <w:tcW w:w="1154" w:type="dxa"/>
          </w:tcPr>
          <w:p w14:paraId="76692D82" w14:textId="0D0EF938" w:rsidR="00800D43" w:rsidRPr="009311D8" w:rsidRDefault="00800D43" w:rsidP="009303BE">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u w:val="single"/>
              </w:rPr>
            </w:pPr>
            <w:r w:rsidRPr="009311D8">
              <w:rPr>
                <w:rFonts w:asciiTheme="minorHAnsi" w:hAnsiTheme="minorHAnsi" w:cstheme="minorHAnsi"/>
                <w:color w:val="000000"/>
                <w:szCs w:val="20"/>
              </w:rPr>
              <w:t>Nil</w:t>
            </w:r>
          </w:p>
        </w:tc>
        <w:tc>
          <w:tcPr>
            <w:tcW w:w="1154" w:type="dxa"/>
          </w:tcPr>
          <w:p w14:paraId="3C03C6A5" w14:textId="127B8781" w:rsidR="00800D43" w:rsidRPr="009311D8" w:rsidRDefault="00800D43" w:rsidP="009303BE">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u w:val="single"/>
              </w:rPr>
            </w:pPr>
            <w:r w:rsidRPr="009311D8">
              <w:rPr>
                <w:rFonts w:asciiTheme="minorHAnsi" w:hAnsiTheme="minorHAnsi" w:cstheme="minorHAnsi"/>
                <w:color w:val="FF0000"/>
                <w:szCs w:val="20"/>
              </w:rPr>
              <w:t>-$3,335</w:t>
            </w:r>
          </w:p>
        </w:tc>
        <w:tc>
          <w:tcPr>
            <w:tcW w:w="1155" w:type="dxa"/>
          </w:tcPr>
          <w:p w14:paraId="77E86980" w14:textId="280A0F25" w:rsidR="00800D43" w:rsidRPr="009311D8" w:rsidRDefault="00800D43" w:rsidP="009303BE">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u w:val="single"/>
              </w:rPr>
            </w:pPr>
            <w:r w:rsidRPr="009311D8">
              <w:rPr>
                <w:rFonts w:asciiTheme="minorHAnsi" w:hAnsiTheme="minorHAnsi" w:cstheme="minorHAnsi"/>
                <w:color w:val="000000"/>
                <w:szCs w:val="20"/>
              </w:rPr>
              <w:t>No bids at auction</w:t>
            </w:r>
          </w:p>
        </w:tc>
      </w:tr>
      <w:tr w:rsidR="00800D43" w14:paraId="356CF9B7" w14:textId="77777777" w:rsidTr="009311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7" w:type="dxa"/>
          </w:tcPr>
          <w:p w14:paraId="3FE3396A" w14:textId="24F3C986" w:rsidR="00800D43" w:rsidRPr="009311D8" w:rsidRDefault="00800D43" w:rsidP="009303BE">
            <w:pPr>
              <w:rPr>
                <w:rFonts w:asciiTheme="minorHAnsi" w:hAnsiTheme="minorHAnsi" w:cstheme="minorHAnsi"/>
                <w:b w:val="0"/>
                <w:u w:val="single"/>
              </w:rPr>
            </w:pPr>
            <w:r w:rsidRPr="009311D8">
              <w:rPr>
                <w:rFonts w:asciiTheme="minorHAnsi" w:hAnsiTheme="minorHAnsi" w:cstheme="minorHAnsi"/>
                <w:color w:val="000000"/>
                <w:szCs w:val="20"/>
              </w:rPr>
              <w:t>Sep-12</w:t>
            </w:r>
          </w:p>
        </w:tc>
        <w:tc>
          <w:tcPr>
            <w:tcW w:w="1154" w:type="dxa"/>
          </w:tcPr>
          <w:p w14:paraId="0B1E7F70" w14:textId="3786CD4E" w:rsidR="00800D43" w:rsidRPr="009311D8" w:rsidRDefault="00800D43" w:rsidP="009303B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u w:val="single"/>
              </w:rPr>
            </w:pPr>
            <w:r w:rsidRPr="009311D8">
              <w:rPr>
                <w:rFonts w:asciiTheme="minorHAnsi" w:hAnsiTheme="minorHAnsi" w:cstheme="minorHAnsi"/>
                <w:color w:val="000000"/>
                <w:szCs w:val="20"/>
              </w:rPr>
              <w:t>Vessel 7</w:t>
            </w:r>
          </w:p>
        </w:tc>
        <w:tc>
          <w:tcPr>
            <w:tcW w:w="1154" w:type="dxa"/>
          </w:tcPr>
          <w:p w14:paraId="2C0B9CB1" w14:textId="497F08F2" w:rsidR="00800D43" w:rsidRPr="009311D8" w:rsidRDefault="00800D43" w:rsidP="009303B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u w:val="single"/>
              </w:rPr>
            </w:pPr>
            <w:r w:rsidRPr="009311D8">
              <w:rPr>
                <w:rFonts w:asciiTheme="minorHAnsi" w:hAnsiTheme="minorHAnsi" w:cstheme="minorHAnsi"/>
                <w:color w:val="000000"/>
                <w:szCs w:val="20"/>
              </w:rPr>
              <w:t>$1,000</w:t>
            </w:r>
          </w:p>
        </w:tc>
        <w:tc>
          <w:tcPr>
            <w:tcW w:w="1154" w:type="dxa"/>
          </w:tcPr>
          <w:p w14:paraId="54870432" w14:textId="2986FD10" w:rsidR="00800D43" w:rsidRPr="009311D8" w:rsidRDefault="00800D43" w:rsidP="009303B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u w:val="single"/>
              </w:rPr>
            </w:pPr>
            <w:r w:rsidRPr="009311D8">
              <w:rPr>
                <w:rFonts w:asciiTheme="minorHAnsi" w:hAnsiTheme="minorHAnsi" w:cstheme="minorHAnsi"/>
                <w:color w:val="000000"/>
                <w:szCs w:val="20"/>
              </w:rPr>
              <w:t>$3,192.00</w:t>
            </w:r>
          </w:p>
        </w:tc>
        <w:tc>
          <w:tcPr>
            <w:tcW w:w="1154" w:type="dxa"/>
          </w:tcPr>
          <w:p w14:paraId="5AB8E075" w14:textId="3AA71DCA" w:rsidR="00800D43" w:rsidRPr="009311D8" w:rsidRDefault="00800D43" w:rsidP="009303B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u w:val="single"/>
              </w:rPr>
            </w:pPr>
            <w:r w:rsidRPr="009311D8">
              <w:rPr>
                <w:rFonts w:asciiTheme="minorHAnsi" w:hAnsiTheme="minorHAnsi" w:cstheme="minorHAnsi"/>
                <w:color w:val="000000"/>
                <w:szCs w:val="20"/>
              </w:rPr>
              <w:t>Crushed</w:t>
            </w:r>
          </w:p>
        </w:tc>
        <w:tc>
          <w:tcPr>
            <w:tcW w:w="1154" w:type="dxa"/>
          </w:tcPr>
          <w:p w14:paraId="0187D0BC" w14:textId="382E9318" w:rsidR="00800D43" w:rsidRPr="009311D8" w:rsidRDefault="00800D43" w:rsidP="009303B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u w:val="single"/>
              </w:rPr>
            </w:pPr>
            <w:r w:rsidRPr="009311D8">
              <w:rPr>
                <w:rFonts w:asciiTheme="minorHAnsi" w:hAnsiTheme="minorHAnsi" w:cstheme="minorHAnsi"/>
                <w:color w:val="000000"/>
                <w:szCs w:val="20"/>
              </w:rPr>
              <w:t>Nil</w:t>
            </w:r>
          </w:p>
        </w:tc>
        <w:tc>
          <w:tcPr>
            <w:tcW w:w="1154" w:type="dxa"/>
          </w:tcPr>
          <w:p w14:paraId="525F62CF" w14:textId="6DCDC8D9" w:rsidR="00800D43" w:rsidRPr="009311D8" w:rsidRDefault="00800D43" w:rsidP="009303B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u w:val="single"/>
              </w:rPr>
            </w:pPr>
            <w:r w:rsidRPr="009311D8">
              <w:rPr>
                <w:rFonts w:asciiTheme="minorHAnsi" w:hAnsiTheme="minorHAnsi" w:cstheme="minorHAnsi"/>
                <w:color w:val="FF0000"/>
                <w:szCs w:val="20"/>
              </w:rPr>
              <w:t>-$3,192</w:t>
            </w:r>
          </w:p>
        </w:tc>
        <w:tc>
          <w:tcPr>
            <w:tcW w:w="1155" w:type="dxa"/>
          </w:tcPr>
          <w:p w14:paraId="305E86FA" w14:textId="0A9F1177" w:rsidR="00800D43" w:rsidRPr="009311D8" w:rsidRDefault="00800D43" w:rsidP="009303B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u w:val="single"/>
              </w:rPr>
            </w:pPr>
            <w:r w:rsidRPr="009311D8">
              <w:rPr>
                <w:rFonts w:asciiTheme="minorHAnsi" w:hAnsiTheme="minorHAnsi" w:cstheme="minorHAnsi"/>
                <w:color w:val="000000"/>
                <w:szCs w:val="20"/>
              </w:rPr>
              <w:t>No bids at auction</w:t>
            </w:r>
          </w:p>
        </w:tc>
      </w:tr>
      <w:tr w:rsidR="00800D43" w14:paraId="6E4D86BF" w14:textId="77777777" w:rsidTr="009311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7" w:type="dxa"/>
          </w:tcPr>
          <w:p w14:paraId="657A1A4E" w14:textId="136DB39C" w:rsidR="00800D43" w:rsidRPr="009311D8" w:rsidRDefault="00800D43" w:rsidP="009303BE">
            <w:pPr>
              <w:rPr>
                <w:rFonts w:asciiTheme="minorHAnsi" w:hAnsiTheme="minorHAnsi" w:cstheme="minorHAnsi"/>
                <w:b w:val="0"/>
                <w:u w:val="single"/>
              </w:rPr>
            </w:pPr>
            <w:r w:rsidRPr="009311D8">
              <w:rPr>
                <w:rFonts w:asciiTheme="minorHAnsi" w:hAnsiTheme="minorHAnsi" w:cstheme="minorHAnsi"/>
                <w:color w:val="000000"/>
                <w:szCs w:val="20"/>
              </w:rPr>
              <w:t>Jun-12</w:t>
            </w:r>
          </w:p>
        </w:tc>
        <w:tc>
          <w:tcPr>
            <w:tcW w:w="1154" w:type="dxa"/>
          </w:tcPr>
          <w:p w14:paraId="185017AD" w14:textId="7290360B" w:rsidR="00800D43" w:rsidRPr="009311D8" w:rsidRDefault="00800D43" w:rsidP="009303BE">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u w:val="single"/>
              </w:rPr>
            </w:pPr>
            <w:r w:rsidRPr="009311D8">
              <w:rPr>
                <w:rFonts w:asciiTheme="minorHAnsi" w:hAnsiTheme="minorHAnsi" w:cstheme="minorHAnsi"/>
                <w:color w:val="000000"/>
                <w:szCs w:val="20"/>
              </w:rPr>
              <w:t>Vessel 8</w:t>
            </w:r>
          </w:p>
        </w:tc>
        <w:tc>
          <w:tcPr>
            <w:tcW w:w="1154" w:type="dxa"/>
          </w:tcPr>
          <w:p w14:paraId="53A90C8E" w14:textId="2176440D" w:rsidR="00800D43" w:rsidRPr="009311D8" w:rsidRDefault="00800D43" w:rsidP="009303BE">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u w:val="single"/>
              </w:rPr>
            </w:pPr>
            <w:r w:rsidRPr="009311D8">
              <w:rPr>
                <w:rFonts w:asciiTheme="minorHAnsi" w:hAnsiTheme="minorHAnsi" w:cstheme="minorHAnsi"/>
                <w:color w:val="000000"/>
                <w:szCs w:val="20"/>
              </w:rPr>
              <w:t>No value</w:t>
            </w:r>
          </w:p>
        </w:tc>
        <w:tc>
          <w:tcPr>
            <w:tcW w:w="1154" w:type="dxa"/>
          </w:tcPr>
          <w:p w14:paraId="17539315" w14:textId="511D6A88" w:rsidR="00800D43" w:rsidRPr="009311D8" w:rsidRDefault="00800D43" w:rsidP="009303BE">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u w:val="single"/>
              </w:rPr>
            </w:pPr>
            <w:r w:rsidRPr="009311D8">
              <w:rPr>
                <w:rFonts w:asciiTheme="minorHAnsi" w:hAnsiTheme="minorHAnsi" w:cstheme="minorHAnsi"/>
                <w:color w:val="000000"/>
                <w:szCs w:val="20"/>
              </w:rPr>
              <w:t>$4,910.00</w:t>
            </w:r>
          </w:p>
        </w:tc>
        <w:tc>
          <w:tcPr>
            <w:tcW w:w="1154" w:type="dxa"/>
          </w:tcPr>
          <w:p w14:paraId="7C3E4AE4" w14:textId="708CCC01" w:rsidR="00800D43" w:rsidRPr="009311D8" w:rsidRDefault="00800D43" w:rsidP="009303BE">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u w:val="single"/>
              </w:rPr>
            </w:pPr>
            <w:r w:rsidRPr="009311D8">
              <w:rPr>
                <w:rFonts w:asciiTheme="minorHAnsi" w:hAnsiTheme="minorHAnsi" w:cstheme="minorHAnsi"/>
                <w:color w:val="000000"/>
                <w:szCs w:val="20"/>
              </w:rPr>
              <w:t>Crushed</w:t>
            </w:r>
          </w:p>
        </w:tc>
        <w:tc>
          <w:tcPr>
            <w:tcW w:w="1154" w:type="dxa"/>
          </w:tcPr>
          <w:p w14:paraId="7CCC0ADB" w14:textId="647B3214" w:rsidR="00800D43" w:rsidRPr="009311D8" w:rsidRDefault="00800D43" w:rsidP="009303BE">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u w:val="single"/>
              </w:rPr>
            </w:pPr>
            <w:r w:rsidRPr="009311D8">
              <w:rPr>
                <w:rFonts w:asciiTheme="minorHAnsi" w:hAnsiTheme="minorHAnsi" w:cstheme="minorHAnsi"/>
                <w:color w:val="000000"/>
                <w:szCs w:val="20"/>
              </w:rPr>
              <w:t>Nil</w:t>
            </w:r>
          </w:p>
        </w:tc>
        <w:tc>
          <w:tcPr>
            <w:tcW w:w="1154" w:type="dxa"/>
          </w:tcPr>
          <w:p w14:paraId="3AC96154" w14:textId="653D22DF" w:rsidR="00800D43" w:rsidRPr="009311D8" w:rsidRDefault="00800D43" w:rsidP="009303BE">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u w:val="single"/>
              </w:rPr>
            </w:pPr>
            <w:r w:rsidRPr="009311D8">
              <w:rPr>
                <w:rFonts w:asciiTheme="minorHAnsi" w:hAnsiTheme="minorHAnsi" w:cstheme="minorHAnsi"/>
                <w:color w:val="FF0000"/>
                <w:szCs w:val="20"/>
              </w:rPr>
              <w:t>-$4,190</w:t>
            </w:r>
          </w:p>
        </w:tc>
        <w:tc>
          <w:tcPr>
            <w:tcW w:w="1155" w:type="dxa"/>
          </w:tcPr>
          <w:p w14:paraId="5AA7B166" w14:textId="756FBDA5" w:rsidR="00800D43" w:rsidRPr="009311D8" w:rsidRDefault="00800D43" w:rsidP="009303BE">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u w:val="single"/>
              </w:rPr>
            </w:pPr>
            <w:r w:rsidRPr="009311D8">
              <w:rPr>
                <w:rFonts w:asciiTheme="minorHAnsi" w:hAnsiTheme="minorHAnsi" w:cstheme="minorHAnsi"/>
                <w:color w:val="000000"/>
                <w:szCs w:val="20"/>
              </w:rPr>
              <w:t> </w:t>
            </w:r>
          </w:p>
        </w:tc>
      </w:tr>
      <w:tr w:rsidR="00800D43" w14:paraId="23F5C79D" w14:textId="77777777" w:rsidTr="009311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7" w:type="dxa"/>
          </w:tcPr>
          <w:p w14:paraId="0928C2EE" w14:textId="5ACB4DB7" w:rsidR="00800D43" w:rsidRPr="009311D8" w:rsidRDefault="00800D43" w:rsidP="009303BE">
            <w:pPr>
              <w:rPr>
                <w:rFonts w:asciiTheme="minorHAnsi" w:hAnsiTheme="minorHAnsi" w:cstheme="minorHAnsi"/>
                <w:b w:val="0"/>
                <w:u w:val="single"/>
              </w:rPr>
            </w:pPr>
            <w:r w:rsidRPr="009311D8">
              <w:rPr>
                <w:rFonts w:asciiTheme="minorHAnsi" w:hAnsiTheme="minorHAnsi" w:cstheme="minorHAnsi"/>
                <w:color w:val="000000"/>
                <w:szCs w:val="20"/>
              </w:rPr>
              <w:t>Feb-12</w:t>
            </w:r>
          </w:p>
        </w:tc>
        <w:tc>
          <w:tcPr>
            <w:tcW w:w="1154" w:type="dxa"/>
          </w:tcPr>
          <w:p w14:paraId="7BCACE91" w14:textId="4471392D" w:rsidR="00800D43" w:rsidRPr="009311D8" w:rsidRDefault="00800D43" w:rsidP="009303B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u w:val="single"/>
              </w:rPr>
            </w:pPr>
            <w:r w:rsidRPr="009311D8">
              <w:rPr>
                <w:rFonts w:asciiTheme="minorHAnsi" w:hAnsiTheme="minorHAnsi" w:cstheme="minorHAnsi"/>
                <w:color w:val="000000"/>
                <w:szCs w:val="20"/>
              </w:rPr>
              <w:t>Vessel 9</w:t>
            </w:r>
          </w:p>
        </w:tc>
        <w:tc>
          <w:tcPr>
            <w:tcW w:w="1154" w:type="dxa"/>
          </w:tcPr>
          <w:p w14:paraId="2E639407" w14:textId="46AB4911" w:rsidR="00800D43" w:rsidRPr="009311D8" w:rsidRDefault="00800D43" w:rsidP="009303B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u w:val="single"/>
              </w:rPr>
            </w:pPr>
            <w:r w:rsidRPr="009311D8">
              <w:rPr>
                <w:rFonts w:asciiTheme="minorHAnsi" w:hAnsiTheme="minorHAnsi" w:cstheme="minorHAnsi"/>
                <w:color w:val="000000"/>
                <w:szCs w:val="20"/>
              </w:rPr>
              <w:t>$5,000</w:t>
            </w:r>
          </w:p>
        </w:tc>
        <w:tc>
          <w:tcPr>
            <w:tcW w:w="1154" w:type="dxa"/>
          </w:tcPr>
          <w:p w14:paraId="3D32940E" w14:textId="341EE339" w:rsidR="00800D43" w:rsidRPr="009311D8" w:rsidRDefault="00800D43" w:rsidP="009303B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u w:val="single"/>
              </w:rPr>
            </w:pPr>
            <w:r w:rsidRPr="009311D8">
              <w:rPr>
                <w:rFonts w:asciiTheme="minorHAnsi" w:hAnsiTheme="minorHAnsi" w:cstheme="minorHAnsi"/>
                <w:color w:val="000000"/>
                <w:szCs w:val="20"/>
              </w:rPr>
              <w:t>$585</w:t>
            </w:r>
          </w:p>
        </w:tc>
        <w:tc>
          <w:tcPr>
            <w:tcW w:w="1154" w:type="dxa"/>
          </w:tcPr>
          <w:p w14:paraId="5866A9D0" w14:textId="1FFFD794" w:rsidR="00800D43" w:rsidRPr="009311D8" w:rsidRDefault="00800D43" w:rsidP="009303B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u w:val="single"/>
              </w:rPr>
            </w:pPr>
            <w:r w:rsidRPr="009311D8">
              <w:rPr>
                <w:rFonts w:asciiTheme="minorHAnsi" w:hAnsiTheme="minorHAnsi" w:cstheme="minorHAnsi"/>
                <w:color w:val="000000"/>
                <w:szCs w:val="20"/>
              </w:rPr>
              <w:t>Sold</w:t>
            </w:r>
          </w:p>
        </w:tc>
        <w:tc>
          <w:tcPr>
            <w:tcW w:w="1154" w:type="dxa"/>
          </w:tcPr>
          <w:p w14:paraId="758D6A66" w14:textId="34FE0263" w:rsidR="00800D43" w:rsidRPr="009311D8" w:rsidRDefault="00800D43" w:rsidP="009303B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u w:val="single"/>
              </w:rPr>
            </w:pPr>
            <w:r w:rsidRPr="009311D8">
              <w:rPr>
                <w:rFonts w:asciiTheme="minorHAnsi" w:hAnsiTheme="minorHAnsi" w:cstheme="minorHAnsi"/>
                <w:color w:val="000000"/>
                <w:szCs w:val="20"/>
              </w:rPr>
              <w:t>$2,210.00</w:t>
            </w:r>
          </w:p>
        </w:tc>
        <w:tc>
          <w:tcPr>
            <w:tcW w:w="1154" w:type="dxa"/>
          </w:tcPr>
          <w:p w14:paraId="4D37C317" w14:textId="0FAE5D98" w:rsidR="00800D43" w:rsidRPr="009311D8" w:rsidRDefault="00800D43" w:rsidP="009303B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u w:val="single"/>
              </w:rPr>
            </w:pPr>
            <w:r w:rsidRPr="009311D8">
              <w:rPr>
                <w:rFonts w:asciiTheme="minorHAnsi" w:hAnsiTheme="minorHAnsi" w:cstheme="minorHAnsi"/>
                <w:color w:val="000000"/>
                <w:szCs w:val="20"/>
              </w:rPr>
              <w:t>$1,625</w:t>
            </w:r>
          </w:p>
        </w:tc>
        <w:tc>
          <w:tcPr>
            <w:tcW w:w="1155" w:type="dxa"/>
          </w:tcPr>
          <w:p w14:paraId="6F4422BE" w14:textId="2F494A97" w:rsidR="00800D43" w:rsidRPr="009311D8" w:rsidRDefault="00800D43" w:rsidP="009303B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u w:val="single"/>
              </w:rPr>
            </w:pPr>
            <w:r w:rsidRPr="009311D8">
              <w:rPr>
                <w:rFonts w:asciiTheme="minorHAnsi" w:hAnsiTheme="minorHAnsi" w:cstheme="minorHAnsi"/>
                <w:color w:val="000000"/>
                <w:szCs w:val="20"/>
              </w:rPr>
              <w:t> </w:t>
            </w:r>
          </w:p>
        </w:tc>
      </w:tr>
      <w:tr w:rsidR="00800D43" w14:paraId="769172F4" w14:textId="77777777" w:rsidTr="009311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7" w:type="dxa"/>
          </w:tcPr>
          <w:p w14:paraId="06B2B4D1" w14:textId="29BF4971" w:rsidR="00800D43" w:rsidRPr="009311D8" w:rsidRDefault="00800D43" w:rsidP="009303BE">
            <w:pPr>
              <w:rPr>
                <w:rFonts w:asciiTheme="minorHAnsi" w:hAnsiTheme="minorHAnsi" w:cstheme="minorHAnsi"/>
                <w:b w:val="0"/>
                <w:u w:val="single"/>
              </w:rPr>
            </w:pPr>
            <w:r w:rsidRPr="009311D8">
              <w:rPr>
                <w:rFonts w:asciiTheme="minorHAnsi" w:hAnsiTheme="minorHAnsi" w:cstheme="minorHAnsi"/>
                <w:color w:val="000000"/>
                <w:szCs w:val="20"/>
              </w:rPr>
              <w:t>Feb-12</w:t>
            </w:r>
          </w:p>
        </w:tc>
        <w:tc>
          <w:tcPr>
            <w:tcW w:w="1154" w:type="dxa"/>
          </w:tcPr>
          <w:p w14:paraId="10CF6E46" w14:textId="2A712B93" w:rsidR="00800D43" w:rsidRPr="009311D8" w:rsidRDefault="00800D43" w:rsidP="009303BE">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u w:val="single"/>
              </w:rPr>
            </w:pPr>
            <w:r w:rsidRPr="009311D8">
              <w:rPr>
                <w:rFonts w:asciiTheme="minorHAnsi" w:hAnsiTheme="minorHAnsi" w:cstheme="minorHAnsi"/>
                <w:color w:val="000000"/>
                <w:szCs w:val="20"/>
              </w:rPr>
              <w:t>Vessel 10</w:t>
            </w:r>
          </w:p>
        </w:tc>
        <w:tc>
          <w:tcPr>
            <w:tcW w:w="1154" w:type="dxa"/>
          </w:tcPr>
          <w:p w14:paraId="00C63DB0" w14:textId="52A170BB" w:rsidR="00800D43" w:rsidRPr="009311D8" w:rsidRDefault="00800D43" w:rsidP="009303BE">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u w:val="single"/>
              </w:rPr>
            </w:pPr>
            <w:r w:rsidRPr="009311D8">
              <w:rPr>
                <w:rFonts w:asciiTheme="minorHAnsi" w:hAnsiTheme="minorHAnsi" w:cstheme="minorHAnsi"/>
                <w:color w:val="000000"/>
                <w:szCs w:val="20"/>
              </w:rPr>
              <w:t>Not known</w:t>
            </w:r>
          </w:p>
        </w:tc>
        <w:tc>
          <w:tcPr>
            <w:tcW w:w="1154" w:type="dxa"/>
          </w:tcPr>
          <w:p w14:paraId="50393CA3" w14:textId="166E96F8" w:rsidR="00800D43" w:rsidRPr="009311D8" w:rsidRDefault="00800D43" w:rsidP="009303BE">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u w:val="single"/>
              </w:rPr>
            </w:pPr>
            <w:r w:rsidRPr="009311D8">
              <w:rPr>
                <w:rFonts w:asciiTheme="minorHAnsi" w:hAnsiTheme="minorHAnsi" w:cstheme="minorHAnsi"/>
                <w:color w:val="000000"/>
                <w:szCs w:val="20"/>
              </w:rPr>
              <w:t>$802.00</w:t>
            </w:r>
          </w:p>
        </w:tc>
        <w:tc>
          <w:tcPr>
            <w:tcW w:w="1154" w:type="dxa"/>
          </w:tcPr>
          <w:p w14:paraId="3ED81FCB" w14:textId="2BA26430" w:rsidR="00800D43" w:rsidRPr="009311D8" w:rsidRDefault="00800D43" w:rsidP="009303BE">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u w:val="single"/>
              </w:rPr>
            </w:pPr>
            <w:r w:rsidRPr="009311D8">
              <w:rPr>
                <w:rFonts w:asciiTheme="minorHAnsi" w:hAnsiTheme="minorHAnsi" w:cstheme="minorHAnsi"/>
                <w:color w:val="000000"/>
                <w:szCs w:val="20"/>
              </w:rPr>
              <w:t>Sold</w:t>
            </w:r>
          </w:p>
        </w:tc>
        <w:tc>
          <w:tcPr>
            <w:tcW w:w="1154" w:type="dxa"/>
          </w:tcPr>
          <w:p w14:paraId="0448873E" w14:textId="0FEA52D7" w:rsidR="00800D43" w:rsidRPr="009311D8" w:rsidRDefault="00800D43" w:rsidP="009303BE">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u w:val="single"/>
              </w:rPr>
            </w:pPr>
            <w:r w:rsidRPr="009311D8">
              <w:rPr>
                <w:rFonts w:asciiTheme="minorHAnsi" w:hAnsiTheme="minorHAnsi" w:cstheme="minorHAnsi"/>
                <w:color w:val="000000"/>
                <w:szCs w:val="20"/>
              </w:rPr>
              <w:t>$1,430</w:t>
            </w:r>
          </w:p>
        </w:tc>
        <w:tc>
          <w:tcPr>
            <w:tcW w:w="1154" w:type="dxa"/>
          </w:tcPr>
          <w:p w14:paraId="6D78F67D" w14:textId="2B78CDEF" w:rsidR="00800D43" w:rsidRPr="009311D8" w:rsidRDefault="00800D43" w:rsidP="009303BE">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u w:val="single"/>
              </w:rPr>
            </w:pPr>
            <w:r w:rsidRPr="009311D8">
              <w:rPr>
                <w:rFonts w:asciiTheme="minorHAnsi" w:hAnsiTheme="minorHAnsi" w:cstheme="minorHAnsi"/>
                <w:color w:val="000000"/>
                <w:szCs w:val="20"/>
              </w:rPr>
              <w:t>$628</w:t>
            </w:r>
          </w:p>
        </w:tc>
        <w:tc>
          <w:tcPr>
            <w:tcW w:w="1155" w:type="dxa"/>
          </w:tcPr>
          <w:p w14:paraId="5495169D" w14:textId="54811CC5" w:rsidR="00800D43" w:rsidRPr="009311D8" w:rsidRDefault="00800D43" w:rsidP="009303BE">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u w:val="single"/>
              </w:rPr>
            </w:pPr>
            <w:r w:rsidRPr="009311D8">
              <w:rPr>
                <w:rFonts w:asciiTheme="minorHAnsi" w:hAnsiTheme="minorHAnsi" w:cstheme="minorHAnsi"/>
                <w:color w:val="000000"/>
                <w:szCs w:val="20"/>
              </w:rPr>
              <w:t> </w:t>
            </w:r>
          </w:p>
        </w:tc>
      </w:tr>
      <w:tr w:rsidR="00800D43" w:rsidRPr="00F10AB9" w14:paraId="71165B75" w14:textId="77777777" w:rsidTr="009311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7" w:type="dxa"/>
          </w:tcPr>
          <w:p w14:paraId="43D244D7" w14:textId="77777777" w:rsidR="00800D43" w:rsidRPr="009311D8" w:rsidRDefault="00800D43" w:rsidP="009303BE">
            <w:pPr>
              <w:rPr>
                <w:rFonts w:asciiTheme="minorHAnsi" w:hAnsiTheme="minorHAnsi" w:cstheme="minorHAnsi"/>
                <w:b w:val="0"/>
                <w:szCs w:val="20"/>
                <w:u w:val="single"/>
              </w:rPr>
            </w:pPr>
          </w:p>
        </w:tc>
        <w:tc>
          <w:tcPr>
            <w:tcW w:w="1154" w:type="dxa"/>
          </w:tcPr>
          <w:p w14:paraId="05A33AE5" w14:textId="77777777" w:rsidR="00800D43" w:rsidRPr="009311D8" w:rsidRDefault="00800D43" w:rsidP="009303B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20"/>
                <w:u w:val="single"/>
              </w:rPr>
            </w:pPr>
          </w:p>
        </w:tc>
        <w:tc>
          <w:tcPr>
            <w:tcW w:w="1154" w:type="dxa"/>
          </w:tcPr>
          <w:p w14:paraId="01181303" w14:textId="77777777" w:rsidR="00800D43" w:rsidRPr="009311D8" w:rsidRDefault="00800D43" w:rsidP="009303B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20"/>
                <w:u w:val="single"/>
              </w:rPr>
            </w:pPr>
          </w:p>
        </w:tc>
        <w:tc>
          <w:tcPr>
            <w:tcW w:w="1154" w:type="dxa"/>
          </w:tcPr>
          <w:p w14:paraId="6749EBB8" w14:textId="77777777" w:rsidR="00800D43" w:rsidRPr="009311D8" w:rsidRDefault="00800D43" w:rsidP="009303B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20"/>
                <w:u w:val="single"/>
              </w:rPr>
            </w:pPr>
          </w:p>
        </w:tc>
        <w:tc>
          <w:tcPr>
            <w:tcW w:w="1154" w:type="dxa"/>
          </w:tcPr>
          <w:p w14:paraId="74A7C38B" w14:textId="1FF3CE9C" w:rsidR="00800D43" w:rsidRPr="009311D8" w:rsidRDefault="00800D43" w:rsidP="009303B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20"/>
                <w:u w:val="single"/>
              </w:rPr>
            </w:pPr>
          </w:p>
        </w:tc>
        <w:tc>
          <w:tcPr>
            <w:tcW w:w="1154" w:type="dxa"/>
          </w:tcPr>
          <w:p w14:paraId="6305AAB9" w14:textId="120ADC39" w:rsidR="00800D43" w:rsidRPr="009311D8" w:rsidRDefault="002B4D58" w:rsidP="009303B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20"/>
                <w:u w:val="single"/>
              </w:rPr>
            </w:pPr>
            <w:r w:rsidRPr="009311D8">
              <w:rPr>
                <w:rFonts w:asciiTheme="minorHAnsi" w:hAnsiTheme="minorHAnsi" w:cstheme="minorHAnsi"/>
                <w:b/>
                <w:szCs w:val="20"/>
                <w:u w:val="single"/>
              </w:rPr>
              <w:t>Total</w:t>
            </w:r>
          </w:p>
        </w:tc>
        <w:tc>
          <w:tcPr>
            <w:tcW w:w="1154" w:type="dxa"/>
          </w:tcPr>
          <w:p w14:paraId="6B736561" w14:textId="78398E53" w:rsidR="00800D43" w:rsidRPr="009311D8" w:rsidRDefault="00800D43" w:rsidP="009303B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20"/>
                <w:u w:val="single"/>
              </w:rPr>
            </w:pPr>
            <w:r w:rsidRPr="009311D8">
              <w:rPr>
                <w:rFonts w:asciiTheme="minorHAnsi" w:hAnsiTheme="minorHAnsi" w:cstheme="minorHAnsi"/>
                <w:b/>
                <w:bCs/>
                <w:color w:val="FF0000"/>
                <w:szCs w:val="20"/>
              </w:rPr>
              <w:t>-$48,396</w:t>
            </w:r>
          </w:p>
        </w:tc>
        <w:tc>
          <w:tcPr>
            <w:tcW w:w="1155" w:type="dxa"/>
          </w:tcPr>
          <w:p w14:paraId="450522D7" w14:textId="77777777" w:rsidR="00800D43" w:rsidRPr="009311D8" w:rsidRDefault="00800D43" w:rsidP="009303B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20"/>
                <w:u w:val="single"/>
              </w:rPr>
            </w:pPr>
          </w:p>
        </w:tc>
      </w:tr>
    </w:tbl>
    <w:p w14:paraId="3354D842" w14:textId="3582E167" w:rsidR="003D6C17" w:rsidRDefault="00B85641" w:rsidP="00C67FE0">
      <w:r>
        <w:br/>
      </w:r>
      <w:r w:rsidR="003D6C17">
        <w:t xml:space="preserve">A recent survey of port managers, conducted for the purposes of the current RIS project, revealed </w:t>
      </w:r>
      <w:r w:rsidR="003D6C17">
        <w:lastRenderedPageBreak/>
        <w:t xml:space="preserve">that there are approximately 10 to 15 more vessels located in Victoria’s local ports at present that are in similar condition, with the costs of disposal of these vessels being estimated as being at least $10,000 each. </w:t>
      </w:r>
    </w:p>
    <w:p w14:paraId="58F92AA6" w14:textId="088C31E2" w:rsidR="003D6C17" w:rsidRDefault="003D6C17" w:rsidP="00C67FE0">
      <w:r>
        <w:t>In addition, it was reported that at least 15 vessels are known to have sunk at berth</w:t>
      </w:r>
      <w:r w:rsidR="00506799">
        <w:t>s</w:t>
      </w:r>
      <w:r>
        <w:t xml:space="preserve"> or moorings </w:t>
      </w:r>
      <w:r w:rsidR="009303BE">
        <w:t xml:space="preserve">in the local ports </w:t>
      </w:r>
      <w:r>
        <w:t xml:space="preserve">over the past five years.  This is believed to reflect a dynamic in which owners of unused and deteriorated vessels find it more economical to continue to pay berthing or mooring charges rather than bear the costs associated with removing these vessels from ports.  Moreover, some port managers argue that the estimate of 15 sinkings at berths/moorings is a significant underestimate of the true position, and suggest that the true rate of sinkings may be of the order of one vessel per month, or around 12 per annum.  Of note is that such sinkings do not in all cases indicate that the </w:t>
      </w:r>
      <w:r w:rsidR="00506799">
        <w:t xml:space="preserve">condition of the </w:t>
      </w:r>
      <w:r>
        <w:t xml:space="preserve">vessel </w:t>
      </w:r>
      <w:r w:rsidR="00506799">
        <w:t>is poor</w:t>
      </w:r>
      <w:r>
        <w:t xml:space="preserve">. </w:t>
      </w:r>
      <w:r w:rsidR="00506799">
        <w:t xml:space="preserve"> </w:t>
      </w:r>
      <w:r>
        <w:t>Rather, in some cases, it appears that sinkings have occurred as a result of causes such as a simple failure of a bilge pump on an unattended vessel.</w:t>
      </w:r>
    </w:p>
    <w:p w14:paraId="69E617DD" w14:textId="77777777" w:rsidR="003D6C17" w:rsidRDefault="003D6C17" w:rsidP="00C67FE0">
      <w:r>
        <w:t xml:space="preserve">These issues highlight the fact that, while the regulations do provide powers for the port managers to require that vessels be maintained in an adequate, seaworthy condition as a condition of continuing to be eligible to be berthed or moored in the port, these requirements are very difficult to enforce in practice and do not enable managers to direct owners to remove vessels that are in poor condition from the port. </w:t>
      </w:r>
    </w:p>
    <w:p w14:paraId="3B2E7943" w14:textId="556E1AB5" w:rsidR="003D6C17" w:rsidRPr="00CC759C" w:rsidRDefault="003D6C17" w:rsidP="00CC759C">
      <w:pPr>
        <w:rPr>
          <w:b/>
        </w:rPr>
      </w:pPr>
      <w:r w:rsidRPr="00CC759C">
        <w:rPr>
          <w:b/>
        </w:rPr>
        <w:t>Dumping of wastewater</w:t>
      </w:r>
    </w:p>
    <w:p w14:paraId="00EEE279" w14:textId="4982A92B" w:rsidR="003D6C17" w:rsidRPr="002411C9" w:rsidRDefault="003D6C17" w:rsidP="00C67FE0">
      <w:r w:rsidRPr="00800D43">
        <w:t>While there is a general prohibition on “camping” within a port, this activity can be authorised by a port manager</w:t>
      </w:r>
      <w:r w:rsidR="00506799" w:rsidRPr="00B41C7F">
        <w:t xml:space="preserve"> to enable camping to occur where appropriate facilities are available</w:t>
      </w:r>
      <w:r w:rsidRPr="00B41C7F">
        <w:t xml:space="preserve">. </w:t>
      </w:r>
      <w:r w:rsidR="00506799" w:rsidRPr="00B41C7F">
        <w:t xml:space="preserve"> </w:t>
      </w:r>
      <w:r w:rsidRPr="00B41C7F">
        <w:t xml:space="preserve">However, there is no provision within the </w:t>
      </w:r>
      <w:r w:rsidR="00806D61" w:rsidRPr="001B2049">
        <w:t>existing</w:t>
      </w:r>
      <w:r w:rsidRPr="00BF5F86">
        <w:t xml:space="preserve"> regulations preventing </w:t>
      </w:r>
      <w:r w:rsidR="00506799" w:rsidRPr="002D2829">
        <w:t xml:space="preserve">sewage or </w:t>
      </w:r>
      <w:r w:rsidRPr="00CA7BB2">
        <w:t xml:space="preserve">wastewater being dumped in the waters of the port </w:t>
      </w:r>
      <w:r w:rsidRPr="00E64E3F">
        <w:t xml:space="preserve">and thus creating a pollution hazard.  While </w:t>
      </w:r>
      <w:r w:rsidR="002D6123" w:rsidRPr="009311D8">
        <w:rPr>
          <w:i/>
        </w:rPr>
        <w:t>Environment Protection Act</w:t>
      </w:r>
      <w:r w:rsidR="002D6123" w:rsidRPr="00800D43">
        <w:t xml:space="preserve"> </w:t>
      </w:r>
      <w:r w:rsidRPr="00800D43">
        <w:t xml:space="preserve"> requirements to proh</w:t>
      </w:r>
      <w:r w:rsidRPr="00B41C7F">
        <w:t>ibit any waste being deposited other than through appropriate “pump</w:t>
      </w:r>
      <w:r w:rsidR="00506799" w:rsidRPr="00B41C7F">
        <w:t>-</w:t>
      </w:r>
      <w:r w:rsidRPr="00B41C7F">
        <w:t xml:space="preserve">out” facilities, the provision of specific powers to the port manager would be expected to improve compliance, due to the fact that the port manager is more likely to be present and able to respond to any compliance issues, as well </w:t>
      </w:r>
      <w:r w:rsidR="00506799" w:rsidRPr="001B2049">
        <w:t>a</w:t>
      </w:r>
      <w:r w:rsidRPr="00BF5F86">
        <w:t xml:space="preserve">s being better able to ensure that disposal occurs in the correct </w:t>
      </w:r>
      <w:r w:rsidR="00506799" w:rsidRPr="00CA7BB2">
        <w:t xml:space="preserve">manner and </w:t>
      </w:r>
      <w:r w:rsidRPr="00E64E3F">
        <w:t>place.</w:t>
      </w:r>
    </w:p>
    <w:p w14:paraId="1D0E3194" w14:textId="77777777" w:rsidR="003D6C17" w:rsidRPr="00CC759C" w:rsidRDefault="003D6C17" w:rsidP="00CC759C">
      <w:pPr>
        <w:rPr>
          <w:b/>
        </w:rPr>
      </w:pPr>
      <w:r w:rsidRPr="00CC759C">
        <w:rPr>
          <w:b/>
        </w:rPr>
        <w:t>Duplication and overlap</w:t>
      </w:r>
    </w:p>
    <w:p w14:paraId="4490CAB7" w14:textId="34A0C118" w:rsidR="003D6C17" w:rsidRDefault="003D6C17" w:rsidP="00C67FE0">
      <w:pPr>
        <w:rPr>
          <w:rFonts w:eastAsia="Times New Roman" w:cs="Arial"/>
          <w:color w:val="000000"/>
          <w:lang w:val="en" w:eastAsia="en-AU"/>
        </w:rPr>
      </w:pPr>
      <w:r w:rsidRPr="00DB56A5">
        <w:t>As a general observation, several aspects of the regulations impose requirements that duplicate or overlap with those provided under the</w:t>
      </w:r>
      <w:r w:rsidR="00506799">
        <w:t xml:space="preserve"> </w:t>
      </w:r>
      <w:r w:rsidR="00506799" w:rsidRPr="00A25ECB">
        <w:rPr>
          <w:i/>
        </w:rPr>
        <w:t>Marine Safety</w:t>
      </w:r>
      <w:r w:rsidR="00506799">
        <w:rPr>
          <w:i/>
        </w:rPr>
        <w:t xml:space="preserve"> Act </w:t>
      </w:r>
      <w:r w:rsidR="00506799" w:rsidRPr="00325636">
        <w:t>and</w:t>
      </w:r>
      <w:r w:rsidR="000C6520">
        <w:t>/or the</w:t>
      </w:r>
      <w:r w:rsidR="00800D43">
        <w:t xml:space="preserve"> Commonwealth</w:t>
      </w:r>
      <w:r w:rsidRPr="00506799">
        <w:t xml:space="preserve"> </w:t>
      </w:r>
      <w:r w:rsidRPr="00A25ECB">
        <w:rPr>
          <w:i/>
        </w:rPr>
        <w:t xml:space="preserve">Marine Safety </w:t>
      </w:r>
      <w:r w:rsidRPr="00DB56A5">
        <w:rPr>
          <w:i/>
        </w:rPr>
        <w:t>(Domestic Commercial Vessel</w:t>
      </w:r>
      <w:r w:rsidR="000B708D">
        <w:rPr>
          <w:i/>
        </w:rPr>
        <w:t>s</w:t>
      </w:r>
      <w:r w:rsidRPr="00DB56A5">
        <w:rPr>
          <w:i/>
        </w:rPr>
        <w:t>) National Law Act</w:t>
      </w:r>
      <w:r w:rsidRPr="00DB56A5">
        <w:t xml:space="preserve">.  This reflects the fact that this legislation has come into effect since the passage of the </w:t>
      </w:r>
      <w:r w:rsidRPr="00A25ECB">
        <w:rPr>
          <w:i/>
        </w:rPr>
        <w:t>Port Management Act</w:t>
      </w:r>
      <w:r w:rsidRPr="00DB56A5">
        <w:t xml:space="preserve"> and the </w:t>
      </w:r>
      <w:r>
        <w:t>existing</w:t>
      </w:r>
      <w:r w:rsidRPr="00DB56A5">
        <w:t xml:space="preserve"> regulations. </w:t>
      </w:r>
      <w:r>
        <w:t xml:space="preserve"> </w:t>
      </w:r>
      <w:r w:rsidR="00806D61">
        <w:t xml:space="preserve">The </w:t>
      </w:r>
      <w:r w:rsidR="00806D61" w:rsidRPr="00325636">
        <w:rPr>
          <w:i/>
        </w:rPr>
        <w:t>Marine Safety Act</w:t>
      </w:r>
      <w:r w:rsidR="00806D61">
        <w:t xml:space="preserve"> provides</w:t>
      </w:r>
      <w:r w:rsidR="00616FF6">
        <w:t xml:space="preserve">, amongst other things, for the regulation and management of </w:t>
      </w:r>
      <w:r w:rsidR="00616FF6" w:rsidRPr="00616FF6">
        <w:t>the use o</w:t>
      </w:r>
      <w:r w:rsidR="00616FF6">
        <w:t>f, and navigation of vessels on Victorian</w:t>
      </w:r>
      <w:r w:rsidR="00616FF6" w:rsidRPr="00616FF6">
        <w:t xml:space="preserve"> waters</w:t>
      </w:r>
      <w:r w:rsidR="00616FF6">
        <w:t xml:space="preserve">.  The national law replaces eight federal, state and territory laws with a single law governing the safety of all commercial vessels and their crew in Australian waters. </w:t>
      </w:r>
    </w:p>
    <w:p w14:paraId="01BDA10E" w14:textId="77777777" w:rsidR="003D6C17" w:rsidRPr="009311D8" w:rsidRDefault="003D6C17" w:rsidP="00C67FE0">
      <w:pPr>
        <w:rPr>
          <w:rFonts w:eastAsia="Times New Roman" w:cs="Arial"/>
          <w:lang w:val="en" w:eastAsia="en-AU"/>
        </w:rPr>
      </w:pPr>
      <w:r w:rsidRPr="009311D8">
        <w:rPr>
          <w:rFonts w:eastAsia="Times New Roman" w:cs="Arial"/>
          <w:lang w:val="en" w:eastAsia="en-AU"/>
        </w:rPr>
        <w:t>As a general proposition, regulatory best practice seeks to eliminate or minimise regulatory duplication and overlap, since unnecessary compliance costs frequently arise as a result of the need to comply simultaneously with separate regulatory requirements seeking to achieve the same or similar regulatory objectives.</w:t>
      </w:r>
    </w:p>
    <w:p w14:paraId="62D85001" w14:textId="1A0BECD4" w:rsidR="003D6C17" w:rsidRDefault="003D6C17" w:rsidP="00C67FE0">
      <w:r>
        <w:t xml:space="preserve">Given that the </w:t>
      </w:r>
      <w:r w:rsidR="00616FF6">
        <w:t>marine law was</w:t>
      </w:r>
      <w:r>
        <w:t xml:space="preserve"> conceived as purpose-specific legislation dealing with safety issues, there should be a presumption that, where requirements overlap with </w:t>
      </w:r>
      <w:r w:rsidR="00616FF6">
        <w:t xml:space="preserve">its </w:t>
      </w:r>
      <w:r>
        <w:t xml:space="preserve">provisions, these should be removed from the </w:t>
      </w:r>
      <w:r w:rsidR="00DB5BDD">
        <w:t>existing</w:t>
      </w:r>
      <w:r>
        <w:t xml:space="preserve"> regulations.  That said, there are likely to be circumstances in which the retention of certain provisions is justified, notwithstanding possible duplication, in order to ensure that port managers are empowered to deal with certain matters, where they are the nearest available official. </w:t>
      </w:r>
    </w:p>
    <w:p w14:paraId="1F821FDE" w14:textId="568950D0" w:rsidR="003D6C17" w:rsidRDefault="00616FF6" w:rsidP="00C67FE0">
      <w:r>
        <w:lastRenderedPageBreak/>
        <w:t>Examples of i</w:t>
      </w:r>
      <w:r w:rsidR="003D6C17">
        <w:t xml:space="preserve">dentified areas of duplication with provisions of the </w:t>
      </w:r>
      <w:r w:rsidR="003D6C17" w:rsidRPr="005927D3">
        <w:rPr>
          <w:i/>
        </w:rPr>
        <w:t>Marine Safety Act</w:t>
      </w:r>
      <w:r w:rsidR="003D6C17">
        <w:t xml:space="preserve"> include: </w:t>
      </w:r>
    </w:p>
    <w:p w14:paraId="5E0D4889" w14:textId="0628F5EC" w:rsidR="003D6C17" w:rsidRDefault="003D6C17" w:rsidP="00F01518">
      <w:pPr>
        <w:pStyle w:val="ListParagraph"/>
        <w:numPr>
          <w:ilvl w:val="0"/>
          <w:numId w:val="36"/>
        </w:numPr>
      </w:pPr>
      <w:r>
        <w:t xml:space="preserve">requirement for vessels to be securely </w:t>
      </w:r>
      <w:r w:rsidR="00616FF6">
        <w:t xml:space="preserve">anchored </w:t>
      </w:r>
      <w:r>
        <w:t>(regulation 302</w:t>
      </w:r>
      <w:r w:rsidR="00C20621">
        <w:t>(3) to (5)</w:t>
      </w:r>
      <w:r>
        <w:t>);</w:t>
      </w:r>
    </w:p>
    <w:p w14:paraId="3EA49526" w14:textId="77777777" w:rsidR="003D6C17" w:rsidRDefault="003D6C17" w:rsidP="00F01518">
      <w:pPr>
        <w:pStyle w:val="ListParagraph"/>
        <w:numPr>
          <w:ilvl w:val="0"/>
          <w:numId w:val="36"/>
        </w:numPr>
      </w:pPr>
      <w:r>
        <w:t>power for port manager or officers to give directions about anchoring (regulation 303);</w:t>
      </w:r>
    </w:p>
    <w:p w14:paraId="4AFAA36D" w14:textId="77777777" w:rsidR="003D6C17" w:rsidRDefault="003D6C17" w:rsidP="00F01518">
      <w:pPr>
        <w:pStyle w:val="ListParagraph"/>
        <w:numPr>
          <w:ilvl w:val="0"/>
          <w:numId w:val="36"/>
        </w:numPr>
      </w:pPr>
      <w:r>
        <w:t>requirement for deck openings on berthed vessels to be closed between sunset and sunrise (regulation 307);</w:t>
      </w:r>
    </w:p>
    <w:p w14:paraId="0C5C7786" w14:textId="77777777" w:rsidR="003D6C17" w:rsidRDefault="003D6C17" w:rsidP="00F01518">
      <w:pPr>
        <w:pStyle w:val="ListParagraph"/>
        <w:numPr>
          <w:ilvl w:val="0"/>
          <w:numId w:val="36"/>
        </w:numPr>
      </w:pPr>
      <w:r>
        <w:t>requirement for gangways to be provided to enable safe access to berthed vessels (regulation 308);</w:t>
      </w:r>
    </w:p>
    <w:p w14:paraId="52620ADF" w14:textId="77777777" w:rsidR="003D6C17" w:rsidRDefault="003D6C17" w:rsidP="00F01518">
      <w:pPr>
        <w:pStyle w:val="ListParagraph"/>
        <w:numPr>
          <w:ilvl w:val="0"/>
          <w:numId w:val="36"/>
        </w:numPr>
      </w:pPr>
      <w:r>
        <w:t>requirement to notify port managers of accidents involving a vessel (existing regulation 316).</w:t>
      </w:r>
    </w:p>
    <w:p w14:paraId="1647F9E3" w14:textId="77777777" w:rsidR="003D6C17" w:rsidRDefault="003D6C17" w:rsidP="00C67FE0">
      <w:r>
        <w:t>In addition, the following areas of duplication with other legislative powers have been identified:</w:t>
      </w:r>
    </w:p>
    <w:p w14:paraId="624A2A04" w14:textId="77777777" w:rsidR="003D6C17" w:rsidRDefault="003D6C17" w:rsidP="00F01518">
      <w:pPr>
        <w:pStyle w:val="ListParagraph"/>
        <w:numPr>
          <w:ilvl w:val="0"/>
          <w:numId w:val="36"/>
        </w:numPr>
      </w:pPr>
      <w:r>
        <w:t>prohibition on discharging firearms within a local port (regulation 313);</w:t>
      </w:r>
    </w:p>
    <w:p w14:paraId="523AD044" w14:textId="77777777" w:rsidR="003D6C17" w:rsidRDefault="003D6C17" w:rsidP="00F01518">
      <w:pPr>
        <w:pStyle w:val="ListParagraph"/>
        <w:numPr>
          <w:ilvl w:val="0"/>
          <w:numId w:val="36"/>
        </w:numPr>
      </w:pPr>
      <w:r>
        <w:t>prohibition on bringing animals into port (regulation 508);</w:t>
      </w:r>
    </w:p>
    <w:p w14:paraId="3554A15D" w14:textId="77777777" w:rsidR="003D6C17" w:rsidRDefault="003D6C17" w:rsidP="00F01518">
      <w:pPr>
        <w:pStyle w:val="ListParagraph"/>
        <w:numPr>
          <w:ilvl w:val="0"/>
          <w:numId w:val="36"/>
        </w:numPr>
      </w:pPr>
      <w:r>
        <w:t>prohibition on harming or disturbing wildlife (regulation 509);</w:t>
      </w:r>
    </w:p>
    <w:p w14:paraId="0ABF2C67" w14:textId="77777777" w:rsidR="003D6C17" w:rsidRDefault="003D6C17" w:rsidP="00F01518">
      <w:pPr>
        <w:pStyle w:val="ListParagraph"/>
        <w:numPr>
          <w:ilvl w:val="0"/>
          <w:numId w:val="36"/>
        </w:numPr>
      </w:pPr>
      <w:r>
        <w:t>prohibition on use of drag nets, grappling hooks, etc (regulation 524;</w:t>
      </w:r>
    </w:p>
    <w:p w14:paraId="6317270F" w14:textId="77777777" w:rsidR="003D6C17" w:rsidRDefault="003D6C17" w:rsidP="00F01518">
      <w:pPr>
        <w:pStyle w:val="ListParagraph"/>
        <w:numPr>
          <w:ilvl w:val="0"/>
          <w:numId w:val="36"/>
        </w:numPr>
      </w:pPr>
      <w:r>
        <w:t>prohibition on removal of sand, stone, etc from local ports (regulation 525)</w:t>
      </w:r>
      <w:r>
        <w:rPr>
          <w:rStyle w:val="FootnoteReference"/>
          <w:rFonts w:asciiTheme="minorHAnsi" w:hAnsiTheme="minorHAnsi"/>
        </w:rPr>
        <w:footnoteReference w:id="10"/>
      </w:r>
      <w:r>
        <w:t>.</w:t>
      </w:r>
    </w:p>
    <w:p w14:paraId="0A425AC5" w14:textId="77777777" w:rsidR="003D6C17" w:rsidRDefault="003D6C17" w:rsidP="00C67FE0">
      <w:r>
        <w:t>A number of regulations have also been identified as being redundant, as they have not been used by port managers during the life of the existing regulations and are not expected to be used in the foreseeable future.  These include some powers which port managers believe could not reasonably and effectively be exercised by them, even were relevant circumstances to arise.  These include:</w:t>
      </w:r>
    </w:p>
    <w:p w14:paraId="2EA0F5C2" w14:textId="77777777" w:rsidR="003D6C17" w:rsidRDefault="003D6C17" w:rsidP="00F01518">
      <w:pPr>
        <w:pStyle w:val="ListParagraph"/>
        <w:numPr>
          <w:ilvl w:val="0"/>
          <w:numId w:val="37"/>
        </w:numPr>
      </w:pPr>
      <w:r>
        <w:t>restrictions on use of whistles, sirens or bells (regulation 315); and</w:t>
      </w:r>
    </w:p>
    <w:p w14:paraId="7000E42C" w14:textId="77777777" w:rsidR="003D6C17" w:rsidRDefault="003D6C17" w:rsidP="00F01518">
      <w:pPr>
        <w:pStyle w:val="ListParagraph"/>
        <w:numPr>
          <w:ilvl w:val="0"/>
          <w:numId w:val="37"/>
        </w:numPr>
      </w:pPr>
      <w:r>
        <w:t>requirement to report accident or incident not involving a vessel (regulation 521).</w:t>
      </w:r>
    </w:p>
    <w:p w14:paraId="6D3E5DDF" w14:textId="1671BEF4" w:rsidR="003D6C17" w:rsidRDefault="00616FF6" w:rsidP="00F01518">
      <w:pPr>
        <w:pStyle w:val="ListParagraph"/>
        <w:numPr>
          <w:ilvl w:val="0"/>
          <w:numId w:val="37"/>
        </w:numPr>
      </w:pPr>
      <w:r w:rsidRPr="00325636">
        <w:t xml:space="preserve">A detailed tabulation </w:t>
      </w:r>
      <w:r>
        <w:t xml:space="preserve">of regulatory duplication issues </w:t>
      </w:r>
      <w:r w:rsidRPr="00325636">
        <w:t xml:space="preserve">is provided in </w:t>
      </w:r>
      <w:r w:rsidR="00BB0054">
        <w:t>section</w:t>
      </w:r>
      <w:r w:rsidRPr="00325636">
        <w:t xml:space="preserve"> 6.</w:t>
      </w:r>
    </w:p>
    <w:p w14:paraId="71184B45" w14:textId="77777777" w:rsidR="005D25E6" w:rsidRPr="00CC759C" w:rsidRDefault="005D25E6" w:rsidP="00CC759C">
      <w:pPr>
        <w:rPr>
          <w:b/>
        </w:rPr>
      </w:pPr>
      <w:r w:rsidRPr="00CC759C">
        <w:rPr>
          <w:b/>
        </w:rPr>
        <w:t>Inadequate enforcement powers</w:t>
      </w:r>
    </w:p>
    <w:p w14:paraId="74F4F4FB" w14:textId="0C658D38" w:rsidR="00310147" w:rsidRPr="00067D67" w:rsidRDefault="00310147" w:rsidP="00310147">
      <w:pPr>
        <w:tabs>
          <w:tab w:val="left" w:pos="0"/>
        </w:tabs>
        <w:rPr>
          <w:lang w:eastAsia="en-AU"/>
        </w:rPr>
      </w:pPr>
      <w:r w:rsidRPr="00067D67">
        <w:rPr>
          <w:lang w:eastAsia="en-AU"/>
        </w:rPr>
        <w:t>Historically, very little enforcement activity has been undertaken</w:t>
      </w:r>
      <w:r>
        <w:rPr>
          <w:lang w:eastAsia="en-AU"/>
        </w:rPr>
        <w:t xml:space="preserve"> in the local ports.  W</w:t>
      </w:r>
      <w:r w:rsidRPr="00067D67">
        <w:rPr>
          <w:lang w:eastAsia="en-AU"/>
        </w:rPr>
        <w:t xml:space="preserve">here enforcement activity has been undertaken, it </w:t>
      </w:r>
      <w:r>
        <w:rPr>
          <w:lang w:eastAsia="en-AU"/>
        </w:rPr>
        <w:t>has usually been</w:t>
      </w:r>
      <w:r w:rsidRPr="00067D67">
        <w:rPr>
          <w:lang w:eastAsia="en-AU"/>
        </w:rPr>
        <w:t xml:space="preserve"> necessary for port managers to do so either</w:t>
      </w:r>
      <w:r>
        <w:rPr>
          <w:lang w:eastAsia="en-AU"/>
        </w:rPr>
        <w:t xml:space="preserve"> under other legislation, </w:t>
      </w:r>
      <w:r w:rsidR="00AE1FDD">
        <w:rPr>
          <w:lang w:eastAsia="en-AU"/>
        </w:rPr>
        <w:t xml:space="preserve">or </w:t>
      </w:r>
      <w:r w:rsidRPr="00067D67">
        <w:rPr>
          <w:lang w:eastAsia="en-AU"/>
        </w:rPr>
        <w:t>with the support of Victoria Police.</w:t>
      </w:r>
      <w:r>
        <w:rPr>
          <w:lang w:eastAsia="en-AU"/>
        </w:rPr>
        <w:t xml:space="preserve">  This has been the result of a number of deficiencies in the existing regulations and the authorising Act.</w:t>
      </w:r>
    </w:p>
    <w:p w14:paraId="74672FDA" w14:textId="77777777" w:rsidR="00310147" w:rsidRDefault="00310147" w:rsidP="00310147">
      <w:pPr>
        <w:tabs>
          <w:tab w:val="left" w:pos="0"/>
        </w:tabs>
      </w:pPr>
      <w:r>
        <w:t>M</w:t>
      </w:r>
      <w:r w:rsidRPr="00067D67">
        <w:t>any Victorian Acts, regulations and local council laws allow for the issue of infringement notices (often called “on-the-spot” fines)</w:t>
      </w:r>
      <w:r>
        <w:t xml:space="preserve"> as sanctions</w:t>
      </w:r>
      <w:r w:rsidRPr="00067D67">
        <w:t xml:space="preserve"> for offences under those enactments.  Most commonly, infringement notices are issued for minor summary offences, including parking and traffic offe</w:t>
      </w:r>
      <w:r>
        <w:t>nces, public transport offences and</w:t>
      </w:r>
      <w:r w:rsidRPr="00067D67">
        <w:t xml:space="preserve"> public order offences (such as littering or drinking in a public place, alcohol-related offences and offensive behaviour).  </w:t>
      </w:r>
    </w:p>
    <w:p w14:paraId="35A3A2FA" w14:textId="49731F89" w:rsidR="00310147" w:rsidRDefault="00310147" w:rsidP="00310147">
      <w:pPr>
        <w:tabs>
          <w:tab w:val="left" w:pos="0"/>
        </w:tabs>
      </w:pPr>
      <w:r w:rsidRPr="00067D67">
        <w:t xml:space="preserve">The offences </w:t>
      </w:r>
      <w:r>
        <w:t xml:space="preserve">created under </w:t>
      </w:r>
      <w:r w:rsidRPr="00067D67">
        <w:t xml:space="preserve">the </w:t>
      </w:r>
      <w:r w:rsidRPr="003649A0">
        <w:rPr>
          <w:i/>
        </w:rPr>
        <w:t>Port Management (Local Ports) Regulations 2004</w:t>
      </w:r>
      <w:r w:rsidRPr="00067D67">
        <w:t xml:space="preserve"> were not established as infringements under the </w:t>
      </w:r>
      <w:r w:rsidRPr="003649A0">
        <w:rPr>
          <w:i/>
        </w:rPr>
        <w:t>Infringements Act 2006</w:t>
      </w:r>
      <w:r>
        <w:t xml:space="preserve"> and</w:t>
      </w:r>
      <w:r w:rsidRPr="00067D67">
        <w:t xml:space="preserve"> nor were authorised officers accredited to issue infringement notices and enforce behaviour in the local ports.  Hence, </w:t>
      </w:r>
      <w:r>
        <w:t xml:space="preserve">the only means of taking enforcement action under the regulations is to take court action against offenders.  However, </w:t>
      </w:r>
      <w:r w:rsidRPr="00067D67">
        <w:t xml:space="preserve">the penalties </w:t>
      </w:r>
      <w:r>
        <w:t>established</w:t>
      </w:r>
      <w:r w:rsidRPr="00067D67">
        <w:t xml:space="preserve"> under the regulations </w:t>
      </w:r>
      <w:r>
        <w:t>were relatively small in size</w:t>
      </w:r>
      <w:r w:rsidRPr="00067D67">
        <w:t>, being set at five penalty units for all offences</w:t>
      </w:r>
      <w:r>
        <w:t xml:space="preserve"> </w:t>
      </w:r>
      <w:r w:rsidRPr="00067D67">
        <w:t>(currently $</w:t>
      </w:r>
      <w:r>
        <w:t>738.05</w:t>
      </w:r>
      <w:r w:rsidRPr="00067D67">
        <w:t xml:space="preserve">).  </w:t>
      </w:r>
      <w:r>
        <w:t xml:space="preserve">The small size of the available penalties effectively acts as a significant disincentive to the taking of court action, particularly given the size of the costs the Department would incur in taking such action and the limited likelihood that these could be recovered from offenders.  </w:t>
      </w:r>
      <w:r w:rsidR="00F02BD4">
        <w:t>Moreover, court action is</w:t>
      </w:r>
      <w:r w:rsidR="00F02BD4" w:rsidRPr="009311D8">
        <w:t xml:space="preserve"> unlikely to be considered worthwhile if the penalty able to be imposed is not seen as an effective sanction or, and deterrent to, the behaviour in question.</w:t>
      </w:r>
    </w:p>
    <w:p w14:paraId="788FF931" w14:textId="4697FF7A" w:rsidR="003649A0" w:rsidRDefault="003649A0" w:rsidP="00310147">
      <w:pPr>
        <w:tabs>
          <w:tab w:val="left" w:pos="0"/>
        </w:tabs>
      </w:pPr>
      <w:r>
        <w:lastRenderedPageBreak/>
        <w:t xml:space="preserve">In 2009 the </w:t>
      </w:r>
      <w:r w:rsidRPr="009311D8">
        <w:rPr>
          <w:i/>
        </w:rPr>
        <w:t>Port Management Act</w:t>
      </w:r>
      <w:r>
        <w:t xml:space="preserve"> was amended to incorporate </w:t>
      </w:r>
      <w:r w:rsidR="00890C05">
        <w:t xml:space="preserve">provision for </w:t>
      </w:r>
      <w:r>
        <w:t xml:space="preserve">infringements </w:t>
      </w:r>
      <w:r w:rsidR="00890C05">
        <w:t>to be established in regulation</w:t>
      </w:r>
      <w:r w:rsidR="00F61E3A">
        <w:t>.</w:t>
      </w:r>
      <w:r w:rsidR="00F10AB9">
        <w:t xml:space="preserve"> </w:t>
      </w:r>
      <w:r w:rsidR="00F61E3A">
        <w:t xml:space="preserve"> In addition, the maximum penalty in respect of offences created in regulations </w:t>
      </w:r>
      <w:r w:rsidR="00F10AB9">
        <w:t xml:space="preserve">(section 98(1)(d)) </w:t>
      </w:r>
      <w:r w:rsidR="00F61E3A">
        <w:t>pursuant to the Act was increased to</w:t>
      </w:r>
      <w:r>
        <w:t>20 penalty units</w:t>
      </w:r>
      <w:r w:rsidR="00F61E3A">
        <w:t xml:space="preserve">.  The higher maximum penalty reflects the seriousness of some offences – notably those giving rise to significant risks to life or property, such as those associated with </w:t>
      </w:r>
      <w:r w:rsidR="0024262C">
        <w:t xml:space="preserve"> vessel maintenance and refuelling</w:t>
      </w:r>
      <w:r>
        <w:t>.</w:t>
      </w:r>
    </w:p>
    <w:p w14:paraId="09913FD1" w14:textId="0787D697" w:rsidR="00C457B2" w:rsidRDefault="00C457B2" w:rsidP="00C457B2">
      <w:pPr>
        <w:rPr>
          <w:lang w:eastAsia="en-AU"/>
        </w:rPr>
      </w:pPr>
      <w:r w:rsidRPr="00060F48">
        <w:rPr>
          <w:lang w:eastAsia="en-AU"/>
        </w:rPr>
        <w:t>Regulators, such as PrimeSafe and Transport Safety Victoria, have indicated the importance of maintaining access for their enforcement officers to enable enforcement of behaviour and activities encompassed by other legislation.</w:t>
      </w:r>
    </w:p>
    <w:p w14:paraId="42320768" w14:textId="24660523" w:rsidR="00CC184D" w:rsidRPr="009311D8" w:rsidRDefault="00AE1FDD" w:rsidP="009311D8">
      <w:pPr>
        <w:tabs>
          <w:tab w:val="left" w:pos="0"/>
        </w:tabs>
      </w:pPr>
      <w:r w:rsidRPr="009311D8">
        <w:t>In addition to effectively constituting a disincentive to the taking of prosecutions</w:t>
      </w:r>
      <w:r w:rsidR="005D25E6" w:rsidRPr="009311D8">
        <w:t xml:space="preserve">, the level of penalties provided in relation to offences under the </w:t>
      </w:r>
      <w:r w:rsidR="00015973" w:rsidRPr="009311D8">
        <w:t xml:space="preserve">ports </w:t>
      </w:r>
      <w:r w:rsidR="005D25E6" w:rsidRPr="009311D8">
        <w:t xml:space="preserve">regulations can be considered unduly low in relation to the seriousness of many of the offences </w:t>
      </w:r>
      <w:r w:rsidR="00926492" w:rsidRPr="009311D8">
        <w:t>created, having</w:t>
      </w:r>
      <w:r w:rsidR="005D25E6" w:rsidRPr="009311D8">
        <w:t xml:space="preserve"> regard to their potential consequences</w:t>
      </w:r>
      <w:r w:rsidR="00202E70" w:rsidRPr="009311D8">
        <w:t xml:space="preserve">.  In particular, a number of the offences in question give rise to substantial risks to personal safety, potentially to significant </w:t>
      </w:r>
      <w:r w:rsidR="00CC184D" w:rsidRPr="009311D8">
        <w:t>numbers of people.  For example:</w:t>
      </w:r>
    </w:p>
    <w:p w14:paraId="5183423F" w14:textId="00C1CF51" w:rsidR="00CC184D" w:rsidRDefault="00CC184D" w:rsidP="00F01518">
      <w:pPr>
        <w:pStyle w:val="ListParagraph"/>
        <w:numPr>
          <w:ilvl w:val="0"/>
          <w:numId w:val="38"/>
        </w:numPr>
      </w:pPr>
      <w:r w:rsidRPr="00487048">
        <w:t xml:space="preserve">conducting </w:t>
      </w:r>
      <w:r w:rsidR="00F10AB9">
        <w:t>a commercial or</w:t>
      </w:r>
      <w:r w:rsidRPr="00487048">
        <w:t xml:space="preserve"> organised </w:t>
      </w:r>
      <w:r w:rsidR="00F10AB9">
        <w:t>activity</w:t>
      </w:r>
      <w:r w:rsidR="00F10AB9" w:rsidRPr="00487048">
        <w:t xml:space="preserve"> </w:t>
      </w:r>
      <w:r w:rsidRPr="00487048">
        <w:t xml:space="preserve">without a permit implies that port managers have not had the opportunity to </w:t>
      </w:r>
      <w:r w:rsidR="002D6123">
        <w:t>consider</w:t>
      </w:r>
      <w:r w:rsidR="002D6123" w:rsidRPr="00487048">
        <w:t xml:space="preserve"> </w:t>
      </w:r>
      <w:r w:rsidRPr="00487048">
        <w:t>an event plan and address safety issues that will often arise due to competing uses of the port area</w:t>
      </w:r>
      <w:r>
        <w:t>;</w:t>
      </w:r>
    </w:p>
    <w:p w14:paraId="4820F6A6" w14:textId="263B08B4" w:rsidR="00CC184D" w:rsidRDefault="003649A0" w:rsidP="00F01518">
      <w:pPr>
        <w:pStyle w:val="ListParagraph"/>
        <w:numPr>
          <w:ilvl w:val="0"/>
          <w:numId w:val="38"/>
        </w:numPr>
      </w:pPr>
      <w:r>
        <w:t>r</w:t>
      </w:r>
      <w:r w:rsidR="00CC184D">
        <w:t>efuelling a vessel other than at appropriate facilities and in the permitted manner can give rise to risks of fire or explosion;</w:t>
      </w:r>
    </w:p>
    <w:p w14:paraId="13550FF1" w14:textId="41C9B6A9" w:rsidR="00CC184D" w:rsidRDefault="003649A0" w:rsidP="00F01518">
      <w:pPr>
        <w:pStyle w:val="ListParagraph"/>
        <w:numPr>
          <w:ilvl w:val="0"/>
          <w:numId w:val="38"/>
        </w:numPr>
      </w:pPr>
      <w:r>
        <w:t>d</w:t>
      </w:r>
      <w:r w:rsidR="00CC184D">
        <w:t>ischarging explosives or fireworks gives rise to clear and potentially major risks to persons and property; and</w:t>
      </w:r>
    </w:p>
    <w:p w14:paraId="4096711F" w14:textId="72714B7E" w:rsidR="00202E70" w:rsidRDefault="003649A0" w:rsidP="00F01518">
      <w:pPr>
        <w:pStyle w:val="ListParagraph"/>
        <w:numPr>
          <w:ilvl w:val="0"/>
          <w:numId w:val="38"/>
        </w:numPr>
      </w:pPr>
      <w:r>
        <w:t>c</w:t>
      </w:r>
      <w:r w:rsidR="00CC184D">
        <w:t>arrying out prohibited works on vessels can give rise to both safety risks and risks of significant pollution to port waterways.</w:t>
      </w:r>
      <w:r w:rsidR="00CC184D" w:rsidRPr="00487048">
        <w:t xml:space="preserve"> </w:t>
      </w:r>
    </w:p>
    <w:p w14:paraId="12FDED86" w14:textId="5E09F9F8" w:rsidR="003D6C17" w:rsidRPr="009F4BF0" w:rsidRDefault="003D6C17" w:rsidP="00B06A67">
      <w:pPr>
        <w:pStyle w:val="Heading1"/>
        <w:numPr>
          <w:ilvl w:val="0"/>
          <w:numId w:val="44"/>
        </w:numPr>
        <w:ind w:left="709" w:hanging="709"/>
      </w:pPr>
      <w:bookmarkStart w:id="61" w:name="_Toc411841269"/>
      <w:r w:rsidRPr="009F4BF0">
        <w:t>Objectives of the proposed regulations</w:t>
      </w:r>
      <w:bookmarkEnd w:id="61"/>
    </w:p>
    <w:p w14:paraId="0817AC4D" w14:textId="77777777" w:rsidR="003D6C17" w:rsidRDefault="003D6C17" w:rsidP="003D6C17">
      <w:pPr>
        <w:rPr>
          <w:lang w:eastAsia="en-AU"/>
        </w:rPr>
      </w:pPr>
      <w:r>
        <w:rPr>
          <w:lang w:eastAsia="en-AU"/>
        </w:rPr>
        <w:t>The objective of the proposed regulations is to contribute to the safe, efficient and effective management of Victoria’s local ports.  In particular, this requires:</w:t>
      </w:r>
    </w:p>
    <w:p w14:paraId="0F39C285" w14:textId="77777777" w:rsidR="003D6C17" w:rsidRPr="00822E38" w:rsidRDefault="003D6C17" w:rsidP="00F01518">
      <w:pPr>
        <w:pStyle w:val="ListParagraph"/>
        <w:numPr>
          <w:ilvl w:val="0"/>
          <w:numId w:val="39"/>
        </w:numPr>
      </w:pPr>
      <w:r>
        <w:t>m</w:t>
      </w:r>
      <w:r w:rsidRPr="00822E38">
        <w:t>inimising the risks to personal safety associated with activities undertaken in local ports as far as practicable;</w:t>
      </w:r>
    </w:p>
    <w:p w14:paraId="2CB88637" w14:textId="29604D45" w:rsidR="00616FF6" w:rsidRPr="00822E38" w:rsidRDefault="00616FF6" w:rsidP="00F01518">
      <w:pPr>
        <w:pStyle w:val="ListParagraph"/>
        <w:numPr>
          <w:ilvl w:val="0"/>
          <w:numId w:val="39"/>
        </w:numPr>
      </w:pPr>
      <w:r>
        <w:t>e</w:t>
      </w:r>
      <w:r w:rsidRPr="00822E38">
        <w:t xml:space="preserve">nsuring equitable access </w:t>
      </w:r>
      <w:r>
        <w:t>to</w:t>
      </w:r>
      <w:r w:rsidRPr="007D06F1">
        <w:t xml:space="preserve">, and </w:t>
      </w:r>
      <w:r w:rsidR="003649A0">
        <w:t xml:space="preserve">protection of, </w:t>
      </w:r>
      <w:r w:rsidR="009C1D06">
        <w:t>port</w:t>
      </w:r>
      <w:r w:rsidR="003649A0">
        <w:t xml:space="preserve"> facil</w:t>
      </w:r>
      <w:r w:rsidR="00B62EB6">
        <w:t>i</w:t>
      </w:r>
      <w:r w:rsidR="003649A0">
        <w:t>tie</w:t>
      </w:r>
      <w:r w:rsidR="009C1D06">
        <w:t>s</w:t>
      </w:r>
      <w:r w:rsidR="002B4D58">
        <w:t>, in local ports</w:t>
      </w:r>
      <w:r>
        <w:t xml:space="preserve"> </w:t>
      </w:r>
      <w:r w:rsidR="003649A0">
        <w:t xml:space="preserve">for use </w:t>
      </w:r>
      <w:r w:rsidRPr="00822E38">
        <w:t>by a range of users wishing to undertake a range of different activities</w:t>
      </w:r>
      <w:r>
        <w:t>; and</w:t>
      </w:r>
    </w:p>
    <w:p w14:paraId="35E812CD" w14:textId="01D27210" w:rsidR="003D6C17" w:rsidRPr="00822E38" w:rsidRDefault="003D6C17" w:rsidP="00F01518">
      <w:pPr>
        <w:pStyle w:val="ListParagraph"/>
        <w:numPr>
          <w:ilvl w:val="0"/>
          <w:numId w:val="39"/>
        </w:numPr>
      </w:pPr>
      <w:r>
        <w:t>m</w:t>
      </w:r>
      <w:r w:rsidRPr="00822E38">
        <w:t>inimising pollution and other environmental harms as far as practicable</w:t>
      </w:r>
      <w:r w:rsidR="00616FF6">
        <w:t>.</w:t>
      </w:r>
    </w:p>
    <w:p w14:paraId="24D411B6" w14:textId="6356AAC9" w:rsidR="00160AA5" w:rsidRPr="009F4BF0" w:rsidRDefault="00160AA5" w:rsidP="00B06A67">
      <w:pPr>
        <w:pStyle w:val="Heading1"/>
        <w:numPr>
          <w:ilvl w:val="0"/>
          <w:numId w:val="44"/>
        </w:numPr>
        <w:ind w:left="709" w:hanging="709"/>
      </w:pPr>
      <w:bookmarkStart w:id="62" w:name="_Toc411841270"/>
      <w:r w:rsidRPr="009F4BF0">
        <w:t>Overview of potential policy options</w:t>
      </w:r>
      <w:bookmarkEnd w:id="62"/>
    </w:p>
    <w:p w14:paraId="77C51D2F" w14:textId="4DE73512" w:rsidR="00160AA5" w:rsidRDefault="00160AA5" w:rsidP="003D6C17">
      <w:pPr>
        <w:rPr>
          <w:lang w:eastAsia="en-AU"/>
        </w:rPr>
      </w:pPr>
      <w:r>
        <w:rPr>
          <w:lang w:eastAsia="en-AU"/>
        </w:rPr>
        <w:t xml:space="preserve">The VGR requires that all RIS must include a qualitative, high-level discussion of possible options to address the identified policy problem. </w:t>
      </w:r>
      <w:r w:rsidR="00616FF6">
        <w:rPr>
          <w:lang w:eastAsia="en-AU"/>
        </w:rPr>
        <w:t xml:space="preserve"> </w:t>
      </w:r>
      <w:r>
        <w:rPr>
          <w:lang w:eastAsia="en-AU"/>
        </w:rPr>
        <w:t>This high-level discussion should precede and inform the identification of specific options that can be considered to be “feasible”, in the sense that they will, at least potentially, be effective in addressing the problem and do so in a way that implies that positive net benefits are likely to be achieved (i.e</w:t>
      </w:r>
      <w:r w:rsidR="00060F48">
        <w:rPr>
          <w:lang w:eastAsia="en-AU"/>
        </w:rPr>
        <w:t>.</w:t>
      </w:r>
      <w:r>
        <w:rPr>
          <w:lang w:eastAsia="en-AU"/>
        </w:rPr>
        <w:t xml:space="preserve"> that the benefits they confer will exceed the costs that they impose).</w:t>
      </w:r>
    </w:p>
    <w:p w14:paraId="1E95B4E3" w14:textId="4CD667DA" w:rsidR="00160AA5" w:rsidRDefault="00160AA5" w:rsidP="00160AA5">
      <w:pPr>
        <w:rPr>
          <w:lang w:eastAsia="en-AU"/>
        </w:rPr>
      </w:pPr>
      <w:r>
        <w:rPr>
          <w:lang w:eastAsia="en-AU"/>
        </w:rPr>
        <w:t xml:space="preserve">The </w:t>
      </w:r>
      <w:r w:rsidRPr="00611334">
        <w:rPr>
          <w:lang w:eastAsia="en-AU"/>
        </w:rPr>
        <w:t>VGR</w:t>
      </w:r>
      <w:r>
        <w:rPr>
          <w:lang w:eastAsia="en-AU"/>
        </w:rPr>
        <w:t xml:space="preserve"> provides the following indicative list of options that should be considered as part of this high-level discussion:</w:t>
      </w:r>
    </w:p>
    <w:p w14:paraId="7049278D" w14:textId="2A4135E7" w:rsidR="00160AA5" w:rsidRPr="00325636" w:rsidRDefault="00160AA5" w:rsidP="00F01518">
      <w:pPr>
        <w:pStyle w:val="ListParagraph"/>
        <w:numPr>
          <w:ilvl w:val="0"/>
          <w:numId w:val="40"/>
        </w:numPr>
      </w:pPr>
      <w:r w:rsidRPr="00325636">
        <w:t>low-cost approaches adopted in other Australian jurisdictions</w:t>
      </w:r>
      <w:r w:rsidR="00550A8E">
        <w:t>;</w:t>
      </w:r>
    </w:p>
    <w:p w14:paraId="417F4A2D" w14:textId="22BDAA26" w:rsidR="00160AA5" w:rsidRPr="00325636" w:rsidRDefault="00160AA5" w:rsidP="00F01518">
      <w:pPr>
        <w:pStyle w:val="ListParagraph"/>
        <w:numPr>
          <w:ilvl w:val="0"/>
          <w:numId w:val="40"/>
        </w:numPr>
      </w:pPr>
      <w:r w:rsidRPr="00325636">
        <w:t>a non-regulatory option</w:t>
      </w:r>
      <w:r w:rsidR="00550A8E">
        <w:t>;</w:t>
      </w:r>
    </w:p>
    <w:p w14:paraId="4B4D8739" w14:textId="6135355E" w:rsidR="00160AA5" w:rsidRPr="00325636" w:rsidRDefault="00160AA5" w:rsidP="00F01518">
      <w:pPr>
        <w:pStyle w:val="ListParagraph"/>
        <w:numPr>
          <w:ilvl w:val="0"/>
          <w:numId w:val="40"/>
        </w:numPr>
      </w:pPr>
      <w:r w:rsidRPr="00325636">
        <w:lastRenderedPageBreak/>
        <w:t>variations to the regulations, such as the nature and scope of requirements (e.g. thresholds, frequency, groups affected)</w:t>
      </w:r>
      <w:r w:rsidR="00550A8E">
        <w:t xml:space="preserve">; </w:t>
      </w:r>
    </w:p>
    <w:p w14:paraId="78497E9B" w14:textId="514D2E84" w:rsidR="00160AA5" w:rsidRPr="00325636" w:rsidRDefault="00160AA5" w:rsidP="00F01518">
      <w:pPr>
        <w:pStyle w:val="ListParagraph"/>
        <w:numPr>
          <w:ilvl w:val="0"/>
          <w:numId w:val="40"/>
        </w:numPr>
      </w:pPr>
      <w:r w:rsidRPr="00325636">
        <w:t>key options suggested by stakeholders during initial consultations</w:t>
      </w:r>
      <w:r w:rsidR="00550A8E">
        <w:t>; and</w:t>
      </w:r>
    </w:p>
    <w:p w14:paraId="368AE58A" w14:textId="77777777" w:rsidR="00160AA5" w:rsidRPr="00325636" w:rsidRDefault="00160AA5" w:rsidP="00F01518">
      <w:pPr>
        <w:pStyle w:val="ListParagraph"/>
        <w:numPr>
          <w:ilvl w:val="0"/>
          <w:numId w:val="40"/>
        </w:numPr>
      </w:pPr>
      <w:r w:rsidRPr="00325636">
        <w:t>risk-based and performance-based approaches, if applicable.</w:t>
      </w:r>
    </w:p>
    <w:p w14:paraId="0A922694" w14:textId="6F920D67" w:rsidR="00160AA5" w:rsidRPr="00CC759C" w:rsidRDefault="00160AA5" w:rsidP="00CC759C">
      <w:pPr>
        <w:rPr>
          <w:b/>
        </w:rPr>
      </w:pPr>
      <w:r w:rsidRPr="00CC759C">
        <w:rPr>
          <w:b/>
        </w:rPr>
        <w:t>Low-cost approaches adopted in other Australian jurisdictions</w:t>
      </w:r>
    </w:p>
    <w:p w14:paraId="09539608" w14:textId="6DD4F2D1" w:rsidR="000C3A2E" w:rsidRDefault="008A1101" w:rsidP="00B85641">
      <w:r>
        <w:t>The regulation of</w:t>
      </w:r>
      <w:r w:rsidR="000C3A2E" w:rsidRPr="001471CB">
        <w:t xml:space="preserve"> ports is </w:t>
      </w:r>
      <w:r>
        <w:t xml:space="preserve">an area of state/territory government responsibility, so that there is inevitably some variation in these requirements across Australia.  However, each </w:t>
      </w:r>
      <w:r w:rsidR="000C3A2E">
        <w:t xml:space="preserve">jurisdiction provides a legislative framework to manage port operations and </w:t>
      </w:r>
      <w:r w:rsidR="00926492">
        <w:t>on water</w:t>
      </w:r>
      <w:r w:rsidR="000C3A2E">
        <w:t xml:space="preserve"> vessel movements</w:t>
      </w:r>
      <w:r>
        <w:t>, with t</w:t>
      </w:r>
      <w:r w:rsidR="000C3A2E" w:rsidRPr="00A468B9">
        <w:t>he administration of</w:t>
      </w:r>
      <w:r>
        <w:t xml:space="preserve"> the</w:t>
      </w:r>
      <w:r w:rsidR="000C3A2E" w:rsidRPr="00A468B9">
        <w:t xml:space="preserve"> </w:t>
      </w:r>
      <w:r w:rsidR="000C3A2E">
        <w:t>legislation</w:t>
      </w:r>
      <w:r w:rsidR="000C3A2E" w:rsidRPr="00A468B9">
        <w:t xml:space="preserve"> is supported through the prescription of penalties and the authorisation of officers to issue penalty notices for offences under the regulation</w:t>
      </w:r>
      <w:r>
        <w:t xml:space="preserve"> in most cases</w:t>
      </w:r>
      <w:r w:rsidR="000C3A2E" w:rsidRPr="00A468B9">
        <w:t>.</w:t>
      </w:r>
      <w:r>
        <w:t xml:space="preserve">  </w:t>
      </w:r>
      <w:r w:rsidR="000C3A2E">
        <w:t>A summary of the legislative framework in each state relevant to the local</w:t>
      </w:r>
      <w:r w:rsidR="002D6123">
        <w:t xml:space="preserve"> port equivalent including</w:t>
      </w:r>
      <w:r w:rsidR="000C3A2E">
        <w:t xml:space="preserve"> regional or community ports, is provided</w:t>
      </w:r>
      <w:r>
        <w:t xml:space="preserve"> in Table 4.1,</w:t>
      </w:r>
      <w:r w:rsidR="000C3A2E">
        <w:t xml:space="preserve"> below.</w:t>
      </w:r>
    </w:p>
    <w:p w14:paraId="5D1B272A" w14:textId="75BA6FDD" w:rsidR="008A1101" w:rsidRPr="009A6142" w:rsidRDefault="008A1101" w:rsidP="00B85641">
      <w:pPr>
        <w:pStyle w:val="Heading3"/>
        <w:rPr>
          <w:rStyle w:val="Strong"/>
          <w:b/>
        </w:rPr>
      </w:pPr>
      <w:r w:rsidRPr="009A6142">
        <w:rPr>
          <w:rStyle w:val="Strong"/>
          <w:b/>
        </w:rPr>
        <w:t>Table 4.1:  Summary of legislation governing local port operations in Australia</w:t>
      </w:r>
    </w:p>
    <w:tbl>
      <w:tblPr>
        <w:tblStyle w:val="MediumShading1-Accent5"/>
        <w:tblW w:w="0" w:type="auto"/>
        <w:tblLook w:val="04A0" w:firstRow="1" w:lastRow="0" w:firstColumn="1" w:lastColumn="0" w:noHBand="0" w:noVBand="1"/>
      </w:tblPr>
      <w:tblGrid>
        <w:gridCol w:w="1951"/>
        <w:gridCol w:w="3642"/>
        <w:gridCol w:w="3643"/>
      </w:tblGrid>
      <w:tr w:rsidR="000C3A2E" w:rsidRPr="003649A0" w14:paraId="776F1DF0" w14:textId="77777777" w:rsidTr="009311D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51" w:type="dxa"/>
          </w:tcPr>
          <w:p w14:paraId="66AF6308" w14:textId="77777777" w:rsidR="000C3A2E" w:rsidRPr="009311D8" w:rsidRDefault="000C3A2E" w:rsidP="00487048">
            <w:pPr>
              <w:spacing w:after="0"/>
            </w:pPr>
          </w:p>
        </w:tc>
        <w:tc>
          <w:tcPr>
            <w:tcW w:w="3642" w:type="dxa"/>
          </w:tcPr>
          <w:p w14:paraId="71771799" w14:textId="77777777" w:rsidR="000C3A2E" w:rsidRPr="009311D8" w:rsidRDefault="000C3A2E" w:rsidP="00487048">
            <w:pPr>
              <w:spacing w:after="0"/>
              <w:cnfStyle w:val="100000000000" w:firstRow="1" w:lastRow="0" w:firstColumn="0" w:lastColumn="0" w:oddVBand="0" w:evenVBand="0" w:oddHBand="0" w:evenHBand="0" w:firstRowFirstColumn="0" w:firstRowLastColumn="0" w:lastRowFirstColumn="0" w:lastRowLastColumn="0"/>
            </w:pPr>
            <w:r w:rsidRPr="003649A0">
              <w:t>Act</w:t>
            </w:r>
          </w:p>
        </w:tc>
        <w:tc>
          <w:tcPr>
            <w:tcW w:w="3643" w:type="dxa"/>
          </w:tcPr>
          <w:p w14:paraId="00D145CB" w14:textId="77777777" w:rsidR="000C3A2E" w:rsidRPr="009311D8" w:rsidRDefault="000C3A2E" w:rsidP="00487048">
            <w:pPr>
              <w:spacing w:after="0"/>
              <w:cnfStyle w:val="100000000000" w:firstRow="1" w:lastRow="0" w:firstColumn="0" w:lastColumn="0" w:oddVBand="0" w:evenVBand="0" w:oddHBand="0" w:evenHBand="0" w:firstRowFirstColumn="0" w:firstRowLastColumn="0" w:lastRowFirstColumn="0" w:lastRowLastColumn="0"/>
            </w:pPr>
            <w:r w:rsidRPr="003649A0">
              <w:t>Regulations</w:t>
            </w:r>
          </w:p>
        </w:tc>
      </w:tr>
      <w:tr w:rsidR="000C3A2E" w14:paraId="56C0C727" w14:textId="77777777" w:rsidTr="009311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7CDC6BEF" w14:textId="77777777" w:rsidR="000C3A2E" w:rsidRDefault="000C3A2E" w:rsidP="00487048">
            <w:pPr>
              <w:spacing w:after="0"/>
            </w:pPr>
            <w:r>
              <w:t>Victoria</w:t>
            </w:r>
          </w:p>
        </w:tc>
        <w:tc>
          <w:tcPr>
            <w:tcW w:w="3642" w:type="dxa"/>
          </w:tcPr>
          <w:p w14:paraId="2F259CD9" w14:textId="77777777" w:rsidR="000C3A2E" w:rsidRPr="009311D8" w:rsidRDefault="000C3A2E" w:rsidP="00487048">
            <w:pPr>
              <w:spacing w:after="0"/>
              <w:cnfStyle w:val="000000100000" w:firstRow="0" w:lastRow="0" w:firstColumn="0" w:lastColumn="0" w:oddVBand="0" w:evenVBand="0" w:oddHBand="1" w:evenHBand="0" w:firstRowFirstColumn="0" w:firstRowLastColumn="0" w:lastRowFirstColumn="0" w:lastRowLastColumn="0"/>
              <w:rPr>
                <w:i/>
              </w:rPr>
            </w:pPr>
            <w:r w:rsidRPr="009311D8">
              <w:rPr>
                <w:i/>
              </w:rPr>
              <w:t>Port Management Act 1995</w:t>
            </w:r>
          </w:p>
          <w:p w14:paraId="50FEEF65" w14:textId="77777777" w:rsidR="000C3A2E" w:rsidRPr="009311D8" w:rsidRDefault="000C3A2E" w:rsidP="00487048">
            <w:pPr>
              <w:spacing w:after="0"/>
              <w:cnfStyle w:val="000000100000" w:firstRow="0" w:lastRow="0" w:firstColumn="0" w:lastColumn="0" w:oddVBand="0" w:evenVBand="0" w:oddHBand="1" w:evenHBand="0" w:firstRowFirstColumn="0" w:firstRowLastColumn="0" w:lastRowFirstColumn="0" w:lastRowLastColumn="0"/>
              <w:rPr>
                <w:i/>
              </w:rPr>
            </w:pPr>
            <w:r w:rsidRPr="009311D8">
              <w:rPr>
                <w:i/>
              </w:rPr>
              <w:t>Marine Safety Act 2010</w:t>
            </w:r>
          </w:p>
        </w:tc>
        <w:tc>
          <w:tcPr>
            <w:tcW w:w="3643" w:type="dxa"/>
          </w:tcPr>
          <w:p w14:paraId="5F32E93B" w14:textId="77777777" w:rsidR="000C3A2E" w:rsidRPr="009311D8" w:rsidRDefault="000C3A2E" w:rsidP="00487048">
            <w:pPr>
              <w:spacing w:after="0"/>
              <w:cnfStyle w:val="000000100000" w:firstRow="0" w:lastRow="0" w:firstColumn="0" w:lastColumn="0" w:oddVBand="0" w:evenVBand="0" w:oddHBand="1" w:evenHBand="0" w:firstRowFirstColumn="0" w:firstRowLastColumn="0" w:lastRowFirstColumn="0" w:lastRowLastColumn="0"/>
              <w:rPr>
                <w:i/>
              </w:rPr>
            </w:pPr>
            <w:r w:rsidRPr="009311D8">
              <w:rPr>
                <w:i/>
              </w:rPr>
              <w:t>Port Management (Local Ports) Regulations 2004</w:t>
            </w:r>
          </w:p>
          <w:p w14:paraId="3F2A59B8" w14:textId="77777777" w:rsidR="000C3A2E" w:rsidRPr="009311D8" w:rsidRDefault="000C3A2E" w:rsidP="00487048">
            <w:pPr>
              <w:spacing w:after="0"/>
              <w:cnfStyle w:val="000000100000" w:firstRow="0" w:lastRow="0" w:firstColumn="0" w:lastColumn="0" w:oddVBand="0" w:evenVBand="0" w:oddHBand="1" w:evenHBand="0" w:firstRowFirstColumn="0" w:firstRowLastColumn="0" w:lastRowFirstColumn="0" w:lastRowLastColumn="0"/>
              <w:rPr>
                <w:i/>
              </w:rPr>
            </w:pPr>
            <w:r w:rsidRPr="009311D8">
              <w:rPr>
                <w:i/>
              </w:rPr>
              <w:t>Marine Safety Regulations 2012</w:t>
            </w:r>
          </w:p>
        </w:tc>
      </w:tr>
      <w:tr w:rsidR="000C3A2E" w14:paraId="6ED9ED9C" w14:textId="77777777" w:rsidTr="009311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3CA4FECE" w14:textId="77777777" w:rsidR="000C3A2E" w:rsidRDefault="000C3A2E" w:rsidP="00487048">
            <w:pPr>
              <w:spacing w:after="0"/>
            </w:pPr>
            <w:r>
              <w:t>New South Wales</w:t>
            </w:r>
          </w:p>
        </w:tc>
        <w:tc>
          <w:tcPr>
            <w:tcW w:w="3642" w:type="dxa"/>
          </w:tcPr>
          <w:p w14:paraId="20D0044C" w14:textId="77777777" w:rsidR="000C3A2E" w:rsidRPr="009311D8" w:rsidRDefault="000C3A2E" w:rsidP="00487048">
            <w:pPr>
              <w:spacing w:after="0"/>
              <w:cnfStyle w:val="000000010000" w:firstRow="0" w:lastRow="0" w:firstColumn="0" w:lastColumn="0" w:oddVBand="0" w:evenVBand="0" w:oddHBand="0" w:evenHBand="1" w:firstRowFirstColumn="0" w:firstRowLastColumn="0" w:lastRowFirstColumn="0" w:lastRowLastColumn="0"/>
              <w:rPr>
                <w:i/>
              </w:rPr>
            </w:pPr>
            <w:r w:rsidRPr="009311D8">
              <w:rPr>
                <w:i/>
              </w:rPr>
              <w:t>Ports and Maritime Administration Act 1995</w:t>
            </w:r>
          </w:p>
          <w:p w14:paraId="67419AD1" w14:textId="77777777" w:rsidR="000C3A2E" w:rsidRPr="009311D8" w:rsidRDefault="000C3A2E" w:rsidP="00487048">
            <w:pPr>
              <w:spacing w:after="0"/>
              <w:cnfStyle w:val="000000010000" w:firstRow="0" w:lastRow="0" w:firstColumn="0" w:lastColumn="0" w:oddVBand="0" w:evenVBand="0" w:oddHBand="0" w:evenHBand="1" w:firstRowFirstColumn="0" w:firstRowLastColumn="0" w:lastRowFirstColumn="0" w:lastRowLastColumn="0"/>
              <w:rPr>
                <w:i/>
              </w:rPr>
            </w:pPr>
            <w:r w:rsidRPr="009311D8">
              <w:rPr>
                <w:i/>
              </w:rPr>
              <w:t>Marine Safety Act 1998</w:t>
            </w:r>
          </w:p>
        </w:tc>
        <w:tc>
          <w:tcPr>
            <w:tcW w:w="3643" w:type="dxa"/>
          </w:tcPr>
          <w:p w14:paraId="5ADD4181" w14:textId="77777777" w:rsidR="000C3A2E" w:rsidRPr="009311D8" w:rsidRDefault="000C3A2E" w:rsidP="00487048">
            <w:pPr>
              <w:spacing w:after="0"/>
              <w:cnfStyle w:val="000000010000" w:firstRow="0" w:lastRow="0" w:firstColumn="0" w:lastColumn="0" w:oddVBand="0" w:evenVBand="0" w:oddHBand="0" w:evenHBand="1" w:firstRowFirstColumn="0" w:firstRowLastColumn="0" w:lastRowFirstColumn="0" w:lastRowLastColumn="0"/>
              <w:rPr>
                <w:i/>
              </w:rPr>
            </w:pPr>
            <w:r w:rsidRPr="009311D8">
              <w:rPr>
                <w:i/>
              </w:rPr>
              <w:t>Ports and Maritime Administration Regulation 2012</w:t>
            </w:r>
          </w:p>
          <w:p w14:paraId="7526DC2F" w14:textId="77777777" w:rsidR="000C3A2E" w:rsidRPr="009311D8" w:rsidRDefault="000C3A2E" w:rsidP="00487048">
            <w:pPr>
              <w:spacing w:after="0"/>
              <w:cnfStyle w:val="000000010000" w:firstRow="0" w:lastRow="0" w:firstColumn="0" w:lastColumn="0" w:oddVBand="0" w:evenVBand="0" w:oddHBand="0" w:evenHBand="1" w:firstRowFirstColumn="0" w:firstRowLastColumn="0" w:lastRowFirstColumn="0" w:lastRowLastColumn="0"/>
              <w:rPr>
                <w:i/>
              </w:rPr>
            </w:pPr>
            <w:r w:rsidRPr="009311D8">
              <w:rPr>
                <w:i/>
              </w:rPr>
              <w:t>Marine Safety (General) Regulation 2009 (public ferry wharves)</w:t>
            </w:r>
          </w:p>
        </w:tc>
      </w:tr>
      <w:tr w:rsidR="000C3A2E" w14:paraId="2349FF5E" w14:textId="77777777" w:rsidTr="009311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397D614C" w14:textId="77777777" w:rsidR="000C3A2E" w:rsidRDefault="000C3A2E" w:rsidP="00487048">
            <w:pPr>
              <w:spacing w:after="0"/>
            </w:pPr>
            <w:r>
              <w:t>Western Australia</w:t>
            </w:r>
          </w:p>
        </w:tc>
        <w:tc>
          <w:tcPr>
            <w:tcW w:w="3642" w:type="dxa"/>
          </w:tcPr>
          <w:p w14:paraId="1A0A828B" w14:textId="77777777" w:rsidR="000C3A2E" w:rsidRPr="009311D8" w:rsidRDefault="000C3A2E" w:rsidP="00487048">
            <w:pPr>
              <w:spacing w:after="0"/>
              <w:cnfStyle w:val="000000100000" w:firstRow="0" w:lastRow="0" w:firstColumn="0" w:lastColumn="0" w:oddVBand="0" w:evenVBand="0" w:oddHBand="1" w:evenHBand="0" w:firstRowFirstColumn="0" w:firstRowLastColumn="0" w:lastRowFirstColumn="0" w:lastRowLastColumn="0"/>
              <w:rPr>
                <w:i/>
              </w:rPr>
            </w:pPr>
            <w:r w:rsidRPr="009311D8">
              <w:rPr>
                <w:i/>
              </w:rPr>
              <w:t>Port Authorities Act 1999</w:t>
            </w:r>
          </w:p>
          <w:p w14:paraId="203ED17C" w14:textId="77777777" w:rsidR="000C3A2E" w:rsidRPr="009311D8" w:rsidRDefault="000C3A2E" w:rsidP="00487048">
            <w:pPr>
              <w:spacing w:after="0"/>
              <w:cnfStyle w:val="000000100000" w:firstRow="0" w:lastRow="0" w:firstColumn="0" w:lastColumn="0" w:oddVBand="0" w:evenVBand="0" w:oddHBand="1" w:evenHBand="0" w:firstRowFirstColumn="0" w:firstRowLastColumn="0" w:lastRowFirstColumn="0" w:lastRowLastColumn="0"/>
              <w:rPr>
                <w:i/>
              </w:rPr>
            </w:pPr>
          </w:p>
        </w:tc>
        <w:tc>
          <w:tcPr>
            <w:tcW w:w="3643" w:type="dxa"/>
          </w:tcPr>
          <w:p w14:paraId="24F7445C" w14:textId="77777777" w:rsidR="000C3A2E" w:rsidRPr="009311D8" w:rsidRDefault="000C3A2E" w:rsidP="00487048">
            <w:pPr>
              <w:spacing w:after="0"/>
              <w:cnfStyle w:val="000000100000" w:firstRow="0" w:lastRow="0" w:firstColumn="0" w:lastColumn="0" w:oddVBand="0" w:evenVBand="0" w:oddHBand="1" w:evenHBand="0" w:firstRowFirstColumn="0" w:firstRowLastColumn="0" w:lastRowFirstColumn="0" w:lastRowLastColumn="0"/>
              <w:rPr>
                <w:i/>
              </w:rPr>
            </w:pPr>
            <w:r w:rsidRPr="009311D8">
              <w:rPr>
                <w:i/>
              </w:rPr>
              <w:t>Port Authorities Regulations 2001</w:t>
            </w:r>
          </w:p>
          <w:p w14:paraId="3D064DBF" w14:textId="77777777" w:rsidR="000C3A2E" w:rsidRPr="009311D8" w:rsidRDefault="000C3A2E" w:rsidP="00487048">
            <w:pPr>
              <w:spacing w:after="0"/>
              <w:cnfStyle w:val="000000100000" w:firstRow="0" w:lastRow="0" w:firstColumn="0" w:lastColumn="0" w:oddVBand="0" w:evenVBand="0" w:oddHBand="1" w:evenHBand="0" w:firstRowFirstColumn="0" w:firstRowLastColumn="0" w:lastRowFirstColumn="0" w:lastRowLastColumn="0"/>
              <w:rPr>
                <w:i/>
              </w:rPr>
            </w:pPr>
            <w:r w:rsidRPr="009311D8">
              <w:rPr>
                <w:i/>
              </w:rPr>
              <w:t>Shipping and Pilotage (Mooring Control Areas) Regulations 1983</w:t>
            </w:r>
          </w:p>
          <w:p w14:paraId="35E16770" w14:textId="77777777" w:rsidR="000C3A2E" w:rsidRPr="009311D8" w:rsidRDefault="000C3A2E" w:rsidP="00487048">
            <w:pPr>
              <w:spacing w:after="0"/>
              <w:cnfStyle w:val="000000100000" w:firstRow="0" w:lastRow="0" w:firstColumn="0" w:lastColumn="0" w:oddVBand="0" w:evenVBand="0" w:oddHBand="1" w:evenHBand="0" w:firstRowFirstColumn="0" w:firstRowLastColumn="0" w:lastRowFirstColumn="0" w:lastRowLastColumn="0"/>
              <w:rPr>
                <w:i/>
              </w:rPr>
            </w:pPr>
            <w:r w:rsidRPr="009311D8">
              <w:rPr>
                <w:i/>
              </w:rPr>
              <w:t>Shipping and Pilotage (Ports and Harbours) Regulations 1966</w:t>
            </w:r>
          </w:p>
        </w:tc>
      </w:tr>
      <w:tr w:rsidR="000C3A2E" w14:paraId="6DACFBBD" w14:textId="77777777" w:rsidTr="009311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68D67E28" w14:textId="77777777" w:rsidR="000C3A2E" w:rsidRDefault="000C3A2E" w:rsidP="00487048">
            <w:pPr>
              <w:spacing w:after="0"/>
            </w:pPr>
            <w:r>
              <w:t>Queensland</w:t>
            </w:r>
          </w:p>
        </w:tc>
        <w:tc>
          <w:tcPr>
            <w:tcW w:w="3642" w:type="dxa"/>
          </w:tcPr>
          <w:p w14:paraId="07B2A98A" w14:textId="77777777" w:rsidR="000C3A2E" w:rsidRPr="009311D8" w:rsidRDefault="000C3A2E" w:rsidP="00487048">
            <w:pPr>
              <w:spacing w:after="0"/>
              <w:cnfStyle w:val="000000010000" w:firstRow="0" w:lastRow="0" w:firstColumn="0" w:lastColumn="0" w:oddVBand="0" w:evenVBand="0" w:oddHBand="0" w:evenHBand="1" w:firstRowFirstColumn="0" w:firstRowLastColumn="0" w:lastRowFirstColumn="0" w:lastRowLastColumn="0"/>
              <w:rPr>
                <w:i/>
              </w:rPr>
            </w:pPr>
            <w:r w:rsidRPr="009311D8">
              <w:rPr>
                <w:i/>
              </w:rPr>
              <w:t>Government Owned Corporations Act 1993</w:t>
            </w:r>
          </w:p>
          <w:p w14:paraId="6C1EC0E9" w14:textId="77777777" w:rsidR="000C3A2E" w:rsidRPr="009311D8" w:rsidRDefault="000C3A2E" w:rsidP="00487048">
            <w:pPr>
              <w:spacing w:after="0"/>
              <w:cnfStyle w:val="000000010000" w:firstRow="0" w:lastRow="0" w:firstColumn="0" w:lastColumn="0" w:oddVBand="0" w:evenVBand="0" w:oddHBand="0" w:evenHBand="1" w:firstRowFirstColumn="0" w:firstRowLastColumn="0" w:lastRowFirstColumn="0" w:lastRowLastColumn="0"/>
              <w:rPr>
                <w:i/>
              </w:rPr>
            </w:pPr>
            <w:r w:rsidRPr="009311D8">
              <w:rPr>
                <w:i/>
              </w:rPr>
              <w:t>Transport Infrastructure Act 1994</w:t>
            </w:r>
          </w:p>
          <w:p w14:paraId="72DBAA2B" w14:textId="77777777" w:rsidR="000C3A2E" w:rsidRPr="009311D8" w:rsidRDefault="000C3A2E" w:rsidP="00487048">
            <w:pPr>
              <w:spacing w:after="0"/>
              <w:cnfStyle w:val="000000010000" w:firstRow="0" w:lastRow="0" w:firstColumn="0" w:lastColumn="0" w:oddVBand="0" w:evenVBand="0" w:oddHBand="0" w:evenHBand="1" w:firstRowFirstColumn="0" w:firstRowLastColumn="0" w:lastRowFirstColumn="0" w:lastRowLastColumn="0"/>
              <w:rPr>
                <w:i/>
              </w:rPr>
            </w:pPr>
            <w:r w:rsidRPr="009311D8">
              <w:rPr>
                <w:i/>
              </w:rPr>
              <w:t>Transport Operations (Marine Safety) Act 1994</w:t>
            </w:r>
          </w:p>
        </w:tc>
        <w:tc>
          <w:tcPr>
            <w:tcW w:w="3643" w:type="dxa"/>
          </w:tcPr>
          <w:p w14:paraId="701C39D1" w14:textId="77777777" w:rsidR="000C3A2E" w:rsidRPr="009311D8" w:rsidRDefault="000C3A2E" w:rsidP="00487048">
            <w:pPr>
              <w:spacing w:after="0"/>
              <w:cnfStyle w:val="000000010000" w:firstRow="0" w:lastRow="0" w:firstColumn="0" w:lastColumn="0" w:oddVBand="0" w:evenVBand="0" w:oddHBand="0" w:evenHBand="1" w:firstRowFirstColumn="0" w:firstRowLastColumn="0" w:lastRowFirstColumn="0" w:lastRowLastColumn="0"/>
              <w:rPr>
                <w:i/>
              </w:rPr>
            </w:pPr>
            <w:r w:rsidRPr="009311D8">
              <w:rPr>
                <w:i/>
              </w:rPr>
              <w:t>Transport Infrastructure (Ports) Regulation 2005</w:t>
            </w:r>
          </w:p>
          <w:p w14:paraId="05E2ED0F" w14:textId="77777777" w:rsidR="000C3A2E" w:rsidRPr="009311D8" w:rsidRDefault="000C3A2E" w:rsidP="00487048">
            <w:pPr>
              <w:spacing w:after="0"/>
              <w:cnfStyle w:val="000000010000" w:firstRow="0" w:lastRow="0" w:firstColumn="0" w:lastColumn="0" w:oddVBand="0" w:evenVBand="0" w:oddHBand="0" w:evenHBand="1" w:firstRowFirstColumn="0" w:firstRowLastColumn="0" w:lastRowFirstColumn="0" w:lastRowLastColumn="0"/>
              <w:rPr>
                <w:i/>
              </w:rPr>
            </w:pPr>
            <w:r w:rsidRPr="009311D8">
              <w:rPr>
                <w:i/>
              </w:rPr>
              <w:t>Transport Infrastructure (Public Marine Facilities) Regulation 2011</w:t>
            </w:r>
          </w:p>
        </w:tc>
      </w:tr>
      <w:tr w:rsidR="000C3A2E" w14:paraId="3B5E8244" w14:textId="77777777" w:rsidTr="009311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204270B5" w14:textId="77777777" w:rsidR="000C3A2E" w:rsidRDefault="000C3A2E" w:rsidP="00487048">
            <w:pPr>
              <w:spacing w:after="0"/>
            </w:pPr>
            <w:r>
              <w:t>Northern Territory</w:t>
            </w:r>
          </w:p>
        </w:tc>
        <w:tc>
          <w:tcPr>
            <w:tcW w:w="3642" w:type="dxa"/>
          </w:tcPr>
          <w:p w14:paraId="2FEA8AB9" w14:textId="77777777" w:rsidR="000C3A2E" w:rsidRPr="009311D8" w:rsidRDefault="000C3A2E" w:rsidP="00487048">
            <w:pPr>
              <w:spacing w:after="0"/>
              <w:cnfStyle w:val="000000100000" w:firstRow="0" w:lastRow="0" w:firstColumn="0" w:lastColumn="0" w:oddVBand="0" w:evenVBand="0" w:oddHBand="1" w:evenHBand="0" w:firstRowFirstColumn="0" w:firstRowLastColumn="0" w:lastRowFirstColumn="0" w:lastRowLastColumn="0"/>
              <w:rPr>
                <w:i/>
              </w:rPr>
            </w:pPr>
            <w:r w:rsidRPr="009311D8">
              <w:rPr>
                <w:bCs/>
                <w:i/>
                <w:iCs/>
              </w:rPr>
              <w:t>Darwin Port Corporation Act</w:t>
            </w:r>
          </w:p>
        </w:tc>
        <w:tc>
          <w:tcPr>
            <w:tcW w:w="3643" w:type="dxa"/>
          </w:tcPr>
          <w:p w14:paraId="53D8B32C" w14:textId="77777777" w:rsidR="000C3A2E" w:rsidRPr="009311D8" w:rsidRDefault="000C3A2E" w:rsidP="00487048">
            <w:pPr>
              <w:spacing w:after="0"/>
              <w:cnfStyle w:val="000000100000" w:firstRow="0" w:lastRow="0" w:firstColumn="0" w:lastColumn="0" w:oddVBand="0" w:evenVBand="0" w:oddHBand="1" w:evenHBand="0" w:firstRowFirstColumn="0" w:firstRowLastColumn="0" w:lastRowFirstColumn="0" w:lastRowLastColumn="0"/>
              <w:rPr>
                <w:i/>
              </w:rPr>
            </w:pPr>
            <w:r w:rsidRPr="009311D8">
              <w:rPr>
                <w:i/>
              </w:rPr>
              <w:t>Port By-laws 2013</w:t>
            </w:r>
          </w:p>
        </w:tc>
      </w:tr>
      <w:tr w:rsidR="000C3A2E" w14:paraId="2A1BD874" w14:textId="77777777" w:rsidTr="009311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33B83808" w14:textId="77777777" w:rsidR="000C3A2E" w:rsidRDefault="000C3A2E" w:rsidP="00487048">
            <w:pPr>
              <w:spacing w:after="0"/>
            </w:pPr>
            <w:r>
              <w:t>South Australia</w:t>
            </w:r>
          </w:p>
        </w:tc>
        <w:tc>
          <w:tcPr>
            <w:tcW w:w="3642" w:type="dxa"/>
          </w:tcPr>
          <w:p w14:paraId="3D4A4FC4" w14:textId="2DFDF2F9" w:rsidR="000C3A2E" w:rsidRPr="009311D8" w:rsidRDefault="00926492" w:rsidP="00487048">
            <w:pPr>
              <w:spacing w:after="0"/>
              <w:cnfStyle w:val="000000010000" w:firstRow="0" w:lastRow="0" w:firstColumn="0" w:lastColumn="0" w:oddVBand="0" w:evenVBand="0" w:oddHBand="0" w:evenHBand="1" w:firstRowFirstColumn="0" w:firstRowLastColumn="0" w:lastRowFirstColumn="0" w:lastRowLastColumn="0"/>
              <w:rPr>
                <w:i/>
              </w:rPr>
            </w:pPr>
            <w:r w:rsidRPr="009311D8">
              <w:rPr>
                <w:i/>
              </w:rPr>
              <w:t>Harbours</w:t>
            </w:r>
            <w:r w:rsidR="000C3A2E" w:rsidRPr="009311D8">
              <w:rPr>
                <w:i/>
              </w:rPr>
              <w:t xml:space="preserve"> and Navigation Act 1993</w:t>
            </w:r>
          </w:p>
        </w:tc>
        <w:tc>
          <w:tcPr>
            <w:tcW w:w="3643" w:type="dxa"/>
          </w:tcPr>
          <w:p w14:paraId="66E2E945" w14:textId="025F0457" w:rsidR="000C3A2E" w:rsidRPr="009311D8" w:rsidRDefault="00926492" w:rsidP="00487048">
            <w:pPr>
              <w:spacing w:after="0"/>
              <w:cnfStyle w:val="000000010000" w:firstRow="0" w:lastRow="0" w:firstColumn="0" w:lastColumn="0" w:oddVBand="0" w:evenVBand="0" w:oddHBand="0" w:evenHBand="1" w:firstRowFirstColumn="0" w:firstRowLastColumn="0" w:lastRowFirstColumn="0" w:lastRowLastColumn="0"/>
              <w:rPr>
                <w:i/>
              </w:rPr>
            </w:pPr>
            <w:r w:rsidRPr="009311D8">
              <w:rPr>
                <w:i/>
              </w:rPr>
              <w:t>Harbours</w:t>
            </w:r>
            <w:r w:rsidR="000C3A2E" w:rsidRPr="009311D8">
              <w:rPr>
                <w:i/>
              </w:rPr>
              <w:t xml:space="preserve"> and Navigation Regulations 2009</w:t>
            </w:r>
          </w:p>
        </w:tc>
      </w:tr>
      <w:tr w:rsidR="000C3A2E" w14:paraId="067AE3A7" w14:textId="77777777" w:rsidTr="009311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094BB28F" w14:textId="77777777" w:rsidR="000C3A2E" w:rsidRDefault="000C3A2E" w:rsidP="00487048">
            <w:pPr>
              <w:spacing w:after="0"/>
            </w:pPr>
            <w:r>
              <w:t>New Zealand (Auckland)</w:t>
            </w:r>
          </w:p>
        </w:tc>
        <w:tc>
          <w:tcPr>
            <w:tcW w:w="3642" w:type="dxa"/>
          </w:tcPr>
          <w:p w14:paraId="380DD850" w14:textId="77777777" w:rsidR="000C3A2E" w:rsidRPr="009311D8" w:rsidRDefault="000C3A2E" w:rsidP="00487048">
            <w:pPr>
              <w:spacing w:after="0"/>
              <w:cnfStyle w:val="000000100000" w:firstRow="0" w:lastRow="0" w:firstColumn="0" w:lastColumn="0" w:oddVBand="0" w:evenVBand="0" w:oddHBand="1" w:evenHBand="0" w:firstRowFirstColumn="0" w:firstRowLastColumn="0" w:lastRowFirstColumn="0" w:lastRowLastColumn="0"/>
              <w:rPr>
                <w:i/>
              </w:rPr>
            </w:pPr>
            <w:r w:rsidRPr="009311D8">
              <w:rPr>
                <w:i/>
              </w:rPr>
              <w:t>Maritime Transport Act 1994, the Local Government Act 2002 and the Local Government (Auckland Council) Act 2009</w:t>
            </w:r>
          </w:p>
        </w:tc>
        <w:tc>
          <w:tcPr>
            <w:tcW w:w="3643" w:type="dxa"/>
          </w:tcPr>
          <w:p w14:paraId="06305008" w14:textId="77777777" w:rsidR="000C3A2E" w:rsidRPr="009311D8" w:rsidRDefault="000C3A2E" w:rsidP="00487048">
            <w:pPr>
              <w:spacing w:after="0"/>
              <w:cnfStyle w:val="000000100000" w:firstRow="0" w:lastRow="0" w:firstColumn="0" w:lastColumn="0" w:oddVBand="0" w:evenVBand="0" w:oddHBand="1" w:evenHBand="0" w:firstRowFirstColumn="0" w:firstRowLastColumn="0" w:lastRowFirstColumn="0" w:lastRowLastColumn="0"/>
              <w:rPr>
                <w:i/>
              </w:rPr>
            </w:pPr>
            <w:r w:rsidRPr="009311D8">
              <w:rPr>
                <w:i/>
              </w:rPr>
              <w:t>Navigation Safety Bylaw 2014</w:t>
            </w:r>
          </w:p>
        </w:tc>
      </w:tr>
    </w:tbl>
    <w:p w14:paraId="337C3F9B" w14:textId="77777777" w:rsidR="000C3A2E" w:rsidRPr="009311D8" w:rsidRDefault="000C3A2E" w:rsidP="009311D8">
      <w:pPr>
        <w:spacing w:before="120" w:after="0"/>
        <w:rPr>
          <w:i/>
          <w:szCs w:val="20"/>
        </w:rPr>
      </w:pPr>
      <w:r w:rsidRPr="009311D8">
        <w:rPr>
          <w:i/>
          <w:szCs w:val="20"/>
        </w:rPr>
        <w:t xml:space="preserve">Notes:  </w:t>
      </w:r>
    </w:p>
    <w:p w14:paraId="40A0F127" w14:textId="1D742FB1" w:rsidR="000C3A2E" w:rsidRPr="009311D8" w:rsidRDefault="000C3A2E" w:rsidP="00F01518">
      <w:pPr>
        <w:pStyle w:val="ListParagraph"/>
        <w:numPr>
          <w:ilvl w:val="0"/>
          <w:numId w:val="33"/>
        </w:numPr>
        <w:ind w:left="284" w:hanging="284"/>
        <w:rPr>
          <w:szCs w:val="20"/>
        </w:rPr>
      </w:pPr>
      <w:r w:rsidRPr="009311D8">
        <w:rPr>
          <w:szCs w:val="20"/>
        </w:rPr>
        <w:t>State based legislation operates in conjunction with the</w:t>
      </w:r>
      <w:r w:rsidR="00800D43">
        <w:rPr>
          <w:szCs w:val="20"/>
        </w:rPr>
        <w:t xml:space="preserve"> Commonwealth</w:t>
      </w:r>
      <w:r w:rsidRPr="009311D8">
        <w:rPr>
          <w:szCs w:val="20"/>
        </w:rPr>
        <w:t xml:space="preserve"> </w:t>
      </w:r>
      <w:r w:rsidRPr="009311D8">
        <w:rPr>
          <w:i/>
          <w:szCs w:val="20"/>
        </w:rPr>
        <w:t xml:space="preserve">Marine Safety (Domestic Commercial Vessels) National Law Act </w:t>
      </w:r>
      <w:r w:rsidR="002D6123" w:rsidRPr="009311D8">
        <w:rPr>
          <w:i/>
          <w:szCs w:val="20"/>
        </w:rPr>
        <w:t>2012</w:t>
      </w:r>
      <w:r w:rsidRPr="009311D8">
        <w:rPr>
          <w:szCs w:val="20"/>
        </w:rPr>
        <w:t xml:space="preserve"> and Regulations 2013 as well as other </w:t>
      </w:r>
      <w:r w:rsidR="002D6123" w:rsidRPr="009311D8">
        <w:rPr>
          <w:szCs w:val="20"/>
        </w:rPr>
        <w:t xml:space="preserve">international </w:t>
      </w:r>
      <w:r w:rsidRPr="009311D8">
        <w:rPr>
          <w:szCs w:val="20"/>
        </w:rPr>
        <w:t>navigation</w:t>
      </w:r>
      <w:r w:rsidR="002D6123" w:rsidRPr="009311D8">
        <w:rPr>
          <w:szCs w:val="20"/>
        </w:rPr>
        <w:t xml:space="preserve"> laws</w:t>
      </w:r>
    </w:p>
    <w:p w14:paraId="795048D2" w14:textId="77777777" w:rsidR="000C3A2E" w:rsidRPr="009311D8" w:rsidRDefault="000C3A2E" w:rsidP="00F01518">
      <w:pPr>
        <w:pStyle w:val="ListParagraph"/>
        <w:numPr>
          <w:ilvl w:val="0"/>
          <w:numId w:val="33"/>
        </w:numPr>
        <w:ind w:left="284" w:hanging="284"/>
        <w:rPr>
          <w:szCs w:val="20"/>
        </w:rPr>
      </w:pPr>
      <w:r w:rsidRPr="009311D8">
        <w:rPr>
          <w:szCs w:val="20"/>
        </w:rPr>
        <w:t>Ports and maritime legislation may operate in conjunction with other navigation, Crown land, planning, environment protection, marine, marine park and marine pollution legislation</w:t>
      </w:r>
    </w:p>
    <w:p w14:paraId="18069076" w14:textId="30E2F2E7" w:rsidR="000C3A2E" w:rsidRPr="009311D8" w:rsidRDefault="000C3A2E" w:rsidP="00F01518">
      <w:pPr>
        <w:pStyle w:val="ListParagraph"/>
        <w:numPr>
          <w:ilvl w:val="0"/>
          <w:numId w:val="33"/>
        </w:numPr>
        <w:ind w:left="284" w:hanging="284"/>
        <w:rPr>
          <w:szCs w:val="20"/>
        </w:rPr>
      </w:pPr>
      <w:r w:rsidRPr="009311D8">
        <w:rPr>
          <w:szCs w:val="20"/>
        </w:rPr>
        <w:t xml:space="preserve">Separate location-specific legislation such as the </w:t>
      </w:r>
      <w:r w:rsidRPr="009311D8">
        <w:rPr>
          <w:i/>
          <w:szCs w:val="20"/>
        </w:rPr>
        <w:t>Sydney Harbour Foreshore Authority Regulation</w:t>
      </w:r>
      <w:r w:rsidR="002D6123" w:rsidRPr="009311D8">
        <w:rPr>
          <w:i/>
          <w:szCs w:val="20"/>
        </w:rPr>
        <w:t>s</w:t>
      </w:r>
      <w:r w:rsidRPr="009311D8">
        <w:rPr>
          <w:i/>
          <w:szCs w:val="20"/>
        </w:rPr>
        <w:t xml:space="preserve"> 2011</w:t>
      </w:r>
      <w:r w:rsidRPr="009311D8">
        <w:rPr>
          <w:szCs w:val="20"/>
        </w:rPr>
        <w:t xml:space="preserve"> may also apply</w:t>
      </w:r>
      <w:r w:rsidR="002D6123" w:rsidRPr="009311D8">
        <w:rPr>
          <w:szCs w:val="20"/>
        </w:rPr>
        <w:t xml:space="preserve"> to public facilities</w:t>
      </w:r>
    </w:p>
    <w:p w14:paraId="1CADF113" w14:textId="5B8356E2" w:rsidR="000C3A2E" w:rsidRDefault="000C3A2E" w:rsidP="000C3A2E">
      <w:r>
        <w:lastRenderedPageBreak/>
        <w:t>Across Australia</w:t>
      </w:r>
      <w:r w:rsidR="008A1101">
        <w:t>,</w:t>
      </w:r>
      <w:r>
        <w:t xml:space="preserve"> the on</w:t>
      </w:r>
      <w:r w:rsidR="008A1101">
        <w:t>-</w:t>
      </w:r>
      <w:r>
        <w:t>water operation of vessels is generally encompassed in marine legislation whereas port operations and management are encompassed in port legislation.</w:t>
      </w:r>
    </w:p>
    <w:p w14:paraId="01E9FA42" w14:textId="123634D5" w:rsidR="008A1101" w:rsidRDefault="008A1101" w:rsidP="000C3A2E">
      <w:r>
        <w:t>R</w:t>
      </w:r>
      <w:r w:rsidR="000C3A2E">
        <w:t xml:space="preserve">eview of the ports and maritime legislation </w:t>
      </w:r>
      <w:r>
        <w:t xml:space="preserve">identified above </w:t>
      </w:r>
      <w:r w:rsidR="000C3A2E">
        <w:t xml:space="preserve">confirms that </w:t>
      </w:r>
      <w:r>
        <w:t xml:space="preserve">there is a high degree of commonality in both the approach taken and the subject matter contained </w:t>
      </w:r>
      <w:r w:rsidR="000C3A2E">
        <w:t>these regulations</w:t>
      </w:r>
      <w:r>
        <w:t>, with state and territory regulation encompassing most or all of per</w:t>
      </w:r>
      <w:r w:rsidR="000C3A2E">
        <w:t xml:space="preserve">missioning, prohibitions and restrictions on people and vessels </w:t>
      </w:r>
      <w:r>
        <w:t xml:space="preserve">in relation to a range of activities typically undertaken in port </w:t>
      </w:r>
      <w:r w:rsidR="00926492">
        <w:t>precincts</w:t>
      </w:r>
      <w:r>
        <w:t>, notably including:</w:t>
      </w:r>
    </w:p>
    <w:p w14:paraId="649F1DC1" w14:textId="77777777" w:rsidR="008A1101" w:rsidRDefault="008A1101" w:rsidP="00F01518">
      <w:pPr>
        <w:pStyle w:val="ListParagraph"/>
        <w:numPr>
          <w:ilvl w:val="0"/>
          <w:numId w:val="41"/>
        </w:numPr>
      </w:pPr>
      <w:r>
        <w:t xml:space="preserve">Access to port facilities for </w:t>
      </w:r>
      <w:r w:rsidR="000C3A2E">
        <w:t>vessel</w:t>
      </w:r>
      <w:r>
        <w:t>s</w:t>
      </w:r>
      <w:r w:rsidR="000C3A2E">
        <w:t>, vehicle</w:t>
      </w:r>
      <w:r>
        <w:t>s</w:t>
      </w:r>
      <w:r w:rsidR="000C3A2E">
        <w:t xml:space="preserve"> and people access</w:t>
      </w:r>
      <w:r>
        <w:t>;</w:t>
      </w:r>
    </w:p>
    <w:p w14:paraId="7FE84ECD" w14:textId="3B4194C7" w:rsidR="000C3A2E" w:rsidRDefault="000C3A2E" w:rsidP="00F01518">
      <w:pPr>
        <w:pStyle w:val="ListParagraph"/>
        <w:numPr>
          <w:ilvl w:val="0"/>
          <w:numId w:val="41"/>
        </w:numPr>
      </w:pPr>
      <w:r>
        <w:t>Arrangements for berthing and mooring</w:t>
      </w:r>
      <w:r w:rsidR="002D6123">
        <w:t>;</w:t>
      </w:r>
    </w:p>
    <w:p w14:paraId="0E23FB0C" w14:textId="5DF57BAB" w:rsidR="000C3A2E" w:rsidRDefault="000C3A2E" w:rsidP="00F01518">
      <w:pPr>
        <w:pStyle w:val="ListParagraph"/>
        <w:numPr>
          <w:ilvl w:val="0"/>
          <w:numId w:val="41"/>
        </w:numPr>
      </w:pPr>
      <w:r>
        <w:t>Use of propellers, and fishing equipment</w:t>
      </w:r>
      <w:r w:rsidR="002D6123">
        <w:t>;</w:t>
      </w:r>
    </w:p>
    <w:p w14:paraId="1562B67B" w14:textId="2D96461C" w:rsidR="000C3A2E" w:rsidRDefault="000C3A2E" w:rsidP="00F01518">
      <w:pPr>
        <w:pStyle w:val="ListParagraph"/>
        <w:numPr>
          <w:ilvl w:val="0"/>
          <w:numId w:val="41"/>
        </w:numPr>
      </w:pPr>
      <w:r>
        <w:t>Undertaking swimming, camping, vessel launching and events</w:t>
      </w:r>
      <w:r w:rsidR="002D6123">
        <w:t>;</w:t>
      </w:r>
    </w:p>
    <w:p w14:paraId="06FF4C3A" w14:textId="790C64BA" w:rsidR="000C3A2E" w:rsidRDefault="000C3A2E" w:rsidP="00F01518">
      <w:pPr>
        <w:pStyle w:val="ListParagraph"/>
        <w:numPr>
          <w:ilvl w:val="0"/>
          <w:numId w:val="41"/>
        </w:numPr>
      </w:pPr>
      <w:r>
        <w:t>Vehicle access and movement, handling and storage of cargo</w:t>
      </w:r>
      <w:r w:rsidR="002D6123">
        <w:t>;</w:t>
      </w:r>
    </w:p>
    <w:p w14:paraId="0B1C01C0" w14:textId="6B813B7D" w:rsidR="000C3A2E" w:rsidRDefault="000C3A2E" w:rsidP="00F01518">
      <w:pPr>
        <w:pStyle w:val="ListParagraph"/>
        <w:numPr>
          <w:ilvl w:val="0"/>
          <w:numId w:val="41"/>
        </w:numPr>
      </w:pPr>
      <w:r>
        <w:t>Disposal of waste</w:t>
      </w:r>
      <w:r w:rsidR="002D6123">
        <w:t>;</w:t>
      </w:r>
    </w:p>
    <w:p w14:paraId="4C7BCA76" w14:textId="57D41748" w:rsidR="000C3A2E" w:rsidRDefault="000C3A2E" w:rsidP="00F01518">
      <w:pPr>
        <w:pStyle w:val="ListParagraph"/>
        <w:numPr>
          <w:ilvl w:val="0"/>
          <w:numId w:val="41"/>
        </w:numPr>
      </w:pPr>
      <w:r>
        <w:t>Unseaworthy vessels and unclaimed goods</w:t>
      </w:r>
      <w:r w:rsidR="002D6123">
        <w:t>; and</w:t>
      </w:r>
    </w:p>
    <w:p w14:paraId="4412F50C" w14:textId="77777777" w:rsidR="000C3A2E" w:rsidRDefault="000C3A2E" w:rsidP="00F01518">
      <w:pPr>
        <w:pStyle w:val="ListParagraph"/>
        <w:numPr>
          <w:ilvl w:val="0"/>
          <w:numId w:val="41"/>
        </w:numPr>
      </w:pPr>
      <w:r>
        <w:t>Directions powers and conduct.</w:t>
      </w:r>
    </w:p>
    <w:p w14:paraId="76A39A0D" w14:textId="0B1F74E3" w:rsidR="000C3A2E" w:rsidRDefault="000C3A2E" w:rsidP="008A1101">
      <w:r>
        <w:t>The regulations tend to be highly prescriptive with activities</w:t>
      </w:r>
      <w:r w:rsidR="008A1101">
        <w:t xml:space="preserve"> being</w:t>
      </w:r>
      <w:r>
        <w:t xml:space="preserve"> regulated </w:t>
      </w:r>
      <w:r w:rsidR="008A1101">
        <w:t>through the issue of</w:t>
      </w:r>
      <w:r>
        <w:t xml:space="preserve"> authorisation</w:t>
      </w:r>
      <w:r w:rsidR="008A1101">
        <w:t>s</w:t>
      </w:r>
      <w:r>
        <w:t xml:space="preserve">, regulatory notices or permits determined by the port authority.  The current </w:t>
      </w:r>
      <w:r w:rsidR="008A1101">
        <w:t xml:space="preserve">Victorian </w:t>
      </w:r>
      <w:r>
        <w:t>regulations are consistent with this approach</w:t>
      </w:r>
      <w:r w:rsidR="008A1101">
        <w:t xml:space="preserve">, as discussed above.  However, there is some evidence of other jurisdictions that have recently revised or replaced their ports regulations moving to adopt more performance-based approaches.   </w:t>
      </w:r>
    </w:p>
    <w:p w14:paraId="7D59D423" w14:textId="71344456" w:rsidR="000C3A2E" w:rsidRDefault="000C3A2E" w:rsidP="000C3A2E">
      <w:r>
        <w:t xml:space="preserve">Recent regulations, including the proposed regulations, tend to be more performance-based.  </w:t>
      </w:r>
      <w:r w:rsidR="003A0B1E">
        <w:t xml:space="preserve">An example is provided by the </w:t>
      </w:r>
      <w:r w:rsidR="003A0B1E" w:rsidRPr="00487048">
        <w:rPr>
          <w:i/>
        </w:rPr>
        <w:t>Transport Infrastructure (Public Marine Facilities) Regulation 2011</w:t>
      </w:r>
      <w:r w:rsidR="003A0B1E">
        <w:t xml:space="preserve"> (Queensland).  The following extract from this regulation indicates the more generic nature of the regulatory powers created and indicates the degree of flexibility that the regulation provides to port managers as a consequence.</w:t>
      </w:r>
    </w:p>
    <w:p w14:paraId="0FA57C65" w14:textId="77777777" w:rsidR="000C3A2E" w:rsidRDefault="000C3A2E" w:rsidP="000C3A2E">
      <w:pPr>
        <w:spacing w:after="0" w:line="240" w:lineRule="auto"/>
        <w:ind w:left="720"/>
        <w:rPr>
          <w:i/>
        </w:rPr>
      </w:pPr>
      <w:r w:rsidRPr="00487048">
        <w:rPr>
          <w:i/>
        </w:rPr>
        <w:t>13 General control of activities</w:t>
      </w:r>
    </w:p>
    <w:p w14:paraId="5AA1F8A5" w14:textId="77777777" w:rsidR="000C3A2E" w:rsidRPr="00487048" w:rsidRDefault="000C3A2E" w:rsidP="000C3A2E">
      <w:pPr>
        <w:spacing w:after="0" w:line="240" w:lineRule="auto"/>
        <w:ind w:left="720"/>
        <w:rPr>
          <w:i/>
        </w:rPr>
      </w:pPr>
      <w:r w:rsidRPr="00487048">
        <w:rPr>
          <w:i/>
        </w:rPr>
        <w:t>(1) The chief executive may, by a regulatory notice, control access to, or the use of, a State managed boat harbour.</w:t>
      </w:r>
    </w:p>
    <w:p w14:paraId="12CCB680" w14:textId="77777777" w:rsidR="000C3A2E" w:rsidRPr="00487048" w:rsidRDefault="000C3A2E" w:rsidP="000C3A2E">
      <w:pPr>
        <w:spacing w:after="0" w:line="240" w:lineRule="auto"/>
        <w:ind w:left="720"/>
        <w:rPr>
          <w:i/>
        </w:rPr>
      </w:pPr>
      <w:r w:rsidRPr="00487048">
        <w:rPr>
          <w:i/>
        </w:rPr>
        <w:t>(2) Without limiting subsection (1), the chief executive may, by a regulatory notice, control activities or conduct in the boat harbour for—</w:t>
      </w:r>
    </w:p>
    <w:p w14:paraId="5281F6D5" w14:textId="77777777" w:rsidR="000C3A2E" w:rsidRPr="00487048" w:rsidRDefault="000C3A2E" w:rsidP="000C3A2E">
      <w:pPr>
        <w:spacing w:after="0" w:line="240" w:lineRule="auto"/>
        <w:ind w:left="720"/>
        <w:rPr>
          <w:i/>
        </w:rPr>
      </w:pPr>
      <w:r w:rsidRPr="00487048">
        <w:rPr>
          <w:i/>
        </w:rPr>
        <w:t>(a) maintaining or improving the safe, secure or efficient operation of the boat harbour; or</w:t>
      </w:r>
    </w:p>
    <w:p w14:paraId="5EE73B45" w14:textId="77777777" w:rsidR="000C3A2E" w:rsidRPr="00487048" w:rsidRDefault="000C3A2E" w:rsidP="000C3A2E">
      <w:pPr>
        <w:spacing w:after="0" w:line="240" w:lineRule="auto"/>
        <w:ind w:left="720"/>
        <w:rPr>
          <w:i/>
        </w:rPr>
      </w:pPr>
      <w:r w:rsidRPr="00487048">
        <w:rPr>
          <w:i/>
        </w:rPr>
        <w:t>(b) maintaining or improving the convenience of users of the boat harbour; or</w:t>
      </w:r>
    </w:p>
    <w:p w14:paraId="67D9A380" w14:textId="77777777" w:rsidR="000C3A2E" w:rsidRPr="00487048" w:rsidRDefault="000C3A2E" w:rsidP="000C3A2E">
      <w:pPr>
        <w:spacing w:after="0" w:line="240" w:lineRule="auto"/>
        <w:ind w:left="720"/>
        <w:rPr>
          <w:i/>
        </w:rPr>
      </w:pPr>
      <w:r w:rsidRPr="00487048">
        <w:rPr>
          <w:i/>
        </w:rPr>
        <w:t>(c) protecting the environment at or in the boat harbour.</w:t>
      </w:r>
    </w:p>
    <w:p w14:paraId="236252BF" w14:textId="77777777" w:rsidR="000C3A2E" w:rsidRPr="00487048" w:rsidRDefault="000C3A2E" w:rsidP="000C3A2E">
      <w:pPr>
        <w:spacing w:after="0" w:line="240" w:lineRule="auto"/>
        <w:ind w:left="720"/>
        <w:rPr>
          <w:i/>
        </w:rPr>
      </w:pPr>
      <w:r w:rsidRPr="00487048">
        <w:rPr>
          <w:i/>
        </w:rPr>
        <w:t>(3) The power conferred by another provision of this subdivision to control by a regulatory notice does not limit the power conferred by this section.</w:t>
      </w:r>
      <w:r w:rsidRPr="00487048">
        <w:rPr>
          <w:rStyle w:val="FootnoteReference"/>
          <w:i/>
        </w:rPr>
        <w:footnoteReference w:id="11"/>
      </w:r>
    </w:p>
    <w:p w14:paraId="313BE579" w14:textId="7E10096F" w:rsidR="008C640E" w:rsidRDefault="008C640E" w:rsidP="00F01518">
      <w:pPr>
        <w:spacing w:before="240"/>
      </w:pPr>
      <w:r>
        <w:t xml:space="preserve">In sum, </w:t>
      </w:r>
      <w:r w:rsidR="002132EA">
        <w:t>a review of the general approach is taken to the regulation of the local ports across Australia suggests that the regulatory environment is broadly similar at the national level and does not reveal any low-cost options which would merit consideration for possible adoption in the Victorian context.</w:t>
      </w:r>
    </w:p>
    <w:p w14:paraId="62C1D605" w14:textId="24C55592" w:rsidR="009C7063" w:rsidRPr="00CC759C" w:rsidRDefault="009C7063" w:rsidP="00CC759C">
      <w:pPr>
        <w:rPr>
          <w:b/>
        </w:rPr>
      </w:pPr>
      <w:r w:rsidRPr="00CC759C">
        <w:rPr>
          <w:b/>
        </w:rPr>
        <w:t>A non-regulatory option</w:t>
      </w:r>
    </w:p>
    <w:p w14:paraId="352AC226" w14:textId="7B4CE0B9" w:rsidR="0085245D" w:rsidRDefault="0085245D" w:rsidP="00F01518">
      <w:r w:rsidRPr="00325636">
        <w:t>As discussed above, the problems</w:t>
      </w:r>
      <w:r>
        <w:t xml:space="preserve"> being addressed via the existing and proposed regulations are threefold, incorporating the need to ensure port user safety, the need to manage competing demands for access to port facilities and the need to prevent pollution.</w:t>
      </w:r>
      <w:r w:rsidR="00C479C8">
        <w:t xml:space="preserve"> </w:t>
      </w:r>
    </w:p>
    <w:p w14:paraId="04D8189C" w14:textId="7134C5B3" w:rsidR="00EC7090" w:rsidRPr="00CC759C" w:rsidRDefault="00EC7090" w:rsidP="00CC759C">
      <w:pPr>
        <w:rPr>
          <w:i/>
        </w:rPr>
      </w:pPr>
      <w:r w:rsidRPr="00CC759C">
        <w:rPr>
          <w:i/>
        </w:rPr>
        <w:t>Use of existing, generally applicable legislation</w:t>
      </w:r>
    </w:p>
    <w:p w14:paraId="383E4BB5" w14:textId="51DF5074" w:rsidR="00C479C8" w:rsidRPr="00F01518" w:rsidRDefault="00C479C8" w:rsidP="00F01518">
      <w:pPr>
        <w:rPr>
          <w:rFonts w:cs="Tahoma"/>
          <w:lang w:eastAsia="en-AU"/>
        </w:rPr>
      </w:pPr>
      <w:r w:rsidRPr="00F01518">
        <w:rPr>
          <w:rFonts w:cs="Tahoma"/>
        </w:rPr>
        <w:lastRenderedPageBreak/>
        <w:t xml:space="preserve">In relation to the need to ensure port user safety, it was </w:t>
      </w:r>
      <w:r w:rsidRPr="00F01518">
        <w:rPr>
          <w:rFonts w:cs="Tahoma"/>
          <w:lang w:eastAsia="en-AU"/>
        </w:rPr>
        <w:t xml:space="preserve">noted elsewhere that other legislation (notably the </w:t>
      </w:r>
      <w:r w:rsidRPr="00F01518">
        <w:rPr>
          <w:rFonts w:cs="Tahoma"/>
          <w:i/>
          <w:lang w:eastAsia="en-AU"/>
        </w:rPr>
        <w:t xml:space="preserve">Occupational Health and Safety Act </w:t>
      </w:r>
      <w:r w:rsidRPr="00F01518">
        <w:rPr>
          <w:rFonts w:cs="Tahoma"/>
          <w:lang w:eastAsia="en-AU"/>
        </w:rPr>
        <w:t xml:space="preserve">and the </w:t>
      </w:r>
      <w:r w:rsidRPr="00F01518">
        <w:rPr>
          <w:rFonts w:cs="Tahoma"/>
          <w:i/>
          <w:lang w:eastAsia="en-AU"/>
        </w:rPr>
        <w:t>Marine Safety Act</w:t>
      </w:r>
      <w:r w:rsidRPr="00F01518">
        <w:rPr>
          <w:rFonts w:cs="Tahoma"/>
          <w:lang w:eastAsia="en-AU"/>
        </w:rPr>
        <w:t xml:space="preserve">, as well as some other legislation of general application) addresses </w:t>
      </w:r>
      <w:r w:rsidR="006F0714" w:rsidRPr="00F01518">
        <w:rPr>
          <w:rFonts w:cs="Tahoma"/>
          <w:lang w:eastAsia="en-AU"/>
        </w:rPr>
        <w:t xml:space="preserve">some </w:t>
      </w:r>
      <w:r w:rsidRPr="00F01518">
        <w:rPr>
          <w:rFonts w:cs="Tahoma"/>
          <w:lang w:eastAsia="en-AU"/>
        </w:rPr>
        <w:t>of the safety issues which are also the subject of the existing regulations.  A non-regulatory option would involve relying substantially on this suite of more generally applicable legislation to manage port safety and potentially supplementing it by adopting provisions similar to those elements of the existing regulations that deal with these safety issues as a code of practice, or guidelines, that would be endorsed by the Department and port managers and published widely.</w:t>
      </w:r>
    </w:p>
    <w:p w14:paraId="671DD323" w14:textId="6E8113CD" w:rsidR="0091339E" w:rsidRPr="00F01518" w:rsidRDefault="003D188E" w:rsidP="00F01518">
      <w:pPr>
        <w:rPr>
          <w:rFonts w:cs="Tahoma"/>
          <w:lang w:eastAsia="en-AU"/>
        </w:rPr>
      </w:pPr>
      <w:r w:rsidRPr="00F01518">
        <w:rPr>
          <w:rFonts w:cs="Tahoma"/>
          <w:lang w:eastAsia="en-AU"/>
        </w:rPr>
        <w:t>To the extent that they are concerned with regulating behaviour, it is likely that, t</w:t>
      </w:r>
      <w:r w:rsidR="0091339E" w:rsidRPr="00F01518">
        <w:rPr>
          <w:rFonts w:cs="Tahoma"/>
          <w:lang w:eastAsia="en-AU"/>
        </w:rPr>
        <w:t>o a large extent, the regulations are consistent with, and reflect</w:t>
      </w:r>
      <w:r w:rsidR="00890C05" w:rsidRPr="00F01518">
        <w:rPr>
          <w:rFonts w:cs="Tahoma"/>
          <w:lang w:eastAsia="en-AU"/>
        </w:rPr>
        <w:t>,</w:t>
      </w:r>
      <w:r w:rsidR="0091339E" w:rsidRPr="00F01518">
        <w:rPr>
          <w:rFonts w:cs="Tahoma"/>
          <w:lang w:eastAsia="en-AU"/>
        </w:rPr>
        <w:t xml:space="preserve"> social and behavioural norms</w:t>
      </w:r>
      <w:r w:rsidR="00890C05" w:rsidRPr="00F01518">
        <w:rPr>
          <w:rFonts w:cs="Tahoma"/>
          <w:lang w:eastAsia="en-AU"/>
        </w:rPr>
        <w:t>.  They also</w:t>
      </w:r>
      <w:r w:rsidR="0091339E" w:rsidRPr="00F01518">
        <w:rPr>
          <w:rFonts w:cs="Tahoma"/>
          <w:lang w:eastAsia="en-AU"/>
        </w:rPr>
        <w:t xml:space="preserve"> </w:t>
      </w:r>
      <w:r w:rsidR="00A51903" w:rsidRPr="00F01518">
        <w:rPr>
          <w:rFonts w:cs="Tahoma"/>
          <w:lang w:eastAsia="en-AU"/>
        </w:rPr>
        <w:t>arguably reflect the port users’ inherent understanding of the risks associated with port use.  Th</w:t>
      </w:r>
      <w:r w:rsidR="00890C05" w:rsidRPr="00F01518">
        <w:rPr>
          <w:rFonts w:cs="Tahoma"/>
          <w:lang w:eastAsia="en-AU"/>
        </w:rPr>
        <w:t xml:space="preserve">ese factors, </w:t>
      </w:r>
      <w:r w:rsidR="00A51903" w:rsidRPr="00F01518">
        <w:rPr>
          <w:rFonts w:cs="Tahoma"/>
          <w:lang w:eastAsia="en-AU"/>
        </w:rPr>
        <w:t xml:space="preserve">combined with the low level of </w:t>
      </w:r>
      <w:r w:rsidR="00890C05" w:rsidRPr="00F01518">
        <w:rPr>
          <w:rFonts w:cs="Tahoma"/>
          <w:lang w:eastAsia="en-AU"/>
        </w:rPr>
        <w:t xml:space="preserve">recorded </w:t>
      </w:r>
      <w:r w:rsidR="00A51903" w:rsidRPr="00F01518">
        <w:rPr>
          <w:rFonts w:cs="Tahoma"/>
          <w:lang w:eastAsia="en-AU"/>
        </w:rPr>
        <w:t xml:space="preserve">incidents </w:t>
      </w:r>
      <w:r w:rsidR="00890C05" w:rsidRPr="00F01518">
        <w:rPr>
          <w:rFonts w:cs="Tahoma"/>
          <w:lang w:eastAsia="en-AU"/>
        </w:rPr>
        <w:t xml:space="preserve">in local ports </w:t>
      </w:r>
      <w:r w:rsidR="00A51903" w:rsidRPr="00F01518">
        <w:rPr>
          <w:rFonts w:cs="Tahoma"/>
          <w:lang w:eastAsia="en-AU"/>
        </w:rPr>
        <w:t xml:space="preserve">and </w:t>
      </w:r>
      <w:r w:rsidR="00890C05" w:rsidRPr="00F01518">
        <w:rPr>
          <w:rFonts w:cs="Tahoma"/>
          <w:lang w:eastAsia="en-AU"/>
        </w:rPr>
        <w:t xml:space="preserve">historically </w:t>
      </w:r>
      <w:r w:rsidR="00A51903" w:rsidRPr="00F01518">
        <w:rPr>
          <w:rFonts w:cs="Tahoma"/>
          <w:lang w:eastAsia="en-AU"/>
        </w:rPr>
        <w:t xml:space="preserve">relatively </w:t>
      </w:r>
      <w:r w:rsidR="00890C05" w:rsidRPr="00F01518">
        <w:rPr>
          <w:rFonts w:cs="Tahoma"/>
          <w:lang w:eastAsia="en-AU"/>
        </w:rPr>
        <w:t>limited</w:t>
      </w:r>
      <w:r w:rsidR="00A51903" w:rsidRPr="00F01518">
        <w:rPr>
          <w:rFonts w:cs="Tahoma"/>
          <w:lang w:eastAsia="en-AU"/>
        </w:rPr>
        <w:t xml:space="preserve"> enforcement of the regulations, suggests that the existing regulations themselves may have limited </w:t>
      </w:r>
      <w:r w:rsidR="00890C05" w:rsidRPr="00F01518">
        <w:rPr>
          <w:rFonts w:cs="Tahoma"/>
          <w:lang w:eastAsia="en-AU"/>
        </w:rPr>
        <w:t>effect</w:t>
      </w:r>
      <w:r w:rsidR="00A51903" w:rsidRPr="00F01518">
        <w:rPr>
          <w:rFonts w:cs="Tahoma"/>
          <w:lang w:eastAsia="en-AU"/>
        </w:rPr>
        <w:t xml:space="preserve"> on the behaviour of most port users and, therefore, on safety outcomes.  They may, however, have been important in influencing the behaviour of a minority of people who would not otherwise behave appropriately.</w:t>
      </w:r>
    </w:p>
    <w:p w14:paraId="06B0CD29" w14:textId="26889DC2" w:rsidR="00A51903" w:rsidRPr="00F01518" w:rsidRDefault="00A51903" w:rsidP="00F01518">
      <w:pPr>
        <w:rPr>
          <w:rFonts w:cs="Tahoma"/>
          <w:lang w:eastAsia="en-AU"/>
        </w:rPr>
      </w:pPr>
      <w:r w:rsidRPr="00F01518">
        <w:rPr>
          <w:rFonts w:cs="Tahoma"/>
          <w:lang w:eastAsia="en-AU"/>
        </w:rPr>
        <w:t xml:space="preserve">Given this, it is </w:t>
      </w:r>
      <w:r w:rsidR="006F3C06" w:rsidRPr="00F01518">
        <w:rPr>
          <w:rFonts w:cs="Tahoma"/>
          <w:lang w:eastAsia="en-AU"/>
        </w:rPr>
        <w:t>likely</w:t>
      </w:r>
      <w:r w:rsidRPr="00F01518">
        <w:rPr>
          <w:rFonts w:cs="Tahoma"/>
          <w:lang w:eastAsia="en-AU"/>
        </w:rPr>
        <w:t xml:space="preserve"> that replacing </w:t>
      </w:r>
      <w:r w:rsidR="003D188E" w:rsidRPr="00F01518">
        <w:rPr>
          <w:rFonts w:cs="Tahoma"/>
          <w:lang w:eastAsia="en-AU"/>
        </w:rPr>
        <w:t xml:space="preserve">these aspects of </w:t>
      </w:r>
      <w:r w:rsidRPr="00F01518">
        <w:rPr>
          <w:rFonts w:cs="Tahoma"/>
          <w:lang w:eastAsia="en-AU"/>
        </w:rPr>
        <w:t>the existing regulations with a code of practice or guideline document containing similar substantive provisions would yield similar outcomes</w:t>
      </w:r>
      <w:r w:rsidR="006F3C06" w:rsidRPr="00F01518">
        <w:rPr>
          <w:rFonts w:cs="Tahoma"/>
          <w:lang w:eastAsia="en-AU"/>
        </w:rPr>
        <w:t>, but which did not have</w:t>
      </w:r>
      <w:r w:rsidR="00E3013C" w:rsidRPr="00F01518">
        <w:rPr>
          <w:rFonts w:cs="Tahoma"/>
          <w:lang w:eastAsia="en-AU"/>
        </w:rPr>
        <w:t xml:space="preserve"> </w:t>
      </w:r>
      <w:r w:rsidRPr="00F01518">
        <w:rPr>
          <w:rFonts w:cs="Tahoma"/>
          <w:lang w:eastAsia="en-AU"/>
        </w:rPr>
        <w:t xml:space="preserve">the force of law </w:t>
      </w:r>
      <w:r w:rsidR="006F3C06" w:rsidRPr="00F01518">
        <w:rPr>
          <w:rFonts w:cs="Tahoma"/>
          <w:lang w:eastAsia="en-AU"/>
        </w:rPr>
        <w:t>(instead essentially serving</w:t>
      </w:r>
      <w:r w:rsidRPr="00F01518">
        <w:rPr>
          <w:rFonts w:cs="Tahoma"/>
          <w:lang w:eastAsia="en-AU"/>
        </w:rPr>
        <w:t xml:space="preserve"> an information provision function</w:t>
      </w:r>
      <w:r w:rsidR="006F3C06" w:rsidRPr="00F01518">
        <w:rPr>
          <w:rFonts w:cs="Tahoma"/>
          <w:lang w:eastAsia="en-AU"/>
        </w:rPr>
        <w:t xml:space="preserve">) </w:t>
      </w:r>
      <w:r w:rsidRPr="00F01518">
        <w:rPr>
          <w:rFonts w:cs="Tahoma"/>
          <w:lang w:eastAsia="en-AU"/>
        </w:rPr>
        <w:t>would result in an increase in non-compliance among those whose behaviour is not driven solely or predominantly by social norms or information, but by the threat of sanction.</w:t>
      </w:r>
    </w:p>
    <w:p w14:paraId="5A160373" w14:textId="08B8C580" w:rsidR="00B75F32" w:rsidRPr="00F01518" w:rsidRDefault="00B75F32" w:rsidP="00F01518">
      <w:pPr>
        <w:rPr>
          <w:rFonts w:cs="Tahoma"/>
          <w:lang w:eastAsia="en-AU"/>
        </w:rPr>
      </w:pPr>
      <w:r w:rsidRPr="00F01518">
        <w:rPr>
          <w:rFonts w:cs="Tahoma"/>
          <w:lang w:eastAsia="en-AU"/>
        </w:rPr>
        <w:t xml:space="preserve">Given the above, it would potentially be necessary to seek changes to other legislation to empower port managers to exercise some of these other regulatory powers and thereby enhance their effectiveness in the specific local port context.  A similar approach could also be taken in relation to the prevention of pollution, with powers potentially being sought for port managers to undertake and enforcement role under relevant legislation such as the </w:t>
      </w:r>
      <w:r w:rsidRPr="00F01518">
        <w:rPr>
          <w:rFonts w:cs="Tahoma"/>
          <w:i/>
          <w:lang w:eastAsia="en-AU"/>
        </w:rPr>
        <w:t>Environment Protection Act</w:t>
      </w:r>
      <w:r w:rsidRPr="00F01518">
        <w:rPr>
          <w:rFonts w:cs="Tahoma"/>
          <w:lang w:eastAsia="en-AU"/>
        </w:rPr>
        <w:t>.</w:t>
      </w:r>
    </w:p>
    <w:p w14:paraId="198F2713" w14:textId="501F78C8" w:rsidR="00B75F32" w:rsidRPr="00F01518" w:rsidRDefault="00B75F32" w:rsidP="00F01518">
      <w:pPr>
        <w:rPr>
          <w:rFonts w:cs="Tahoma"/>
          <w:lang w:eastAsia="en-AU"/>
        </w:rPr>
      </w:pPr>
      <w:r w:rsidRPr="00F01518">
        <w:rPr>
          <w:rFonts w:cs="Tahoma"/>
          <w:lang w:eastAsia="en-AU"/>
        </w:rPr>
        <w:t>However, given that these powers established under other legislation are not specifically oriented toward the local ports context, they do not address as wide a range of safety issues, while they also generally do not provide implementation and enforcement powers to port managers.</w:t>
      </w:r>
    </w:p>
    <w:p w14:paraId="23DAC4A4" w14:textId="3C5FB8C1" w:rsidR="00B75F32" w:rsidRPr="00F01518" w:rsidRDefault="00B75F32" w:rsidP="00F01518">
      <w:pPr>
        <w:rPr>
          <w:rFonts w:cs="Tahoma"/>
          <w:lang w:eastAsia="en-AU"/>
        </w:rPr>
      </w:pPr>
      <w:r w:rsidRPr="00F01518">
        <w:rPr>
          <w:rFonts w:cs="Tahoma"/>
          <w:lang w:eastAsia="en-AU"/>
        </w:rPr>
        <w:t>In sum</w:t>
      </w:r>
      <w:r w:rsidR="005044D9" w:rsidRPr="00F01518">
        <w:rPr>
          <w:rFonts w:cs="Tahoma"/>
          <w:lang w:eastAsia="en-AU"/>
        </w:rPr>
        <w:t>mary</w:t>
      </w:r>
      <w:r w:rsidRPr="00F01518">
        <w:rPr>
          <w:rFonts w:cs="Tahoma"/>
          <w:lang w:eastAsia="en-AU"/>
        </w:rPr>
        <w:t>, the absence of local ports-specific powers in these areas would be likely to significantly reduce port managers’ ability to address these problems, particularly if the Department proved unsuccessful in obtaining authorisation for port managers to exercise existing legislative powers in these areas and other acts.  An example, no other legislative head of power can be identified which would enable port managers to set aside particular areas in which certain activities can be prohibited,  access prohibited or restricted and give regulatory force to such restrictions.</w:t>
      </w:r>
    </w:p>
    <w:p w14:paraId="10916A9A" w14:textId="35B3521D" w:rsidR="00EC7090" w:rsidRPr="00CC759C" w:rsidRDefault="00EC7090" w:rsidP="00CC759C">
      <w:pPr>
        <w:rPr>
          <w:i/>
        </w:rPr>
      </w:pPr>
      <w:r w:rsidRPr="00CC759C">
        <w:rPr>
          <w:i/>
        </w:rPr>
        <w:t>Greater use of pricing mechanisms</w:t>
      </w:r>
    </w:p>
    <w:p w14:paraId="2ACD8450" w14:textId="0333EAEE" w:rsidR="00B61CE2" w:rsidRDefault="009C0AD2" w:rsidP="008360EB">
      <w:pPr>
        <w:rPr>
          <w:lang w:eastAsia="en-AU"/>
        </w:rPr>
      </w:pPr>
      <w:r>
        <w:rPr>
          <w:lang w:eastAsia="en-AU"/>
        </w:rPr>
        <w:t xml:space="preserve">A non-regulatory option </w:t>
      </w:r>
      <w:r w:rsidR="002132EA">
        <w:rPr>
          <w:lang w:eastAsia="en-AU"/>
        </w:rPr>
        <w:t xml:space="preserve">could </w:t>
      </w:r>
      <w:r>
        <w:rPr>
          <w:lang w:eastAsia="en-AU"/>
        </w:rPr>
        <w:t xml:space="preserve">also </w:t>
      </w:r>
      <w:r w:rsidR="002132EA">
        <w:rPr>
          <w:lang w:eastAsia="en-AU"/>
        </w:rPr>
        <w:t xml:space="preserve">potentially be used </w:t>
      </w:r>
      <w:r>
        <w:rPr>
          <w:lang w:eastAsia="en-AU"/>
        </w:rPr>
        <w:t>to address the problem of ensuring equity of access to</w:t>
      </w:r>
      <w:r w:rsidR="00E3013C">
        <w:rPr>
          <w:lang w:eastAsia="en-AU"/>
        </w:rPr>
        <w:t>, and availability of,</w:t>
      </w:r>
      <w:r>
        <w:rPr>
          <w:lang w:eastAsia="en-AU"/>
        </w:rPr>
        <w:t xml:space="preserve"> port facilities.</w:t>
      </w:r>
      <w:r w:rsidR="00613C67">
        <w:rPr>
          <w:lang w:eastAsia="en-AU"/>
        </w:rPr>
        <w:t xml:space="preserve">  A key issue identified above is that </w:t>
      </w:r>
      <w:r w:rsidR="00B61CE2">
        <w:rPr>
          <w:lang w:eastAsia="en-AU"/>
        </w:rPr>
        <w:t xml:space="preserve">of </w:t>
      </w:r>
      <w:r w:rsidR="00613C67">
        <w:rPr>
          <w:lang w:eastAsia="en-AU"/>
        </w:rPr>
        <w:t xml:space="preserve">excess demand for berths and moorings, at least in certain times and places. </w:t>
      </w:r>
      <w:r w:rsidR="00660766">
        <w:rPr>
          <w:lang w:eastAsia="en-AU"/>
        </w:rPr>
        <w:t xml:space="preserve"> </w:t>
      </w:r>
      <w:r w:rsidR="00B61CE2">
        <w:rPr>
          <w:lang w:eastAsia="en-AU"/>
        </w:rPr>
        <w:t xml:space="preserve">Associated with this is the observation that some occupants of berths and moorings in local ports make relatively little use of their vessels, while other vessel owners who may use their vessels more intensively (or may wish to do so) are unable to obtain a berth or mooring.  </w:t>
      </w:r>
    </w:p>
    <w:p w14:paraId="0F7D6204" w14:textId="2E22B65C" w:rsidR="00613C67" w:rsidRDefault="00613C67" w:rsidP="00B61CE2">
      <w:pPr>
        <w:rPr>
          <w:lang w:eastAsia="en-AU"/>
        </w:rPr>
      </w:pPr>
      <w:r w:rsidRPr="002B4D58">
        <w:rPr>
          <w:lang w:eastAsia="en-AU"/>
        </w:rPr>
        <w:t xml:space="preserve">A potential means of addressing this issue would be to </w:t>
      </w:r>
      <w:r w:rsidR="00B61CE2">
        <w:rPr>
          <w:lang w:eastAsia="en-AU"/>
        </w:rPr>
        <w:t xml:space="preserve">make greater use of the price mechanism.  This would involve </w:t>
      </w:r>
      <w:r w:rsidRPr="002B4D58">
        <w:rPr>
          <w:lang w:eastAsia="en-AU"/>
        </w:rPr>
        <w:t>increas</w:t>
      </w:r>
      <w:r w:rsidR="00B61CE2">
        <w:rPr>
          <w:lang w:eastAsia="en-AU"/>
        </w:rPr>
        <w:t>ing</w:t>
      </w:r>
      <w:r w:rsidRPr="002B4D58">
        <w:rPr>
          <w:lang w:eastAsia="en-AU"/>
        </w:rPr>
        <w:t xml:space="preserve"> the fees charged in respect of </w:t>
      </w:r>
      <w:r w:rsidR="00B62EB6">
        <w:rPr>
          <w:lang w:eastAsia="en-AU"/>
        </w:rPr>
        <w:t>permit-only</w:t>
      </w:r>
      <w:r w:rsidR="00B62EB6" w:rsidRPr="002B4D58">
        <w:rPr>
          <w:lang w:eastAsia="en-AU"/>
        </w:rPr>
        <w:t xml:space="preserve"> </w:t>
      </w:r>
      <w:r w:rsidRPr="002B4D58">
        <w:rPr>
          <w:lang w:eastAsia="en-AU"/>
        </w:rPr>
        <w:t>berths and moorings</w:t>
      </w:r>
      <w:r w:rsidR="006F0714" w:rsidRPr="009311D8">
        <w:rPr>
          <w:lang w:eastAsia="en-AU"/>
        </w:rPr>
        <w:t xml:space="preserve">.  </w:t>
      </w:r>
      <w:r w:rsidR="00B61CE2">
        <w:rPr>
          <w:lang w:eastAsia="en-AU"/>
        </w:rPr>
        <w:t xml:space="preserve">Price increases would inevitably tend to reduce demand for berths and moorings, as some existing users of these facilities respond by deciding not renew their berthing permit, instead </w:t>
      </w:r>
      <w:r w:rsidR="007D2502">
        <w:rPr>
          <w:lang w:eastAsia="en-AU"/>
        </w:rPr>
        <w:t>storing</w:t>
      </w:r>
      <w:r w:rsidR="00B61CE2">
        <w:rPr>
          <w:lang w:eastAsia="en-AU"/>
        </w:rPr>
        <w:t xml:space="preserve"> their vessel at </w:t>
      </w:r>
      <w:r w:rsidR="00B61CE2">
        <w:rPr>
          <w:lang w:eastAsia="en-AU"/>
        </w:rPr>
        <w:lastRenderedPageBreak/>
        <w:t xml:space="preserve">home or </w:t>
      </w:r>
      <w:r w:rsidR="007D2502">
        <w:rPr>
          <w:lang w:eastAsia="en-AU"/>
        </w:rPr>
        <w:t>at</w:t>
      </w:r>
      <w:r w:rsidR="00B61CE2">
        <w:rPr>
          <w:lang w:eastAsia="en-AU"/>
        </w:rPr>
        <w:t xml:space="preserve"> another facility.  It can be noted that </w:t>
      </w:r>
      <w:r w:rsidRPr="002B4D58">
        <w:rPr>
          <w:lang w:eastAsia="en-AU"/>
        </w:rPr>
        <w:t>alternative berth</w:t>
      </w:r>
      <w:r w:rsidR="00B61CE2">
        <w:rPr>
          <w:lang w:eastAsia="en-AU"/>
        </w:rPr>
        <w:t>ing</w:t>
      </w:r>
      <w:r w:rsidRPr="002B4D58">
        <w:rPr>
          <w:lang w:eastAsia="en-AU"/>
        </w:rPr>
        <w:t xml:space="preserve"> and mooring options </w:t>
      </w:r>
      <w:r w:rsidR="00A0020D">
        <w:rPr>
          <w:lang w:eastAsia="en-AU"/>
        </w:rPr>
        <w:t xml:space="preserve">are available </w:t>
      </w:r>
      <w:r w:rsidRPr="002B4D58">
        <w:rPr>
          <w:lang w:eastAsia="en-AU"/>
        </w:rPr>
        <w:t>in many cases</w:t>
      </w:r>
      <w:r w:rsidR="00A0020D">
        <w:rPr>
          <w:lang w:eastAsia="en-AU"/>
        </w:rPr>
        <w:t xml:space="preserve">, </w:t>
      </w:r>
      <w:r w:rsidR="00B61CE2">
        <w:rPr>
          <w:lang w:eastAsia="en-AU"/>
        </w:rPr>
        <w:t>given</w:t>
      </w:r>
      <w:r w:rsidRPr="002B4D58">
        <w:rPr>
          <w:lang w:eastAsia="en-AU"/>
        </w:rPr>
        <w:t xml:space="preserve"> that the local ports only provide approximately half of the total number of wet berths and moorings across Victoria. </w:t>
      </w:r>
      <w:r w:rsidR="00660766" w:rsidRPr="002B4D58">
        <w:rPr>
          <w:lang w:eastAsia="en-AU"/>
        </w:rPr>
        <w:t xml:space="preserve"> </w:t>
      </w:r>
    </w:p>
    <w:p w14:paraId="1793C62D" w14:textId="77777777" w:rsidR="00E3013C" w:rsidRDefault="00B61CE2" w:rsidP="008360EB">
      <w:pPr>
        <w:rPr>
          <w:lang w:eastAsia="en-AU"/>
        </w:rPr>
      </w:pPr>
      <w:r>
        <w:rPr>
          <w:lang w:eastAsia="en-AU"/>
        </w:rPr>
        <w:t>Owners who make relatively little use of their vessels and thus obtain lesser benefit</w:t>
      </w:r>
      <w:r w:rsidR="00A0020D">
        <w:rPr>
          <w:lang w:eastAsia="en-AU"/>
        </w:rPr>
        <w:t>s</w:t>
      </w:r>
      <w:r>
        <w:rPr>
          <w:lang w:eastAsia="en-AU"/>
        </w:rPr>
        <w:t xml:space="preserve"> from the ready access to the waterway which the berth or mooring provides would be most likely to make such choices.  A corollary of this impact is that some berths and/or moorings would be expected to become available to </w:t>
      </w:r>
      <w:r w:rsidR="00A0020D">
        <w:rPr>
          <w:lang w:eastAsia="en-AU"/>
        </w:rPr>
        <w:t xml:space="preserve">other vessel owners that are currently unable to obtain access to these facilities.  Given the price increases that would be required to give rise to this dynamic, the overall impact is likely to be that a greater proportion of owners who use their vessels more intensively should be able to obtain access to berths and moorings.  This can be considered a superior outcome, in that the facilities will increasingly be used by those that value them more highly.  </w:t>
      </w:r>
      <w:r w:rsidR="007D2502">
        <w:rPr>
          <w:lang w:eastAsia="en-AU"/>
        </w:rPr>
        <w:t>This may include businesses such as charter vessels and commercial fishers</w:t>
      </w:r>
      <w:r w:rsidR="00DF0A6F">
        <w:rPr>
          <w:lang w:eastAsia="en-AU"/>
        </w:rPr>
        <w:t>, for example, as well as owners of pleasure-craft who use their vessels more intensively than average</w:t>
      </w:r>
      <w:r w:rsidR="007D2502">
        <w:rPr>
          <w:lang w:eastAsia="en-AU"/>
        </w:rPr>
        <w:t xml:space="preserve">.  </w:t>
      </w:r>
    </w:p>
    <w:p w14:paraId="7EFB31D7" w14:textId="0B921925" w:rsidR="00A0020D" w:rsidRDefault="00A0020D" w:rsidP="008360EB">
      <w:pPr>
        <w:rPr>
          <w:lang w:eastAsia="en-AU"/>
        </w:rPr>
      </w:pPr>
      <w:r>
        <w:rPr>
          <w:lang w:eastAsia="en-AU"/>
        </w:rPr>
        <w:t xml:space="preserve">Moreover, </w:t>
      </w:r>
      <w:r w:rsidR="00E3013C">
        <w:rPr>
          <w:lang w:eastAsia="en-AU"/>
        </w:rPr>
        <w:t xml:space="preserve">increasing </w:t>
      </w:r>
      <w:r>
        <w:rPr>
          <w:lang w:eastAsia="en-AU"/>
        </w:rPr>
        <w:t xml:space="preserve">the price </w:t>
      </w:r>
      <w:r w:rsidR="00E3013C">
        <w:rPr>
          <w:lang w:eastAsia="en-AU"/>
        </w:rPr>
        <w:t xml:space="preserve">of berths and moorings </w:t>
      </w:r>
      <w:r>
        <w:rPr>
          <w:lang w:eastAsia="en-AU"/>
        </w:rPr>
        <w:t xml:space="preserve"> would reduce the extent of the net cost borne by the local ports budget in making these facilities available</w:t>
      </w:r>
      <w:r w:rsidR="00E3013C">
        <w:rPr>
          <w:lang w:eastAsia="en-AU"/>
        </w:rPr>
        <w:t>, making additional revenue available to fund necessary maintenance and renewal works on these and/or other port facilities</w:t>
      </w:r>
      <w:r>
        <w:rPr>
          <w:lang w:eastAsia="en-AU"/>
        </w:rPr>
        <w:t>.</w:t>
      </w:r>
      <w:r w:rsidR="000B26DB">
        <w:rPr>
          <w:lang w:eastAsia="en-AU"/>
        </w:rPr>
        <w:t xml:space="preserve">  </w:t>
      </w:r>
    </w:p>
    <w:p w14:paraId="14BFF785" w14:textId="2E96B6B4" w:rsidR="00205B26" w:rsidRDefault="000B26DB" w:rsidP="000E1359">
      <w:r>
        <w:rPr>
          <w:lang w:eastAsia="en-AU"/>
        </w:rPr>
        <w:t>However, a</w:t>
      </w:r>
      <w:r w:rsidR="00A0020D">
        <w:rPr>
          <w:lang w:eastAsia="en-AU"/>
        </w:rPr>
        <w:t xml:space="preserve">chieving </w:t>
      </w:r>
      <w:r>
        <w:rPr>
          <w:lang w:eastAsia="en-AU"/>
        </w:rPr>
        <w:t>significant further movement in this direction could</w:t>
      </w:r>
      <w:r w:rsidR="00A0020D">
        <w:rPr>
          <w:lang w:eastAsia="en-AU"/>
        </w:rPr>
        <w:t xml:space="preserve"> be problematic under current legislative arrangements</w:t>
      </w:r>
      <w:r>
        <w:rPr>
          <w:lang w:eastAsia="en-AU"/>
        </w:rPr>
        <w:t xml:space="preserve">.  </w:t>
      </w:r>
      <w:r w:rsidR="00811C99">
        <w:rPr>
          <w:lang w:val="en-AU"/>
        </w:rPr>
        <w:t>The D</w:t>
      </w:r>
      <w:r w:rsidR="00CE5904" w:rsidRPr="00517234">
        <w:rPr>
          <w:lang w:val="en-AU"/>
        </w:rPr>
        <w:t>epartment</w:t>
      </w:r>
      <w:r w:rsidR="00A0020D">
        <w:rPr>
          <w:lang w:val="en-AU"/>
        </w:rPr>
        <w:t>’s advice is</w:t>
      </w:r>
      <w:r w:rsidR="006F0714">
        <w:rPr>
          <w:lang w:val="en-AU"/>
        </w:rPr>
        <w:t xml:space="preserve"> </w:t>
      </w:r>
      <w:r w:rsidR="00CE5904" w:rsidRPr="00517234">
        <w:rPr>
          <w:lang w:val="en-AU"/>
        </w:rPr>
        <w:t xml:space="preserve">that </w:t>
      </w:r>
      <w:r w:rsidR="00880308">
        <w:rPr>
          <w:lang w:val="en-AU"/>
        </w:rPr>
        <w:t xml:space="preserve">there is currently no adequate head of power in the </w:t>
      </w:r>
      <w:r w:rsidR="00880308" w:rsidRPr="009311D8">
        <w:rPr>
          <w:i/>
          <w:lang w:val="en-AU"/>
        </w:rPr>
        <w:t>Port Management Act</w:t>
      </w:r>
      <w:r w:rsidR="00880308">
        <w:rPr>
          <w:lang w:val="en-AU"/>
        </w:rPr>
        <w:t xml:space="preserve"> to support </w:t>
      </w:r>
      <w:r w:rsidR="007D2502">
        <w:rPr>
          <w:lang w:val="en-AU"/>
        </w:rPr>
        <w:t xml:space="preserve">direct </w:t>
      </w:r>
      <w:r w:rsidR="00A0020D">
        <w:rPr>
          <w:lang w:val="en-AU"/>
        </w:rPr>
        <w:t>fee setting</w:t>
      </w:r>
      <w:r w:rsidR="007D2502">
        <w:rPr>
          <w:lang w:val="en-AU"/>
        </w:rPr>
        <w:t xml:space="preserve"> at local ports</w:t>
      </w:r>
      <w:r w:rsidR="00A0020D">
        <w:rPr>
          <w:lang w:val="en-AU"/>
        </w:rPr>
        <w:t xml:space="preserve">, or even the establishment of </w:t>
      </w:r>
      <w:r w:rsidR="00CE5904" w:rsidRPr="00517234">
        <w:rPr>
          <w:lang w:val="en-AU"/>
        </w:rPr>
        <w:t>maximum fee</w:t>
      </w:r>
      <w:r w:rsidR="00A0020D">
        <w:rPr>
          <w:lang w:val="en-AU"/>
        </w:rPr>
        <w:t>s</w:t>
      </w:r>
      <w:r w:rsidR="00CE5904" w:rsidRPr="00517234">
        <w:rPr>
          <w:lang w:val="en-AU"/>
        </w:rPr>
        <w:t xml:space="preserve"> in the regulations. </w:t>
      </w:r>
      <w:r w:rsidR="00CE5904">
        <w:rPr>
          <w:lang w:val="en-AU"/>
        </w:rPr>
        <w:t xml:space="preserve"> </w:t>
      </w:r>
      <w:r w:rsidR="00205B26">
        <w:t xml:space="preserve">Thus, legislative amendments to the </w:t>
      </w:r>
      <w:r w:rsidR="00205B26" w:rsidRPr="009311D8">
        <w:rPr>
          <w:i/>
        </w:rPr>
        <w:t>Port Management Act</w:t>
      </w:r>
      <w:r w:rsidR="00205B26">
        <w:t xml:space="preserve"> would appear to be required before such an option could be considered.</w:t>
      </w:r>
      <w:r w:rsidR="00A0020D">
        <w:t xml:space="preserve">  Moreover, even were such amendments to be adopted, it would be necessary for the fees to be set in consultation with port managers to ensure that fee-setting responded adequately to local circumstances.</w:t>
      </w:r>
    </w:p>
    <w:p w14:paraId="66369E40" w14:textId="6269779B" w:rsidR="00A0020D" w:rsidRDefault="00A0020D" w:rsidP="00CE5904">
      <w:r>
        <w:t xml:space="preserve">That said, it is possible to envisage a non-legislative option that could potentially be adopted under the current arrangements.  This would involve the </w:t>
      </w:r>
      <w:r w:rsidR="000E1359">
        <w:t>of the Department providing</w:t>
      </w:r>
      <w:r>
        <w:t xml:space="preserve"> a range of guidance </w:t>
      </w:r>
      <w:r w:rsidR="000B26DB">
        <w:t xml:space="preserve">material </w:t>
      </w:r>
      <w:r>
        <w:t>to port managers to assist them to better exercise their legislat</w:t>
      </w:r>
      <w:r w:rsidR="000B26DB">
        <w:t>ed</w:t>
      </w:r>
      <w:r>
        <w:t xml:space="preserve"> fee-setting powers. </w:t>
      </w:r>
      <w:r w:rsidR="000B26DB">
        <w:t xml:space="preserve"> This could include guidelines on estimating the cost of maintaining berths and moorings, on assessing demand and on relevant price-setting principles.  Such an option could conceivably lead to a better pricing outcome than a centralised model, as it would mean that ultimate responsibility would lie with port managers.  Conversely, the same dynamic of local involvement could increase the degree of difficulty involved in implementing significant changes to current practice</w:t>
      </w:r>
      <w:r w:rsidR="000E1359">
        <w:rPr>
          <w:rStyle w:val="FootnoteReference"/>
        </w:rPr>
        <w:footnoteReference w:id="12"/>
      </w:r>
      <w:r w:rsidR="000B26DB">
        <w:t>.</w:t>
      </w:r>
    </w:p>
    <w:tbl>
      <w:tblPr>
        <w:tblStyle w:val="TableGrid"/>
        <w:tblW w:w="0" w:type="auto"/>
        <w:tblBorders>
          <w:top w:val="single" w:sz="4" w:space="0" w:color="auto"/>
          <w:left w:val="single" w:sz="4" w:space="0" w:color="auto"/>
          <w:bottom w:val="single" w:sz="4" w:space="0" w:color="auto"/>
          <w:right w:val="single" w:sz="4" w:space="0" w:color="auto"/>
        </w:tblBorders>
        <w:shd w:val="clear" w:color="auto" w:fill="DEEAF6" w:themeFill="accent1" w:themeFillTint="33"/>
        <w:tblLook w:val="04A0" w:firstRow="1" w:lastRow="0" w:firstColumn="1" w:lastColumn="0" w:noHBand="0" w:noVBand="1"/>
      </w:tblPr>
      <w:tblGrid>
        <w:gridCol w:w="9236"/>
      </w:tblGrid>
      <w:tr w:rsidR="0033636F" w:rsidRPr="00D63F67" w14:paraId="3DA8D555" w14:textId="77777777" w:rsidTr="009311D8">
        <w:tc>
          <w:tcPr>
            <w:tcW w:w="9236" w:type="dxa"/>
            <w:shd w:val="clear" w:color="auto" w:fill="DEEAF6" w:themeFill="accent1" w:themeFillTint="33"/>
          </w:tcPr>
          <w:p w14:paraId="56E22B6D" w14:textId="390E8A16" w:rsidR="0033636F" w:rsidRPr="00BD1779" w:rsidRDefault="00D63F67" w:rsidP="00D63F67">
            <w:pPr>
              <w:rPr>
                <w:rStyle w:val="Strong"/>
              </w:rPr>
            </w:pPr>
            <w:r>
              <w:rPr>
                <w:rStyle w:val="Strong"/>
              </w:rPr>
              <w:br/>
            </w:r>
            <w:r w:rsidR="0033636F" w:rsidRPr="00BD1779">
              <w:rPr>
                <w:rStyle w:val="Strong"/>
              </w:rPr>
              <w:t>Stakeholder question</w:t>
            </w:r>
            <w:r w:rsidR="000A5122">
              <w:rPr>
                <w:rStyle w:val="Strong"/>
              </w:rPr>
              <w:t xml:space="preserve"> 1</w:t>
            </w:r>
            <w:r w:rsidR="0033636F" w:rsidRPr="00BD1779">
              <w:rPr>
                <w:rStyle w:val="Strong"/>
              </w:rPr>
              <w:t xml:space="preserve">:  Do you believe that the option of seeking to improve the allocation of berths and moorings by increasing and/or restructuring the fees applicable to these facilities should be further investigated?  If so, what do you believe should be the key considerations in determining an appropriate pricing model? </w:t>
            </w:r>
          </w:p>
        </w:tc>
      </w:tr>
    </w:tbl>
    <w:p w14:paraId="7BD390BF" w14:textId="63382784" w:rsidR="001D415E" w:rsidRPr="00872ED3" w:rsidRDefault="00B52AC4" w:rsidP="00872ED3">
      <w:pPr>
        <w:spacing w:before="240"/>
        <w:rPr>
          <w:i/>
        </w:rPr>
      </w:pPr>
      <w:r w:rsidRPr="00872ED3">
        <w:rPr>
          <w:i/>
        </w:rPr>
        <w:t>Short-term</w:t>
      </w:r>
      <w:r w:rsidR="001D415E" w:rsidRPr="00872ED3">
        <w:rPr>
          <w:i/>
        </w:rPr>
        <w:t xml:space="preserve"> berths and moorings</w:t>
      </w:r>
    </w:p>
    <w:p w14:paraId="4CC39D41" w14:textId="0C7C4185" w:rsidR="008360EB" w:rsidRDefault="00D8065C" w:rsidP="008360EB">
      <w:pPr>
        <w:rPr>
          <w:lang w:eastAsia="en-AU"/>
        </w:rPr>
      </w:pPr>
      <w:r>
        <w:rPr>
          <w:lang w:eastAsia="en-AU"/>
        </w:rPr>
        <w:t xml:space="preserve">The above discussion refers largely to </w:t>
      </w:r>
      <w:r w:rsidR="00B62EB6">
        <w:rPr>
          <w:lang w:eastAsia="en-AU"/>
        </w:rPr>
        <w:t xml:space="preserve">permit-only </w:t>
      </w:r>
      <w:r>
        <w:rPr>
          <w:lang w:eastAsia="en-AU"/>
        </w:rPr>
        <w:t xml:space="preserve">berths and moorings. However, as </w:t>
      </w:r>
      <w:r w:rsidR="008360EB">
        <w:rPr>
          <w:lang w:eastAsia="en-AU"/>
        </w:rPr>
        <w:t>discussed above, a</w:t>
      </w:r>
      <w:r>
        <w:rPr>
          <w:lang w:eastAsia="en-AU"/>
        </w:rPr>
        <w:t xml:space="preserve"> specific issue </w:t>
      </w:r>
      <w:r w:rsidR="008360EB">
        <w:rPr>
          <w:lang w:eastAsia="en-AU"/>
        </w:rPr>
        <w:t xml:space="preserve">in this regard relates to excess demand for </w:t>
      </w:r>
      <w:r w:rsidR="00B52AC4">
        <w:rPr>
          <w:lang w:eastAsia="en-AU"/>
        </w:rPr>
        <w:t>short-term</w:t>
      </w:r>
      <w:r w:rsidR="00D80D62">
        <w:rPr>
          <w:lang w:eastAsia="en-AU"/>
        </w:rPr>
        <w:t xml:space="preserve"> </w:t>
      </w:r>
      <w:r w:rsidR="008360EB">
        <w:rPr>
          <w:lang w:eastAsia="en-AU"/>
        </w:rPr>
        <w:t>berths and moorings</w:t>
      </w:r>
      <w:r>
        <w:rPr>
          <w:lang w:eastAsia="en-AU"/>
        </w:rPr>
        <w:t>, in respect of which no fees are currently charged</w:t>
      </w:r>
      <w:r w:rsidR="008360EB">
        <w:rPr>
          <w:lang w:eastAsia="en-AU"/>
        </w:rPr>
        <w:t>.</w:t>
      </w:r>
      <w:r>
        <w:rPr>
          <w:lang w:eastAsia="en-AU"/>
        </w:rPr>
        <w:t xml:space="preserve"> Given that fees are charged for </w:t>
      </w:r>
      <w:r w:rsidR="00B62EB6">
        <w:rPr>
          <w:lang w:eastAsia="en-AU"/>
        </w:rPr>
        <w:t xml:space="preserve">permit-only </w:t>
      </w:r>
      <w:r>
        <w:rPr>
          <w:lang w:eastAsia="en-AU"/>
        </w:rPr>
        <w:t xml:space="preserve">moorings, consideration could clearly be given to supplementing this by </w:t>
      </w:r>
      <w:r w:rsidR="00D80D62">
        <w:rPr>
          <w:lang w:eastAsia="en-AU"/>
        </w:rPr>
        <w:t>implementing a charging system</w:t>
      </w:r>
      <w:r w:rsidR="00052934">
        <w:rPr>
          <w:lang w:eastAsia="en-AU"/>
        </w:rPr>
        <w:t xml:space="preserve"> </w:t>
      </w:r>
      <w:r w:rsidR="00D80D62">
        <w:rPr>
          <w:lang w:eastAsia="en-AU"/>
        </w:rPr>
        <w:t>for</w:t>
      </w:r>
      <w:r>
        <w:rPr>
          <w:lang w:eastAsia="en-AU"/>
        </w:rPr>
        <w:t xml:space="preserve"> </w:t>
      </w:r>
      <w:r w:rsidR="00B52AC4">
        <w:rPr>
          <w:lang w:eastAsia="en-AU"/>
        </w:rPr>
        <w:t>short-term</w:t>
      </w:r>
      <w:r>
        <w:rPr>
          <w:lang w:eastAsia="en-AU"/>
        </w:rPr>
        <w:t xml:space="preserve"> </w:t>
      </w:r>
      <w:r w:rsidR="00D80D62">
        <w:rPr>
          <w:lang w:eastAsia="en-AU"/>
        </w:rPr>
        <w:t xml:space="preserve">berths and </w:t>
      </w:r>
      <w:r w:rsidR="008360EB" w:rsidRPr="007252F1">
        <w:rPr>
          <w:lang w:eastAsia="en-AU"/>
        </w:rPr>
        <w:t xml:space="preserve">moorings. </w:t>
      </w:r>
      <w:r w:rsidR="008360EB">
        <w:rPr>
          <w:lang w:eastAsia="en-AU"/>
        </w:rPr>
        <w:t xml:space="preserve"> Such a pricing strategy could include the adoption of differentiated </w:t>
      </w:r>
      <w:r w:rsidR="008360EB">
        <w:rPr>
          <w:lang w:eastAsia="en-AU"/>
        </w:rPr>
        <w:lastRenderedPageBreak/>
        <w:t xml:space="preserve">pricing, with differentiation in </w:t>
      </w:r>
      <w:r w:rsidR="00E2559F">
        <w:rPr>
          <w:lang w:eastAsia="en-AU"/>
        </w:rPr>
        <w:t xml:space="preserve">short-term </w:t>
      </w:r>
      <w:r w:rsidR="008360EB">
        <w:rPr>
          <w:lang w:eastAsia="en-AU"/>
        </w:rPr>
        <w:t>berthing/mooring charges between different local ports or different areas of local ports, reflecting differing demand levels.</w:t>
      </w:r>
    </w:p>
    <w:p w14:paraId="0774A806" w14:textId="2AA6BD3E" w:rsidR="008360EB" w:rsidRDefault="008360EB" w:rsidP="008360EB">
      <w:pPr>
        <w:rPr>
          <w:lang w:eastAsia="en-AU"/>
        </w:rPr>
      </w:pPr>
      <w:r>
        <w:rPr>
          <w:lang w:eastAsia="en-AU"/>
        </w:rPr>
        <w:t xml:space="preserve">This approach would necessarily reduce the demand for the </w:t>
      </w:r>
      <w:r w:rsidR="00B52AC4">
        <w:rPr>
          <w:lang w:eastAsia="en-AU"/>
        </w:rPr>
        <w:t>short-term</w:t>
      </w:r>
      <w:r w:rsidR="0076144C">
        <w:rPr>
          <w:lang w:eastAsia="en-AU"/>
        </w:rPr>
        <w:t xml:space="preserve"> </w:t>
      </w:r>
      <w:r>
        <w:rPr>
          <w:lang w:eastAsia="en-AU"/>
        </w:rPr>
        <w:t>berths/moorings, thus likely eliminating excess demand, while also ensuring that the facilities were allocated to those who placed the highest value on them, rather than relying on “</w:t>
      </w:r>
      <w:r w:rsidR="00926492">
        <w:rPr>
          <w:lang w:eastAsia="en-AU"/>
        </w:rPr>
        <w:t>queuing</w:t>
      </w:r>
      <w:r>
        <w:rPr>
          <w:lang w:eastAsia="en-AU"/>
        </w:rPr>
        <w:t xml:space="preserve">” (i.e. </w:t>
      </w:r>
      <w:r w:rsidR="0076144C">
        <w:rPr>
          <w:lang w:eastAsia="en-AU"/>
        </w:rPr>
        <w:t>anchoring offshore</w:t>
      </w:r>
      <w:r>
        <w:rPr>
          <w:lang w:eastAsia="en-AU"/>
        </w:rPr>
        <w:t>) as occurs at present in circumstances in which excess demand exists.</w:t>
      </w:r>
      <w:r w:rsidR="00867FC4">
        <w:rPr>
          <w:lang w:eastAsia="en-AU"/>
        </w:rPr>
        <w:t xml:space="preserve"> </w:t>
      </w:r>
      <w:r>
        <w:rPr>
          <w:lang w:eastAsia="en-AU"/>
        </w:rPr>
        <w:t xml:space="preserve"> This approach could be considered to be more equitable, as a result of the latter characteristic and is also more equitable as pricing would more closely reflect usage.</w:t>
      </w:r>
    </w:p>
    <w:p w14:paraId="33144B1E" w14:textId="44D2D654" w:rsidR="008360EB" w:rsidRDefault="008360EB" w:rsidP="008360EB">
      <w:pPr>
        <w:rPr>
          <w:lang w:eastAsia="en-AU"/>
        </w:rPr>
      </w:pPr>
      <w:r>
        <w:rPr>
          <w:lang w:eastAsia="en-AU"/>
        </w:rPr>
        <w:t xml:space="preserve">In considering this option, it is necessary to </w:t>
      </w:r>
      <w:r w:rsidR="00E014F2">
        <w:rPr>
          <w:lang w:eastAsia="en-AU"/>
        </w:rPr>
        <w:t xml:space="preserve">assess the likely practicability of implementing such a fee regime.  </w:t>
      </w:r>
      <w:r w:rsidR="00926492">
        <w:rPr>
          <w:lang w:eastAsia="en-AU"/>
        </w:rPr>
        <w:t xml:space="preserve">Fees are not currently charged for </w:t>
      </w:r>
      <w:r w:rsidR="00B52AC4">
        <w:rPr>
          <w:lang w:eastAsia="en-AU"/>
        </w:rPr>
        <w:t>short-term</w:t>
      </w:r>
      <w:r w:rsidR="00926492">
        <w:rPr>
          <w:lang w:eastAsia="en-AU"/>
        </w:rPr>
        <w:t xml:space="preserve"> berths and moorings and there would therefore be a need to determine how to collect fee payments.  </w:t>
      </w:r>
      <w:r>
        <w:rPr>
          <w:lang w:eastAsia="en-AU"/>
        </w:rPr>
        <w:t xml:space="preserve">It is likely that a largely self-administered system, involving the purchase of tickets from a “parking meter” located on the </w:t>
      </w:r>
      <w:r w:rsidR="00867FC4">
        <w:rPr>
          <w:lang w:eastAsia="en-AU"/>
        </w:rPr>
        <w:t xml:space="preserve">wharf </w:t>
      </w:r>
      <w:r>
        <w:rPr>
          <w:lang w:eastAsia="en-AU"/>
        </w:rPr>
        <w:t xml:space="preserve">to which the vessel was moored would be the most feasible option. </w:t>
      </w:r>
      <w:r w:rsidR="00660766">
        <w:rPr>
          <w:lang w:eastAsia="en-AU"/>
        </w:rPr>
        <w:t xml:space="preserve"> </w:t>
      </w:r>
      <w:r>
        <w:rPr>
          <w:lang w:eastAsia="en-AU"/>
        </w:rPr>
        <w:t xml:space="preserve">However, given the </w:t>
      </w:r>
      <w:r w:rsidR="00867FC4">
        <w:rPr>
          <w:lang w:eastAsia="en-AU"/>
        </w:rPr>
        <w:t xml:space="preserve">practical challenges of </w:t>
      </w:r>
      <w:r w:rsidR="0057467A">
        <w:rPr>
          <w:lang w:eastAsia="en-AU"/>
        </w:rPr>
        <w:t xml:space="preserve">providing and maintaining </w:t>
      </w:r>
      <w:r w:rsidR="00867FC4">
        <w:rPr>
          <w:lang w:eastAsia="en-AU"/>
        </w:rPr>
        <w:t xml:space="preserve">equipment in a marine environment, limited available resourcing by port managers and the </w:t>
      </w:r>
      <w:r>
        <w:rPr>
          <w:lang w:eastAsia="en-AU"/>
        </w:rPr>
        <w:t>likely resistance to the imposition of fees for this type of b</w:t>
      </w:r>
      <w:r w:rsidR="00660766">
        <w:rPr>
          <w:lang w:eastAsia="en-AU"/>
        </w:rPr>
        <w:t>e</w:t>
      </w:r>
      <w:r>
        <w:rPr>
          <w:lang w:eastAsia="en-AU"/>
        </w:rPr>
        <w:t>rth/mooring for the first time, there may be significant issues of non-compliance and port managers are likely to have limited practical ability to enforce compliance</w:t>
      </w:r>
      <w:r w:rsidR="00E2559F">
        <w:rPr>
          <w:rStyle w:val="FootnoteReference"/>
          <w:lang w:eastAsia="en-AU"/>
        </w:rPr>
        <w:footnoteReference w:id="13"/>
      </w:r>
      <w:r>
        <w:rPr>
          <w:lang w:eastAsia="en-AU"/>
        </w:rPr>
        <w:t>.</w:t>
      </w:r>
    </w:p>
    <w:tbl>
      <w:tblPr>
        <w:tblStyle w:val="TableGrid"/>
        <w:tblW w:w="0" w:type="auto"/>
        <w:tblBorders>
          <w:top w:val="single" w:sz="4" w:space="0" w:color="auto"/>
          <w:left w:val="single" w:sz="4" w:space="0" w:color="auto"/>
          <w:bottom w:val="single" w:sz="4" w:space="0" w:color="auto"/>
          <w:right w:val="single" w:sz="4" w:space="0" w:color="auto"/>
        </w:tblBorders>
        <w:shd w:val="clear" w:color="auto" w:fill="DEEAF6" w:themeFill="accent1" w:themeFillTint="33"/>
        <w:tblLook w:val="04A0" w:firstRow="1" w:lastRow="0" w:firstColumn="1" w:lastColumn="0" w:noHBand="0" w:noVBand="1"/>
      </w:tblPr>
      <w:tblGrid>
        <w:gridCol w:w="9236"/>
      </w:tblGrid>
      <w:tr w:rsidR="00B60D46" w:rsidRPr="00D63F67" w14:paraId="58A701AD" w14:textId="77777777" w:rsidTr="00BD1779">
        <w:tc>
          <w:tcPr>
            <w:tcW w:w="9236" w:type="dxa"/>
            <w:shd w:val="clear" w:color="auto" w:fill="DEEAF6" w:themeFill="accent1" w:themeFillTint="33"/>
          </w:tcPr>
          <w:p w14:paraId="4936DC1C" w14:textId="067BA881" w:rsidR="00B60D46" w:rsidRPr="00BD1779" w:rsidRDefault="00D63F67" w:rsidP="00771FEE">
            <w:pPr>
              <w:rPr>
                <w:rStyle w:val="Strong"/>
              </w:rPr>
            </w:pPr>
            <w:r>
              <w:rPr>
                <w:rStyle w:val="Strong"/>
              </w:rPr>
              <w:br/>
            </w:r>
            <w:r w:rsidR="00AB03F0" w:rsidRPr="00BD1779">
              <w:rPr>
                <w:rStyle w:val="Strong"/>
              </w:rPr>
              <w:t>Stakeholder question</w:t>
            </w:r>
            <w:r w:rsidR="000A5122">
              <w:rPr>
                <w:rStyle w:val="Strong"/>
              </w:rPr>
              <w:t xml:space="preserve"> 2</w:t>
            </w:r>
            <w:r w:rsidR="00AB03F0" w:rsidRPr="00BD1779">
              <w:rPr>
                <w:rStyle w:val="Strong"/>
              </w:rPr>
              <w:t>:  Do you believe that it is feasible to establish a pricing approach for short-term berths and moorings?  Do you believe that it is desirable to implement fee</w:t>
            </w:r>
            <w:r w:rsidR="008C0B43">
              <w:rPr>
                <w:rStyle w:val="Strong"/>
              </w:rPr>
              <w:t>s</w:t>
            </w:r>
            <w:r w:rsidR="00AB03F0" w:rsidRPr="00BD1779">
              <w:rPr>
                <w:rStyle w:val="Strong"/>
              </w:rPr>
              <w:t xml:space="preserve"> for short-term berths and moorings?</w:t>
            </w:r>
            <w:r w:rsidR="00771FEE">
              <w:rPr>
                <w:rStyle w:val="Strong"/>
              </w:rPr>
              <w:t xml:space="preserve">  How might any practical difficulties be overcome?</w:t>
            </w:r>
          </w:p>
        </w:tc>
      </w:tr>
    </w:tbl>
    <w:p w14:paraId="4CBD0666" w14:textId="0AAB554C" w:rsidR="00C66B8F" w:rsidRDefault="00C66B8F" w:rsidP="00160AA5">
      <w:pPr>
        <w:rPr>
          <w:lang w:eastAsia="en-AU"/>
        </w:rPr>
      </w:pPr>
    </w:p>
    <w:p w14:paraId="69F3FC47" w14:textId="4A5BBE06" w:rsidR="00C66B8F" w:rsidRPr="00872ED3" w:rsidRDefault="00C66B8F" w:rsidP="00872ED3">
      <w:pPr>
        <w:rPr>
          <w:b/>
        </w:rPr>
      </w:pPr>
      <w:r w:rsidRPr="00872ED3">
        <w:rPr>
          <w:b/>
        </w:rPr>
        <w:t>Variations to the regulations (including to the scope and nature of the requirements)</w:t>
      </w:r>
    </w:p>
    <w:p w14:paraId="3C95CF63" w14:textId="4D1E4EC1" w:rsidR="00C66B8F" w:rsidRDefault="00D13FDE" w:rsidP="00160AA5">
      <w:pPr>
        <w:rPr>
          <w:lang w:eastAsia="en-AU"/>
        </w:rPr>
      </w:pPr>
      <w:r>
        <w:rPr>
          <w:lang w:eastAsia="en-AU"/>
        </w:rPr>
        <w:t>The three feasible options identified and discussed in the following sections can be considered to fall under this heading, to the extent that they involve choices as to whether to:</w:t>
      </w:r>
    </w:p>
    <w:p w14:paraId="1EC00FD1" w14:textId="157409B0" w:rsidR="00D13FDE" w:rsidRDefault="00D13FDE" w:rsidP="00F01518">
      <w:pPr>
        <w:pStyle w:val="ListParagraph"/>
        <w:numPr>
          <w:ilvl w:val="0"/>
          <w:numId w:val="22"/>
        </w:numPr>
        <w:rPr>
          <w:lang w:eastAsia="en-AU"/>
        </w:rPr>
      </w:pPr>
      <w:r>
        <w:rPr>
          <w:lang w:eastAsia="en-AU"/>
        </w:rPr>
        <w:t>remake the regulations without amendment, or change the scope and nature of the existing requirements in order to address deficiencies identified in the context of administering and enforcing the existing regulations; and</w:t>
      </w:r>
    </w:p>
    <w:p w14:paraId="1FA4508C" w14:textId="231D19E7" w:rsidR="00D13FDE" w:rsidRDefault="00D13FDE" w:rsidP="00F01518">
      <w:pPr>
        <w:pStyle w:val="ListParagraph"/>
        <w:numPr>
          <w:ilvl w:val="0"/>
          <w:numId w:val="22"/>
        </w:numPr>
        <w:rPr>
          <w:lang w:eastAsia="en-AU"/>
        </w:rPr>
      </w:pPr>
      <w:r>
        <w:rPr>
          <w:lang w:eastAsia="en-AU"/>
        </w:rPr>
        <w:t>continue to adopt regulatory requirements that are essentially prescriptive in nature, or to move toward a more generic, or performance oriented approach.</w:t>
      </w:r>
    </w:p>
    <w:p w14:paraId="2E777B86" w14:textId="63EB1D47" w:rsidR="00D13FDE" w:rsidRDefault="00D13FDE" w:rsidP="00D13FDE">
      <w:pPr>
        <w:rPr>
          <w:lang w:eastAsia="en-AU"/>
        </w:rPr>
      </w:pPr>
      <w:r>
        <w:rPr>
          <w:lang w:eastAsia="en-AU"/>
        </w:rPr>
        <w:t xml:space="preserve">Another general option that can be considered under this heading is whether to retain the existing regulatory approach, in which a number of the provisions of the </w:t>
      </w:r>
      <w:r w:rsidR="00DB5BDD">
        <w:rPr>
          <w:lang w:eastAsia="en-AU"/>
        </w:rPr>
        <w:t>existing</w:t>
      </w:r>
      <w:r>
        <w:rPr>
          <w:lang w:eastAsia="en-AU"/>
        </w:rPr>
        <w:t xml:space="preserve"> regulations are substantively similar to those applied under other, more generally applicable regulation or whether to avoid including such provisions in new regulations in order to simplify the ports regulations and avoid regulatory overlap and/or duplication.</w:t>
      </w:r>
    </w:p>
    <w:p w14:paraId="322A0D99" w14:textId="4DCF10BF" w:rsidR="00D13FDE" w:rsidRDefault="00D13FDE" w:rsidP="00D13FDE">
      <w:pPr>
        <w:rPr>
          <w:lang w:eastAsia="en-AU"/>
        </w:rPr>
      </w:pPr>
      <w:r>
        <w:rPr>
          <w:lang w:eastAsia="en-AU"/>
        </w:rPr>
        <w:t>In this context, it can be noted that very little formal enforcement activity has historically been undertaken by port managers and, to this extent, it can be argued that removing</w:t>
      </w:r>
      <w:r w:rsidR="00285BBE">
        <w:rPr>
          <w:lang w:eastAsia="en-AU"/>
        </w:rPr>
        <w:t xml:space="preserve"> such provisions </w:t>
      </w:r>
      <w:r w:rsidR="00285BBE">
        <w:rPr>
          <w:lang w:eastAsia="en-AU"/>
        </w:rPr>
        <w:lastRenderedPageBreak/>
        <w:t>from the local port regulations and relying on other channels of enforcement may make little practical difference in terms of impact on port user behaviours.</w:t>
      </w:r>
    </w:p>
    <w:p w14:paraId="03736177" w14:textId="7A21A1D6" w:rsidR="00285BBE" w:rsidRDefault="00285BBE" w:rsidP="00D13FDE">
      <w:pPr>
        <w:rPr>
          <w:lang w:eastAsia="en-AU"/>
        </w:rPr>
      </w:pPr>
      <w:r>
        <w:rPr>
          <w:lang w:eastAsia="en-AU"/>
        </w:rPr>
        <w:t xml:space="preserve">However, the Department does not favour this approach for two reasons. </w:t>
      </w:r>
      <w:r w:rsidR="005B2B0B">
        <w:rPr>
          <w:lang w:eastAsia="en-AU"/>
        </w:rPr>
        <w:t xml:space="preserve"> </w:t>
      </w:r>
      <w:r>
        <w:rPr>
          <w:lang w:eastAsia="en-AU"/>
        </w:rPr>
        <w:t>Firstly, the fact that little formal enforcement activity has historically been undertaken suggests that</w:t>
      </w:r>
      <w:r w:rsidR="00584F9A">
        <w:rPr>
          <w:lang w:eastAsia="en-AU"/>
        </w:rPr>
        <w:t xml:space="preserve"> for most port users the</w:t>
      </w:r>
      <w:r w:rsidR="00EE7FFE">
        <w:rPr>
          <w:lang w:eastAsia="en-AU"/>
        </w:rPr>
        <w:t xml:space="preserve"> </w:t>
      </w:r>
      <w:r w:rsidR="00584F9A">
        <w:rPr>
          <w:lang w:eastAsia="en-AU"/>
        </w:rPr>
        <w:t>regulations are generally consistent</w:t>
      </w:r>
      <w:r w:rsidR="00350F1B">
        <w:rPr>
          <w:lang w:eastAsia="en-AU"/>
        </w:rPr>
        <w:t xml:space="preserve"> with social and behavioural norms</w:t>
      </w:r>
      <w:r w:rsidR="00584F9A">
        <w:rPr>
          <w:lang w:eastAsia="en-AU"/>
        </w:rPr>
        <w:t>.  However, for a small number of users whose behaviour is not driven solely by social norms or information, the threat of sanctions is important</w:t>
      </w:r>
      <w:r w:rsidR="006F3C06">
        <w:rPr>
          <w:lang w:eastAsia="en-AU"/>
        </w:rPr>
        <w:t xml:space="preserve"> in determining behavioural outcomes</w:t>
      </w:r>
      <w:r>
        <w:rPr>
          <w:lang w:eastAsia="en-AU"/>
        </w:rPr>
        <w:t xml:space="preserve">. </w:t>
      </w:r>
      <w:r w:rsidR="00584F9A">
        <w:rPr>
          <w:lang w:eastAsia="en-AU"/>
        </w:rPr>
        <w:t xml:space="preserve"> </w:t>
      </w:r>
      <w:r>
        <w:rPr>
          <w:lang w:eastAsia="en-AU"/>
        </w:rPr>
        <w:t xml:space="preserve">To this extent, clearly spelling out behavioural requirements within </w:t>
      </w:r>
      <w:r w:rsidR="006F3C06">
        <w:rPr>
          <w:lang w:eastAsia="en-AU"/>
        </w:rPr>
        <w:t>an enforceable instrument, i.e.</w:t>
      </w:r>
      <w:r w:rsidR="00EE7FFE">
        <w:rPr>
          <w:lang w:eastAsia="en-AU"/>
        </w:rPr>
        <w:t xml:space="preserve"> </w:t>
      </w:r>
      <w:r>
        <w:rPr>
          <w:lang w:eastAsia="en-AU"/>
        </w:rPr>
        <w:t>port specific regulations</w:t>
      </w:r>
      <w:r w:rsidR="006F3C06">
        <w:rPr>
          <w:lang w:eastAsia="en-AU"/>
        </w:rPr>
        <w:t>,</w:t>
      </w:r>
      <w:r>
        <w:rPr>
          <w:lang w:eastAsia="en-AU"/>
        </w:rPr>
        <w:t xml:space="preserve"> arguably makes an important contribution to the achievement of the overall benefits. </w:t>
      </w:r>
      <w:r w:rsidR="00584F9A">
        <w:rPr>
          <w:lang w:eastAsia="en-AU"/>
        </w:rPr>
        <w:t xml:space="preserve"> </w:t>
      </w:r>
      <w:r>
        <w:rPr>
          <w:lang w:eastAsia="en-AU"/>
        </w:rPr>
        <w:t xml:space="preserve">Secondly, it can be noted that a number of ports </w:t>
      </w:r>
      <w:r w:rsidR="00137F50">
        <w:rPr>
          <w:lang w:eastAsia="en-AU"/>
        </w:rPr>
        <w:t>either now have</w:t>
      </w:r>
      <w:r>
        <w:rPr>
          <w:lang w:eastAsia="en-AU"/>
        </w:rPr>
        <w:t xml:space="preserve"> staff </w:t>
      </w:r>
      <w:r w:rsidR="00137F50">
        <w:rPr>
          <w:lang w:eastAsia="en-AU"/>
        </w:rPr>
        <w:t>appointed or are undertaking training</w:t>
      </w:r>
      <w:r>
        <w:rPr>
          <w:lang w:eastAsia="en-AU"/>
        </w:rPr>
        <w:t xml:space="preserve"> </w:t>
      </w:r>
      <w:r w:rsidR="00137F50">
        <w:rPr>
          <w:lang w:eastAsia="en-AU"/>
        </w:rPr>
        <w:t xml:space="preserve">for staff to act </w:t>
      </w:r>
      <w:r>
        <w:rPr>
          <w:lang w:eastAsia="en-AU"/>
        </w:rPr>
        <w:t xml:space="preserve">as </w:t>
      </w:r>
      <w:r w:rsidR="00BB0054">
        <w:rPr>
          <w:lang w:eastAsia="en-AU"/>
        </w:rPr>
        <w:t>Transport Safety</w:t>
      </w:r>
      <w:r>
        <w:rPr>
          <w:lang w:eastAsia="en-AU"/>
        </w:rPr>
        <w:t xml:space="preserve"> Officers, giving rise to the probability that formal enforcement activity will increasingly be undertaken in the future. </w:t>
      </w:r>
      <w:r w:rsidR="005B2B0B">
        <w:rPr>
          <w:lang w:eastAsia="en-AU"/>
        </w:rPr>
        <w:t xml:space="preserve"> </w:t>
      </w:r>
      <w:r>
        <w:rPr>
          <w:lang w:eastAsia="en-AU"/>
        </w:rPr>
        <w:t>To this extent, ensuring that these officers are able to wield an appropriate range of powers will contribute to the effectiveness of the regulations.</w:t>
      </w:r>
    </w:p>
    <w:p w14:paraId="45D78CD0" w14:textId="27363B01" w:rsidR="00285BBE" w:rsidRPr="003551C0" w:rsidRDefault="00A84600" w:rsidP="003551C0">
      <w:pPr>
        <w:rPr>
          <w:b/>
        </w:rPr>
      </w:pPr>
      <w:r w:rsidRPr="003551C0">
        <w:rPr>
          <w:b/>
        </w:rPr>
        <w:t>Key options suggested by stakeholders during consultation</w:t>
      </w:r>
    </w:p>
    <w:p w14:paraId="66824E28" w14:textId="56CCBE75" w:rsidR="00A84600" w:rsidRDefault="00A84600" w:rsidP="00D13FDE">
      <w:pPr>
        <w:rPr>
          <w:lang w:eastAsia="en-AU"/>
        </w:rPr>
      </w:pPr>
      <w:r>
        <w:rPr>
          <w:lang w:eastAsia="en-AU"/>
        </w:rPr>
        <w:t xml:space="preserve">As discussed in section 9, below, the consultation undertaken to date in respect of these regulations is relatively limited, focusing primarily on </w:t>
      </w:r>
      <w:r w:rsidR="000A4778">
        <w:rPr>
          <w:lang w:eastAsia="en-AU"/>
        </w:rPr>
        <w:t xml:space="preserve">local and commercial </w:t>
      </w:r>
      <w:r>
        <w:rPr>
          <w:lang w:eastAsia="en-AU"/>
        </w:rPr>
        <w:t>port managers</w:t>
      </w:r>
      <w:r w:rsidR="000A4778">
        <w:rPr>
          <w:lang w:eastAsia="en-AU"/>
        </w:rPr>
        <w:t>, regulators, other enforcement agencies</w:t>
      </w:r>
      <w:r>
        <w:rPr>
          <w:lang w:eastAsia="en-AU"/>
        </w:rPr>
        <w:t xml:space="preserve"> and </w:t>
      </w:r>
      <w:r w:rsidR="00DB5BDD">
        <w:rPr>
          <w:lang w:eastAsia="en-AU"/>
        </w:rPr>
        <w:t xml:space="preserve">peak body </w:t>
      </w:r>
      <w:r>
        <w:rPr>
          <w:lang w:eastAsia="en-AU"/>
        </w:rPr>
        <w:t xml:space="preserve">organisations representing recreational boaters and fishers in particular. </w:t>
      </w:r>
      <w:r w:rsidR="00C457B2">
        <w:rPr>
          <w:lang w:eastAsia="en-AU"/>
        </w:rPr>
        <w:t xml:space="preserve"> </w:t>
      </w:r>
      <w:r>
        <w:rPr>
          <w:lang w:eastAsia="en-AU"/>
        </w:rPr>
        <w:t xml:space="preserve">No </w:t>
      </w:r>
      <w:r w:rsidR="00CA42FA">
        <w:rPr>
          <w:lang w:eastAsia="en-AU"/>
        </w:rPr>
        <w:t xml:space="preserve">proposals for major changes to the regulatory approaches embodied in the </w:t>
      </w:r>
      <w:r w:rsidR="00DB5BDD">
        <w:rPr>
          <w:lang w:eastAsia="en-AU"/>
        </w:rPr>
        <w:t>existing</w:t>
      </w:r>
      <w:r w:rsidR="00CA42FA">
        <w:rPr>
          <w:lang w:eastAsia="en-AU"/>
        </w:rPr>
        <w:t xml:space="preserve"> regulations have yet been received.</w:t>
      </w:r>
    </w:p>
    <w:p w14:paraId="66E4B55B" w14:textId="48EBEDBB" w:rsidR="00CA42FA" w:rsidRDefault="00CA42FA" w:rsidP="00D13FDE">
      <w:pPr>
        <w:rPr>
          <w:lang w:eastAsia="en-AU"/>
        </w:rPr>
      </w:pPr>
      <w:r>
        <w:rPr>
          <w:lang w:eastAsia="en-AU"/>
        </w:rPr>
        <w:t xml:space="preserve">However, the release of this RIS will constitute the major mechanism for consultation with users of local </w:t>
      </w:r>
      <w:r w:rsidR="00926492">
        <w:rPr>
          <w:lang w:eastAsia="en-AU"/>
        </w:rPr>
        <w:t>ports and</w:t>
      </w:r>
      <w:r>
        <w:rPr>
          <w:lang w:eastAsia="en-AU"/>
        </w:rPr>
        <w:t xml:space="preserve"> the general public and any such proposals received will be assessed against the objectives identified in section 3 and the options analysed in the following sections.</w:t>
      </w:r>
    </w:p>
    <w:p w14:paraId="31C1B71F" w14:textId="6F9ADE3A" w:rsidR="00CA42FA" w:rsidRPr="003551C0" w:rsidRDefault="00CA42FA" w:rsidP="003551C0">
      <w:pPr>
        <w:rPr>
          <w:b/>
        </w:rPr>
      </w:pPr>
      <w:r w:rsidRPr="003551C0">
        <w:rPr>
          <w:b/>
        </w:rPr>
        <w:t>Risk-based and performance-based approaches</w:t>
      </w:r>
    </w:p>
    <w:p w14:paraId="234C393A" w14:textId="658F0DA6" w:rsidR="00CA42FA" w:rsidRDefault="00CA42FA" w:rsidP="00D13FDE">
      <w:pPr>
        <w:rPr>
          <w:lang w:eastAsia="en-AU"/>
        </w:rPr>
      </w:pPr>
      <w:r>
        <w:rPr>
          <w:lang w:eastAsia="en-AU"/>
        </w:rPr>
        <w:t>As discussed in the following sections, the issue of moving away from the current, prescriptive regulatory approach has been given significant consideration. As a result, the proposed regulations would adopt a more principles-based approach</w:t>
      </w:r>
      <w:r w:rsidR="000615C6">
        <w:rPr>
          <w:lang w:eastAsia="en-AU"/>
        </w:rPr>
        <w:t xml:space="preserve"> and thus reduce the level of prescription contained in the regulations when compared with the status quo.</w:t>
      </w:r>
    </w:p>
    <w:p w14:paraId="3C0B92EA" w14:textId="34351E3C" w:rsidR="000615C6" w:rsidRPr="003551C0" w:rsidRDefault="007D6627" w:rsidP="003551C0">
      <w:pPr>
        <w:rPr>
          <w:b/>
        </w:rPr>
      </w:pPr>
      <w:r w:rsidRPr="003551C0">
        <w:rPr>
          <w:b/>
        </w:rPr>
        <w:t>Conclusion</w:t>
      </w:r>
    </w:p>
    <w:p w14:paraId="03FA4BA8" w14:textId="18B9165A" w:rsidR="007D6627" w:rsidRDefault="007D6627" w:rsidP="00D13FDE">
      <w:pPr>
        <w:rPr>
          <w:lang w:eastAsia="en-AU"/>
        </w:rPr>
      </w:pPr>
      <w:r>
        <w:rPr>
          <w:lang w:eastAsia="en-AU"/>
        </w:rPr>
        <w:t xml:space="preserve">In light of the above consideration of the range of policy options that are generally required to be considered in the RIS context, the Department has concluded that the range of feasible options for replacing the </w:t>
      </w:r>
      <w:r w:rsidR="00DB5BDD">
        <w:rPr>
          <w:lang w:eastAsia="en-AU"/>
        </w:rPr>
        <w:t>existing</w:t>
      </w:r>
      <w:r>
        <w:rPr>
          <w:lang w:eastAsia="en-AU"/>
        </w:rPr>
        <w:t xml:space="preserve"> regulations is restricted to a set of options involving the replacement of the </w:t>
      </w:r>
      <w:r w:rsidR="00806D61">
        <w:rPr>
          <w:lang w:eastAsia="en-AU"/>
        </w:rPr>
        <w:t>existing</w:t>
      </w:r>
      <w:r>
        <w:rPr>
          <w:lang w:eastAsia="en-AU"/>
        </w:rPr>
        <w:t xml:space="preserve"> regulations with greater and lesser degrees of substantive change. </w:t>
      </w:r>
      <w:r w:rsidR="00D32121">
        <w:rPr>
          <w:lang w:eastAsia="en-AU"/>
        </w:rPr>
        <w:t xml:space="preserve"> </w:t>
      </w:r>
      <w:r>
        <w:rPr>
          <w:lang w:eastAsia="en-AU"/>
        </w:rPr>
        <w:t xml:space="preserve">Specifically, the three options have been identified. </w:t>
      </w:r>
      <w:r w:rsidR="00D32121">
        <w:rPr>
          <w:lang w:eastAsia="en-AU"/>
        </w:rPr>
        <w:t xml:space="preserve"> </w:t>
      </w:r>
      <w:r>
        <w:rPr>
          <w:lang w:eastAsia="en-AU"/>
        </w:rPr>
        <w:t>These are:</w:t>
      </w:r>
    </w:p>
    <w:p w14:paraId="070362AC" w14:textId="2A6BEE6F" w:rsidR="007D6627" w:rsidRDefault="007D6627" w:rsidP="00F01518">
      <w:pPr>
        <w:pStyle w:val="ListParagraph"/>
        <w:numPr>
          <w:ilvl w:val="0"/>
          <w:numId w:val="23"/>
        </w:numPr>
        <w:rPr>
          <w:lang w:eastAsia="en-AU"/>
        </w:rPr>
      </w:pPr>
      <w:r w:rsidRPr="00325636">
        <w:rPr>
          <w:b/>
          <w:lang w:eastAsia="en-AU"/>
        </w:rPr>
        <w:t>Option 1</w:t>
      </w:r>
      <w:r>
        <w:rPr>
          <w:lang w:eastAsia="en-AU"/>
        </w:rPr>
        <w:t xml:space="preserve">: to remake the </w:t>
      </w:r>
      <w:r w:rsidR="00806D61">
        <w:rPr>
          <w:lang w:eastAsia="en-AU"/>
        </w:rPr>
        <w:t>existing</w:t>
      </w:r>
      <w:r>
        <w:rPr>
          <w:lang w:eastAsia="en-AU"/>
        </w:rPr>
        <w:t xml:space="preserve"> regulations without substantive amendment;</w:t>
      </w:r>
    </w:p>
    <w:p w14:paraId="200AA904" w14:textId="64BC05E5" w:rsidR="007D6627" w:rsidRDefault="007D6627" w:rsidP="00F01518">
      <w:pPr>
        <w:pStyle w:val="ListParagraph"/>
        <w:numPr>
          <w:ilvl w:val="0"/>
          <w:numId w:val="23"/>
        </w:numPr>
        <w:rPr>
          <w:lang w:eastAsia="en-AU"/>
        </w:rPr>
      </w:pPr>
      <w:r w:rsidRPr="00325636">
        <w:rPr>
          <w:b/>
          <w:lang w:eastAsia="en-AU"/>
        </w:rPr>
        <w:t>Option 2:</w:t>
      </w:r>
      <w:r>
        <w:rPr>
          <w:lang w:eastAsia="en-AU"/>
        </w:rPr>
        <w:t xml:space="preserve"> to remake the </w:t>
      </w:r>
      <w:r w:rsidR="00806D61">
        <w:rPr>
          <w:lang w:eastAsia="en-AU"/>
        </w:rPr>
        <w:t>existing</w:t>
      </w:r>
      <w:r>
        <w:rPr>
          <w:lang w:eastAsia="en-AU"/>
        </w:rPr>
        <w:t xml:space="preserve"> regulations with limited substantive changes which respond only to specific deficiencies of the </w:t>
      </w:r>
      <w:r w:rsidR="00806D61">
        <w:rPr>
          <w:lang w:eastAsia="en-AU"/>
        </w:rPr>
        <w:t>existing</w:t>
      </w:r>
      <w:r>
        <w:rPr>
          <w:lang w:eastAsia="en-AU"/>
        </w:rPr>
        <w:t xml:space="preserve"> regulations identified in the course of their administration and enforcement over the past 10 years; and</w:t>
      </w:r>
    </w:p>
    <w:p w14:paraId="71A142A7" w14:textId="67240959" w:rsidR="007D6627" w:rsidRDefault="007D6627" w:rsidP="00F01518">
      <w:pPr>
        <w:pStyle w:val="ListParagraph"/>
        <w:numPr>
          <w:ilvl w:val="0"/>
          <w:numId w:val="23"/>
        </w:numPr>
        <w:rPr>
          <w:lang w:eastAsia="en-AU"/>
        </w:rPr>
      </w:pPr>
      <w:r w:rsidRPr="00325636">
        <w:rPr>
          <w:b/>
          <w:lang w:eastAsia="en-AU"/>
        </w:rPr>
        <w:t>Option 3:</w:t>
      </w:r>
      <w:r>
        <w:rPr>
          <w:lang w:eastAsia="en-AU"/>
        </w:rPr>
        <w:t xml:space="preserve"> to remake the </w:t>
      </w:r>
      <w:r w:rsidR="00806D61">
        <w:rPr>
          <w:lang w:eastAsia="en-AU"/>
        </w:rPr>
        <w:t>existing</w:t>
      </w:r>
      <w:r>
        <w:rPr>
          <w:lang w:eastAsia="en-AU"/>
        </w:rPr>
        <w:t xml:space="preserve"> regulations to incorporate a more principles-based approach, where feasible, in preference to the existing prescriptive approaches, while also addressing specific identified deficiencies with the </w:t>
      </w:r>
      <w:r w:rsidR="00806D61">
        <w:rPr>
          <w:lang w:eastAsia="en-AU"/>
        </w:rPr>
        <w:t>existing</w:t>
      </w:r>
      <w:r>
        <w:rPr>
          <w:lang w:eastAsia="en-AU"/>
        </w:rPr>
        <w:t xml:space="preserve"> regulations, as per option </w:t>
      </w:r>
      <w:r w:rsidR="00F10AB9">
        <w:rPr>
          <w:lang w:eastAsia="en-AU"/>
        </w:rPr>
        <w:t>2</w:t>
      </w:r>
      <w:r>
        <w:rPr>
          <w:lang w:eastAsia="en-AU"/>
        </w:rPr>
        <w:t>.</w:t>
      </w:r>
    </w:p>
    <w:p w14:paraId="7584E264" w14:textId="50F08C84" w:rsidR="007D6627" w:rsidRDefault="007D6627" w:rsidP="007D6627">
      <w:pPr>
        <w:rPr>
          <w:lang w:eastAsia="en-AU"/>
        </w:rPr>
      </w:pPr>
      <w:r>
        <w:rPr>
          <w:lang w:eastAsia="en-AU"/>
        </w:rPr>
        <w:t>Clearly, all of these options involve taking a broadly similar approach to the regulation of local ports to that which is currently adopted.</w:t>
      </w:r>
      <w:r w:rsidR="00D32121">
        <w:rPr>
          <w:lang w:eastAsia="en-AU"/>
        </w:rPr>
        <w:t xml:space="preserve"> </w:t>
      </w:r>
      <w:r>
        <w:rPr>
          <w:lang w:eastAsia="en-AU"/>
        </w:rPr>
        <w:t xml:space="preserve"> In light of this fact, and the inherent difficulties involved in assessing the expected benefits and costs of these regulations against a notional unregulated base case, the following section provides some indicative qualitative estimates of the benefits of </w:t>
      </w:r>
      <w:r w:rsidR="00DB5BDD">
        <w:rPr>
          <w:lang w:eastAsia="en-AU"/>
        </w:rPr>
        <w:t>local ports</w:t>
      </w:r>
      <w:r>
        <w:rPr>
          <w:lang w:eastAsia="en-AU"/>
        </w:rPr>
        <w:t xml:space="preserve"> regulations which can be seen as being broadly applicable to each of these three options. </w:t>
      </w:r>
      <w:r w:rsidR="00D32121">
        <w:rPr>
          <w:lang w:eastAsia="en-AU"/>
        </w:rPr>
        <w:t xml:space="preserve"> </w:t>
      </w:r>
      <w:r>
        <w:rPr>
          <w:lang w:eastAsia="en-AU"/>
        </w:rPr>
        <w:t xml:space="preserve">By </w:t>
      </w:r>
      <w:r>
        <w:rPr>
          <w:lang w:eastAsia="en-AU"/>
        </w:rPr>
        <w:lastRenderedPageBreak/>
        <w:t>contrast, the subsequent comparative analysis of the benefits and costs of the three options identified above, which is contained in sections 6 to 8 below, is largely qualitative in nature and focuses on highlighting the incremental differences between the three feasible options identified.</w:t>
      </w:r>
    </w:p>
    <w:p w14:paraId="517CB826" w14:textId="6EC2FA3F" w:rsidR="003D6C17" w:rsidRPr="009F4BF0" w:rsidRDefault="007D6627" w:rsidP="00B06A67">
      <w:pPr>
        <w:pStyle w:val="Heading1"/>
        <w:numPr>
          <w:ilvl w:val="0"/>
          <w:numId w:val="44"/>
        </w:numPr>
        <w:ind w:left="851" w:hanging="851"/>
      </w:pPr>
      <w:bookmarkStart w:id="63" w:name="_Toc411841271"/>
      <w:r w:rsidRPr="009F4BF0">
        <w:t>Indicative estimates of benefits and costs of local ports regulations</w:t>
      </w:r>
      <w:bookmarkEnd w:id="63"/>
    </w:p>
    <w:p w14:paraId="08CF9C8A" w14:textId="66A9E078" w:rsidR="003D6C17" w:rsidRDefault="000328C0" w:rsidP="003D6C17">
      <w:pPr>
        <w:rPr>
          <w:lang w:eastAsia="en-AU"/>
        </w:rPr>
      </w:pPr>
      <w:r>
        <w:rPr>
          <w:lang w:eastAsia="en-AU"/>
        </w:rPr>
        <w:t xml:space="preserve">A </w:t>
      </w:r>
      <w:r w:rsidR="003D6C17">
        <w:rPr>
          <w:lang w:eastAsia="en-AU"/>
        </w:rPr>
        <w:t xml:space="preserve">RIS in respect of sunsetting regulations </w:t>
      </w:r>
      <w:r>
        <w:rPr>
          <w:lang w:eastAsia="en-AU"/>
        </w:rPr>
        <w:t xml:space="preserve">is </w:t>
      </w:r>
      <w:r w:rsidR="003D6C17">
        <w:rPr>
          <w:lang w:eastAsia="en-AU"/>
        </w:rPr>
        <w:t xml:space="preserve">required to assess the expected benefits and costs of proposed replacement regulations against the background of a notional, unregulated “base case”.  In practice, however, there are many circumstances in which this task is rendered extremely difficult by the fact that </w:t>
      </w:r>
      <w:r w:rsidR="00D32121">
        <w:rPr>
          <w:lang w:eastAsia="en-AU"/>
        </w:rPr>
        <w:t xml:space="preserve">the </w:t>
      </w:r>
      <w:r w:rsidR="003D6C17">
        <w:rPr>
          <w:lang w:eastAsia="en-AU"/>
        </w:rPr>
        <w:t xml:space="preserve">area in question has been regulated for an extended period, often encompassing several decades, making the determination of what would occur in the absence of such regulation a highly speculative task.  Moreover, in many circumstances there will be few, if any, feasible means of achieving the underlying regulatory objectives other than by regulation. </w:t>
      </w:r>
    </w:p>
    <w:p w14:paraId="1FB50B4A" w14:textId="44816A53" w:rsidR="003D6C17" w:rsidRDefault="003D6C17" w:rsidP="003D6C17">
      <w:pPr>
        <w:rPr>
          <w:lang w:eastAsia="en-AU"/>
        </w:rPr>
      </w:pPr>
      <w:r>
        <w:rPr>
          <w:lang w:eastAsia="en-AU"/>
        </w:rPr>
        <w:t>This means that from a practical, policy perspective much of the focus of the process of replacing sunsetting regulations – including the RIS analysis and the associated public consultation process – will</w:t>
      </w:r>
      <w:r w:rsidR="007D6627">
        <w:rPr>
          <w:lang w:eastAsia="en-AU"/>
        </w:rPr>
        <w:t xml:space="preserve"> in many cases</w:t>
      </w:r>
      <w:r>
        <w:rPr>
          <w:lang w:eastAsia="en-AU"/>
        </w:rPr>
        <w:t xml:space="preserve"> be on determining the appropriate choice among variants of the previous regulatory model.</w:t>
      </w:r>
    </w:p>
    <w:p w14:paraId="7F7ECF59" w14:textId="77777777" w:rsidR="003D6C17" w:rsidRDefault="003D6C17" w:rsidP="003D6C17">
      <w:pPr>
        <w:rPr>
          <w:lang w:eastAsia="en-AU"/>
        </w:rPr>
      </w:pPr>
      <w:r>
        <w:rPr>
          <w:lang w:eastAsia="en-AU"/>
        </w:rPr>
        <w:t>The Department believes that this is the case in the context of the current regulatory proposal.  Consequently, the discussion of the benefits and costs of proposed regulations presented in this RIS is in two parts.  Firstly, this section provides a general overview of the benefits and costs of regulating in the local ports context, in response to the requirement to conduct an analysis against an unregulated base case.  The subsequent sections then supplement this analysis with a consideration of the relative merits of a number of specific regulatory options.</w:t>
      </w:r>
    </w:p>
    <w:p w14:paraId="3EE595C0" w14:textId="77777777" w:rsidR="003D6C17" w:rsidRDefault="003D6C17" w:rsidP="003D6C17">
      <w:pPr>
        <w:rPr>
          <w:lang w:eastAsia="en-AU"/>
        </w:rPr>
      </w:pPr>
      <w:r>
        <w:rPr>
          <w:lang w:eastAsia="en-AU"/>
        </w:rPr>
        <w:t>As discussed above, it is not possible to directly quantify most of the benefits and costs of the proposed regulations.  Given this, the approach taken in this section is to provide a selection of available quantitative data which may assist the reader in forming an understanding of the general magnitude of these benefits and costs and of the relationship between the regulations and other significant economic factors.  This section implicitly provides an assessment of the regulations when measured against an unregulated base case, as is required in circumstances in which existing regulations are due to sunset and must be remade, as at present.</w:t>
      </w:r>
    </w:p>
    <w:p w14:paraId="2FA9DA5C" w14:textId="79055DC4" w:rsidR="003D6C17" w:rsidRDefault="003D6C17" w:rsidP="00B06A67">
      <w:pPr>
        <w:pStyle w:val="Heading2"/>
        <w:numPr>
          <w:ilvl w:val="1"/>
          <w:numId w:val="44"/>
        </w:numPr>
        <w:ind w:left="851" w:hanging="851"/>
      </w:pPr>
      <w:bookmarkStart w:id="64" w:name="_Toc411841272"/>
      <w:r w:rsidRPr="00B85641">
        <w:t>Overview of expected benefits</w:t>
      </w:r>
      <w:bookmarkEnd w:id="64"/>
    </w:p>
    <w:p w14:paraId="60B17818" w14:textId="29D4BE63" w:rsidR="003D6C17" w:rsidRDefault="003D6C17" w:rsidP="003D6C17">
      <w:pPr>
        <w:rPr>
          <w:lang w:eastAsia="en-AU"/>
        </w:rPr>
      </w:pPr>
      <w:r>
        <w:rPr>
          <w:lang w:eastAsia="en-AU"/>
        </w:rPr>
        <w:t>The proposed regulations, which effectively constitute an updating</w:t>
      </w:r>
      <w:r w:rsidR="00D83742">
        <w:rPr>
          <w:lang w:eastAsia="en-AU"/>
        </w:rPr>
        <w:t>,</w:t>
      </w:r>
      <w:r>
        <w:rPr>
          <w:lang w:eastAsia="en-AU"/>
        </w:rPr>
        <w:t xml:space="preserve"> streamlining </w:t>
      </w:r>
      <w:r w:rsidR="00D83742">
        <w:rPr>
          <w:lang w:eastAsia="en-AU"/>
        </w:rPr>
        <w:t xml:space="preserve">and modernising </w:t>
      </w:r>
      <w:r>
        <w:rPr>
          <w:lang w:eastAsia="en-AU"/>
        </w:rPr>
        <w:t>of the existing regulations, are expected to continue to support the efficient operation of local ports in Victoria in several ways. In particular:</w:t>
      </w:r>
    </w:p>
    <w:p w14:paraId="13592D54" w14:textId="6C87770B" w:rsidR="003D6C17" w:rsidRPr="00822E38" w:rsidRDefault="003D6C17" w:rsidP="00A866C8">
      <w:pPr>
        <w:pStyle w:val="ListParagraph"/>
        <w:numPr>
          <w:ilvl w:val="0"/>
          <w:numId w:val="42"/>
        </w:numPr>
      </w:pPr>
      <w:r w:rsidRPr="00822E38">
        <w:t>the regulation of berth</w:t>
      </w:r>
      <w:r w:rsidR="00660766">
        <w:t>s</w:t>
      </w:r>
      <w:r w:rsidRPr="00822E38">
        <w:t xml:space="preserve"> and mooring</w:t>
      </w:r>
      <w:r w:rsidR="00660766">
        <w:t>s</w:t>
      </w:r>
      <w:r w:rsidRPr="00822E38">
        <w:t xml:space="preserve"> contributes to the </w:t>
      </w:r>
      <w:r w:rsidR="000A4778">
        <w:t>safe, efficient and effective</w:t>
      </w:r>
      <w:r w:rsidR="000A4778" w:rsidRPr="00822E38">
        <w:t xml:space="preserve"> </w:t>
      </w:r>
      <w:r w:rsidRPr="00822E38">
        <w:t>operation of the ports, avoiding costs to port users arising from vessels being moored or berthed in areas that impede through traffic or from vessels breaking free</w:t>
      </w:r>
      <w:r>
        <w:t xml:space="preserve"> of moorings and causing damage</w:t>
      </w:r>
      <w:r w:rsidRPr="00822E38">
        <w:t xml:space="preserve"> to other vessels</w:t>
      </w:r>
      <w:r w:rsidR="00660766">
        <w:t>, to the environment</w:t>
      </w:r>
      <w:r w:rsidRPr="00822E38">
        <w:t xml:space="preserve"> or to </w:t>
      </w:r>
      <w:r w:rsidR="00BB0054">
        <w:t>port facilities</w:t>
      </w:r>
      <w:r w:rsidRPr="00822E38">
        <w:t>;</w:t>
      </w:r>
    </w:p>
    <w:p w14:paraId="5F2CA59D" w14:textId="65F3E8AD" w:rsidR="003D6C17" w:rsidRPr="00822E38" w:rsidRDefault="003D6C17" w:rsidP="00A866C8">
      <w:pPr>
        <w:pStyle w:val="ListParagraph"/>
        <w:numPr>
          <w:ilvl w:val="0"/>
          <w:numId w:val="42"/>
        </w:numPr>
      </w:pPr>
      <w:r w:rsidRPr="00822E38">
        <w:t>regulation</w:t>
      </w:r>
      <w:r w:rsidR="000A4778">
        <w:t>s</w:t>
      </w:r>
      <w:r w:rsidRPr="00822E38">
        <w:t xml:space="preserve"> </w:t>
      </w:r>
      <w:r w:rsidR="000A4778">
        <w:t xml:space="preserve">managing, </w:t>
      </w:r>
      <w:r w:rsidRPr="00822E38">
        <w:t>prohibiting or restricting various activities that give rise to risks to port users help to prevent harm due to deaths, personal injuries and property damage;</w:t>
      </w:r>
    </w:p>
    <w:p w14:paraId="4EDA576B" w14:textId="77777777" w:rsidR="003D6C17" w:rsidRPr="00822E38" w:rsidRDefault="003D6C17" w:rsidP="00A866C8">
      <w:pPr>
        <w:pStyle w:val="ListParagraph"/>
        <w:numPr>
          <w:ilvl w:val="0"/>
          <w:numId w:val="42"/>
        </w:numPr>
      </w:pPr>
      <w:r w:rsidRPr="00822E38">
        <w:t>regulations allowing certain areas to be set aside for specific uses help to ensure that a range of competing users can be carried out contemporaneously without their impacts arising for fellow port users; and</w:t>
      </w:r>
    </w:p>
    <w:p w14:paraId="2958867A" w14:textId="3600979B" w:rsidR="003D6C17" w:rsidRPr="00822E38" w:rsidRDefault="003D6C17" w:rsidP="00A866C8">
      <w:pPr>
        <w:pStyle w:val="ListParagraph"/>
        <w:numPr>
          <w:ilvl w:val="0"/>
          <w:numId w:val="42"/>
        </w:numPr>
      </w:pPr>
      <w:r w:rsidRPr="00822E38">
        <w:t xml:space="preserve">regulations addressing the disposal of various wastes help to prevent pollution in the port environment and the associated negative impacts on </w:t>
      </w:r>
      <w:r w:rsidR="00660766">
        <w:t>the environment</w:t>
      </w:r>
      <w:r w:rsidRPr="00822E38">
        <w:t xml:space="preserve"> and other port users.</w:t>
      </w:r>
    </w:p>
    <w:p w14:paraId="1DE3B3C3" w14:textId="083870ED" w:rsidR="00094E50" w:rsidRDefault="003D6C17" w:rsidP="003D6C17">
      <w:pPr>
        <w:rPr>
          <w:lang w:eastAsia="en-AU"/>
        </w:rPr>
      </w:pPr>
      <w:r>
        <w:rPr>
          <w:lang w:eastAsia="en-AU"/>
        </w:rPr>
        <w:lastRenderedPageBreak/>
        <w:t xml:space="preserve">As noted, the dollar value of these benefits cannot be reliably estimated.  In part, this is a product of the fact that regulations broadly similar to those that are currently sunsetting have been in place for many decades, so that it is not possible to compare the current functioning of the ports with that which would occur in an unregulated environment. </w:t>
      </w:r>
      <w:r w:rsidR="00504A9E">
        <w:rPr>
          <w:lang w:eastAsia="en-AU"/>
        </w:rPr>
        <w:t xml:space="preserve"> </w:t>
      </w:r>
      <w:r>
        <w:rPr>
          <w:lang w:eastAsia="en-AU"/>
        </w:rPr>
        <w:t>Secondly, as has been noted above, little active enforcement activity is undertaken within local ports</w:t>
      </w:r>
      <w:r w:rsidR="003D188E">
        <w:rPr>
          <w:lang w:eastAsia="en-AU"/>
        </w:rPr>
        <w:t xml:space="preserve"> in relation to the behavioural aspects of the regulations</w:t>
      </w:r>
      <w:r>
        <w:rPr>
          <w:lang w:eastAsia="en-AU"/>
        </w:rPr>
        <w:t xml:space="preserve">. </w:t>
      </w:r>
      <w:r w:rsidR="00504A9E">
        <w:rPr>
          <w:lang w:eastAsia="en-AU"/>
        </w:rPr>
        <w:t xml:space="preserve"> </w:t>
      </w:r>
      <w:r>
        <w:rPr>
          <w:lang w:eastAsia="en-AU"/>
        </w:rPr>
        <w:t xml:space="preserve">While it is believed that </w:t>
      </w:r>
      <w:r w:rsidR="006266C0">
        <w:rPr>
          <w:lang w:eastAsia="en-AU"/>
        </w:rPr>
        <w:t>some</w:t>
      </w:r>
      <w:r w:rsidR="00504A9E">
        <w:rPr>
          <w:lang w:eastAsia="en-AU"/>
        </w:rPr>
        <w:t xml:space="preserve"> </w:t>
      </w:r>
      <w:r>
        <w:rPr>
          <w:lang w:eastAsia="en-AU"/>
        </w:rPr>
        <w:t>port users modify their behaviour because they are aware that certain behaviours are prohibited or restricted by the regulations</w:t>
      </w:r>
      <w:r w:rsidR="006266C0">
        <w:rPr>
          <w:lang w:eastAsia="en-AU"/>
        </w:rPr>
        <w:t xml:space="preserve"> </w:t>
      </w:r>
      <w:r w:rsidR="006F3C06">
        <w:rPr>
          <w:lang w:eastAsia="en-AU"/>
        </w:rPr>
        <w:t xml:space="preserve">(i.e. they wish to avoid non-compliance with the law per se) or because </w:t>
      </w:r>
      <w:r w:rsidR="006266C0">
        <w:rPr>
          <w:lang w:eastAsia="en-AU"/>
        </w:rPr>
        <w:t>of the threat of sanction</w:t>
      </w:r>
      <w:r w:rsidR="006F3C06">
        <w:rPr>
          <w:lang w:eastAsia="en-AU"/>
        </w:rPr>
        <w:t>s</w:t>
      </w:r>
      <w:r>
        <w:rPr>
          <w:lang w:eastAsia="en-AU"/>
        </w:rPr>
        <w:t xml:space="preserve"> – it is not possible to verify this proposition directly, or to determine to what extent user behaviour would differ in the absence of specific provisions in the areas covered by the regulations.</w:t>
      </w:r>
      <w:r w:rsidR="00060F48">
        <w:rPr>
          <w:lang w:eastAsia="en-AU"/>
        </w:rPr>
        <w:t xml:space="preserve">  </w:t>
      </w:r>
      <w:r w:rsidR="00C96084">
        <w:rPr>
          <w:lang w:eastAsia="en-AU"/>
        </w:rPr>
        <w:t xml:space="preserve">It should be noted, however, that this issue relates only to those aspects of the regulations that are behaviourally related. Significant other elements of the regulations, such as the allocation of particular activities to particular areas within the port and prohibition of those activities being carried out in other areas and the requirement to obtain permits in respect of organised or commercial activities are effectively enforceable and do have a tangible impact on behaviours. </w:t>
      </w:r>
      <w:r w:rsidR="00060F48">
        <w:rPr>
          <w:lang w:eastAsia="en-AU"/>
        </w:rPr>
        <w:t xml:space="preserve"> </w:t>
      </w:r>
      <w:r w:rsidR="00C96084">
        <w:rPr>
          <w:lang w:eastAsia="en-AU"/>
        </w:rPr>
        <w:t>These elements of the regulations can be considered to be the most important from the point of view of ensuring that risks to life and property are minimised.</w:t>
      </w:r>
      <w:r w:rsidR="00094E50">
        <w:rPr>
          <w:lang w:eastAsia="en-AU"/>
        </w:rPr>
        <w:t xml:space="preserve"> </w:t>
      </w:r>
    </w:p>
    <w:p w14:paraId="601703FA" w14:textId="05D50582" w:rsidR="003D6C17" w:rsidRDefault="003D188E" w:rsidP="003D6C17">
      <w:pPr>
        <w:rPr>
          <w:lang w:eastAsia="en-AU"/>
        </w:rPr>
      </w:pPr>
      <w:r>
        <w:rPr>
          <w:lang w:eastAsia="en-AU"/>
        </w:rPr>
        <w:t>Notwithstanding the uncertainties as to the size of the impacts in practice of the regulations noted above</w:t>
      </w:r>
      <w:r w:rsidR="003D6C17">
        <w:rPr>
          <w:lang w:eastAsia="en-AU"/>
        </w:rPr>
        <w:t xml:space="preserve">, it is important to recognise that Victoria’s local ports provide </w:t>
      </w:r>
      <w:r w:rsidR="008C0B43">
        <w:rPr>
          <w:lang w:eastAsia="en-AU"/>
        </w:rPr>
        <w:t xml:space="preserve">essential infrastructure to underpin a substantial amount of economic activity, particularly in regional areas of Victoria.  </w:t>
      </w:r>
      <w:r w:rsidR="003D6C17">
        <w:rPr>
          <w:lang w:eastAsia="en-AU"/>
        </w:rPr>
        <w:t xml:space="preserve">The most recent estimates of the </w:t>
      </w:r>
      <w:r w:rsidR="008C0B43">
        <w:rPr>
          <w:lang w:eastAsia="en-AU"/>
        </w:rPr>
        <w:t xml:space="preserve">extent </w:t>
      </w:r>
      <w:r w:rsidR="003D6C17">
        <w:rPr>
          <w:lang w:eastAsia="en-AU"/>
        </w:rPr>
        <w:t xml:space="preserve">of </w:t>
      </w:r>
      <w:r w:rsidR="008C0B43">
        <w:rPr>
          <w:lang w:eastAsia="en-AU"/>
        </w:rPr>
        <w:t>this activity</w:t>
      </w:r>
      <w:r w:rsidR="003D6C17">
        <w:rPr>
          <w:lang w:eastAsia="en-AU"/>
        </w:rPr>
        <w:t xml:space="preserve"> are contained in a report prepared for </w:t>
      </w:r>
      <w:r w:rsidR="003F3FF6">
        <w:rPr>
          <w:lang w:eastAsia="en-AU"/>
        </w:rPr>
        <w:t xml:space="preserve">the Department </w:t>
      </w:r>
      <w:r w:rsidR="003D6C17">
        <w:rPr>
          <w:lang w:eastAsia="en-AU"/>
        </w:rPr>
        <w:t xml:space="preserve">by Deloitte Access Economics and completed in late 2013.  As shown in </w:t>
      </w:r>
      <w:r w:rsidR="00F10AB9">
        <w:rPr>
          <w:lang w:eastAsia="en-AU"/>
        </w:rPr>
        <w:t>t</w:t>
      </w:r>
      <w:r w:rsidR="003D6C17">
        <w:rPr>
          <w:lang w:eastAsia="en-AU"/>
        </w:rPr>
        <w:t xml:space="preserve">able </w:t>
      </w:r>
      <w:r w:rsidR="0040087B">
        <w:rPr>
          <w:lang w:eastAsia="en-AU"/>
        </w:rPr>
        <w:t>5</w:t>
      </w:r>
      <w:r w:rsidR="003D6C17">
        <w:rPr>
          <w:lang w:eastAsia="en-AU"/>
        </w:rPr>
        <w:t>.</w:t>
      </w:r>
      <w:r w:rsidR="000A4778">
        <w:rPr>
          <w:lang w:eastAsia="en-AU"/>
        </w:rPr>
        <w:t>1</w:t>
      </w:r>
      <w:r w:rsidR="003D6C17">
        <w:rPr>
          <w:lang w:eastAsia="en-AU"/>
        </w:rPr>
        <w:t xml:space="preserve"> (below), this report</w:t>
      </w:r>
      <w:r w:rsidR="003D6C17">
        <w:rPr>
          <w:rStyle w:val="FootnoteReference"/>
          <w:lang w:eastAsia="en-AU"/>
        </w:rPr>
        <w:footnoteReference w:id="14"/>
      </w:r>
      <w:r w:rsidR="003D6C17">
        <w:rPr>
          <w:lang w:eastAsia="en-AU"/>
        </w:rPr>
        <w:t xml:space="preserve"> estimates the total value of economic activity stimulated by the 14 Victorian local ports as being $276.7 million per annum.  Table </w:t>
      </w:r>
      <w:r w:rsidR="0040087B">
        <w:rPr>
          <w:lang w:eastAsia="en-AU"/>
        </w:rPr>
        <w:t>5</w:t>
      </w:r>
      <w:r w:rsidR="003D6C17">
        <w:rPr>
          <w:lang w:eastAsia="en-AU"/>
        </w:rPr>
        <w:t>.</w:t>
      </w:r>
      <w:r w:rsidR="000A4778">
        <w:rPr>
          <w:lang w:eastAsia="en-AU"/>
        </w:rPr>
        <w:t>1</w:t>
      </w:r>
      <w:r w:rsidR="003D6C17">
        <w:rPr>
          <w:lang w:eastAsia="en-AU"/>
        </w:rPr>
        <w:t xml:space="preserve"> provides a breakdown of this estimate into major categories.  Table </w:t>
      </w:r>
      <w:r w:rsidR="0040087B">
        <w:rPr>
          <w:lang w:eastAsia="en-AU"/>
        </w:rPr>
        <w:t>5</w:t>
      </w:r>
      <w:r w:rsidR="003D6C17">
        <w:rPr>
          <w:lang w:eastAsia="en-AU"/>
        </w:rPr>
        <w:t>.</w:t>
      </w:r>
      <w:r w:rsidR="000A4778">
        <w:rPr>
          <w:lang w:eastAsia="en-AU"/>
        </w:rPr>
        <w:t>1</w:t>
      </w:r>
      <w:r w:rsidR="003D6C17">
        <w:rPr>
          <w:lang w:eastAsia="en-AU"/>
        </w:rPr>
        <w:t xml:space="preserve"> also includes equivalent estimates derived by Sinclair Knight Mertz in a previous report, prepared for the Department in 2009.</w:t>
      </w:r>
    </w:p>
    <w:p w14:paraId="5F0A928C" w14:textId="74BC1ACA" w:rsidR="003D6C17" w:rsidRPr="009A6142" w:rsidRDefault="003D6C17" w:rsidP="00B85641">
      <w:pPr>
        <w:pStyle w:val="Heading3"/>
        <w:rPr>
          <w:rStyle w:val="Strong"/>
          <w:b/>
        </w:rPr>
      </w:pPr>
      <w:r w:rsidRPr="009A6142">
        <w:rPr>
          <w:rStyle w:val="Strong"/>
          <w:b/>
        </w:rPr>
        <w:t xml:space="preserve">Table </w:t>
      </w:r>
      <w:r w:rsidR="0040087B" w:rsidRPr="009A6142">
        <w:rPr>
          <w:rStyle w:val="Strong"/>
          <w:b/>
        </w:rPr>
        <w:t>5</w:t>
      </w:r>
      <w:r w:rsidRPr="009A6142">
        <w:rPr>
          <w:rStyle w:val="Strong"/>
          <w:b/>
        </w:rPr>
        <w:t>.1: Economic activity stimulated by Victorian local ports</w:t>
      </w:r>
    </w:p>
    <w:tbl>
      <w:tblPr>
        <w:tblStyle w:val="MediumShading1-Accent5"/>
        <w:tblW w:w="0" w:type="auto"/>
        <w:tblLook w:val="04A0" w:firstRow="1" w:lastRow="0" w:firstColumn="1" w:lastColumn="0" w:noHBand="0" w:noVBand="1"/>
      </w:tblPr>
      <w:tblGrid>
        <w:gridCol w:w="4786"/>
        <w:gridCol w:w="2225"/>
        <w:gridCol w:w="2225"/>
      </w:tblGrid>
      <w:tr w:rsidR="003D6C17" w:rsidRPr="002F2FD2" w14:paraId="01BE3A2C" w14:textId="77777777" w:rsidTr="007341F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786" w:type="dxa"/>
          </w:tcPr>
          <w:p w14:paraId="33A50117" w14:textId="77777777" w:rsidR="003D6C17" w:rsidRPr="009311D8" w:rsidRDefault="003D6C17" w:rsidP="00C61252">
            <w:pPr>
              <w:pStyle w:val="DTPLIbodyCopy"/>
              <w:rPr>
                <w:rFonts w:asciiTheme="minorHAnsi" w:hAnsiTheme="minorHAnsi" w:cstheme="minorHAnsi"/>
                <w:color w:val="FFFFFF" w:themeColor="background1"/>
              </w:rPr>
            </w:pPr>
            <w:r w:rsidRPr="009311D8">
              <w:rPr>
                <w:rFonts w:asciiTheme="minorHAnsi" w:hAnsiTheme="minorHAnsi" w:cstheme="minorHAnsi"/>
                <w:color w:val="FFFFFF" w:themeColor="background1"/>
              </w:rPr>
              <w:t>Benefit type</w:t>
            </w:r>
          </w:p>
        </w:tc>
        <w:tc>
          <w:tcPr>
            <w:tcW w:w="2225" w:type="dxa"/>
          </w:tcPr>
          <w:p w14:paraId="5C27AF56" w14:textId="4874ECC7" w:rsidR="003D6C17" w:rsidRPr="009311D8" w:rsidRDefault="003D6C17" w:rsidP="00DE25E3">
            <w:pPr>
              <w:pStyle w:val="DTPLIbodyCopy"/>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9311D8">
              <w:rPr>
                <w:rFonts w:asciiTheme="minorHAnsi" w:hAnsiTheme="minorHAnsi" w:cstheme="minorHAnsi"/>
                <w:color w:val="FFFFFF" w:themeColor="background1"/>
              </w:rPr>
              <w:t>SKM report (2009)</w:t>
            </w:r>
            <w:r w:rsidR="00DE25E3" w:rsidRPr="009311D8">
              <w:rPr>
                <w:rFonts w:asciiTheme="minorHAnsi" w:hAnsiTheme="minorHAnsi" w:cstheme="minorHAnsi"/>
                <w:color w:val="FFFFFF" w:themeColor="background1"/>
              </w:rPr>
              <w:br/>
            </w:r>
            <w:r w:rsidRPr="009311D8">
              <w:rPr>
                <w:rFonts w:asciiTheme="minorHAnsi" w:hAnsiTheme="minorHAnsi" w:cstheme="minorHAnsi"/>
                <w:color w:val="FFFFFF" w:themeColor="background1"/>
              </w:rPr>
              <w:t>($m pa)</w:t>
            </w:r>
          </w:p>
        </w:tc>
        <w:tc>
          <w:tcPr>
            <w:tcW w:w="2225" w:type="dxa"/>
          </w:tcPr>
          <w:p w14:paraId="797E6A3A" w14:textId="48AC6177" w:rsidR="003D6C17" w:rsidRPr="009311D8" w:rsidRDefault="003D6C17" w:rsidP="00DE25E3">
            <w:pPr>
              <w:pStyle w:val="DTPLIbodyCopy"/>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9311D8">
              <w:rPr>
                <w:rFonts w:asciiTheme="minorHAnsi" w:hAnsiTheme="minorHAnsi" w:cstheme="minorHAnsi"/>
                <w:color w:val="FFFFFF" w:themeColor="background1"/>
              </w:rPr>
              <w:t>DAE update</w:t>
            </w:r>
            <w:r w:rsidR="00DE25E3" w:rsidRPr="009311D8">
              <w:rPr>
                <w:rFonts w:asciiTheme="minorHAnsi" w:hAnsiTheme="minorHAnsi" w:cstheme="minorHAnsi"/>
                <w:color w:val="FFFFFF" w:themeColor="background1"/>
              </w:rPr>
              <w:br/>
            </w:r>
            <w:r w:rsidRPr="009311D8">
              <w:rPr>
                <w:rFonts w:asciiTheme="minorHAnsi" w:hAnsiTheme="minorHAnsi" w:cstheme="minorHAnsi"/>
                <w:color w:val="FFFFFF" w:themeColor="background1"/>
              </w:rPr>
              <w:t>($m pa)</w:t>
            </w:r>
          </w:p>
        </w:tc>
      </w:tr>
      <w:tr w:rsidR="003D6C17" w:rsidRPr="005927D3" w14:paraId="178C632B" w14:textId="77777777" w:rsidTr="009311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6" w:type="dxa"/>
          </w:tcPr>
          <w:p w14:paraId="79CA4A46" w14:textId="77777777" w:rsidR="003D6C17" w:rsidRPr="000734C5" w:rsidRDefault="003D6C17" w:rsidP="00C61252">
            <w:pPr>
              <w:pStyle w:val="DTPLIbodyCopy"/>
              <w:spacing w:before="0" w:after="0"/>
              <w:rPr>
                <w:rFonts w:asciiTheme="minorHAnsi" w:hAnsiTheme="minorHAnsi" w:cstheme="minorHAnsi"/>
                <w:b w:val="0"/>
              </w:rPr>
            </w:pPr>
            <w:r w:rsidRPr="000734C5">
              <w:rPr>
                <w:rFonts w:asciiTheme="minorHAnsi" w:hAnsiTheme="minorHAnsi" w:cstheme="minorHAnsi"/>
                <w:b w:val="0"/>
              </w:rPr>
              <w:t>Commercial fishing</w:t>
            </w:r>
          </w:p>
        </w:tc>
        <w:tc>
          <w:tcPr>
            <w:tcW w:w="2225" w:type="dxa"/>
          </w:tcPr>
          <w:p w14:paraId="60906AA6" w14:textId="77777777" w:rsidR="003D6C17" w:rsidRPr="006D6246" w:rsidRDefault="003D6C17" w:rsidP="00C61252">
            <w:pPr>
              <w:pStyle w:val="DTPLIbodyCopy"/>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D6246">
              <w:rPr>
                <w:rFonts w:asciiTheme="minorHAnsi" w:hAnsiTheme="minorHAnsi" w:cstheme="minorHAnsi"/>
              </w:rPr>
              <w:t>93.4</w:t>
            </w:r>
          </w:p>
        </w:tc>
        <w:tc>
          <w:tcPr>
            <w:tcW w:w="2225" w:type="dxa"/>
          </w:tcPr>
          <w:p w14:paraId="1F583F98" w14:textId="77777777" w:rsidR="003D6C17" w:rsidRPr="006D6246" w:rsidRDefault="003D6C17" w:rsidP="00C61252">
            <w:pPr>
              <w:pStyle w:val="DTPLIbodyCopy"/>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D6246">
              <w:rPr>
                <w:rFonts w:asciiTheme="minorHAnsi" w:hAnsiTheme="minorHAnsi" w:cstheme="minorHAnsi"/>
              </w:rPr>
              <w:t>96.5</w:t>
            </w:r>
          </w:p>
        </w:tc>
      </w:tr>
      <w:tr w:rsidR="003D6C17" w:rsidRPr="005927D3" w14:paraId="76C294B1" w14:textId="77777777" w:rsidTr="009311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6" w:type="dxa"/>
            <w:shd w:val="clear" w:color="auto" w:fill="auto"/>
          </w:tcPr>
          <w:p w14:paraId="7FC51DE4" w14:textId="77777777" w:rsidR="003D6C17" w:rsidRPr="000734C5" w:rsidRDefault="003D6C17" w:rsidP="00C61252">
            <w:pPr>
              <w:pStyle w:val="DTPLIbodyCopy"/>
              <w:spacing w:before="0" w:after="0"/>
              <w:rPr>
                <w:rFonts w:asciiTheme="minorHAnsi" w:hAnsiTheme="minorHAnsi" w:cstheme="minorHAnsi"/>
                <w:b w:val="0"/>
              </w:rPr>
            </w:pPr>
            <w:r w:rsidRPr="000734C5">
              <w:rPr>
                <w:rFonts w:asciiTheme="minorHAnsi" w:hAnsiTheme="minorHAnsi" w:cstheme="minorHAnsi"/>
                <w:b w:val="0"/>
              </w:rPr>
              <w:t>Recreational fishing</w:t>
            </w:r>
          </w:p>
        </w:tc>
        <w:tc>
          <w:tcPr>
            <w:tcW w:w="2225" w:type="dxa"/>
            <w:shd w:val="clear" w:color="auto" w:fill="auto"/>
          </w:tcPr>
          <w:p w14:paraId="4818B9A6" w14:textId="77777777" w:rsidR="003D6C17" w:rsidRPr="006D6246" w:rsidRDefault="003D6C17" w:rsidP="00C61252">
            <w:pPr>
              <w:pStyle w:val="DTPLIbodyCopy"/>
              <w:spacing w:before="0" w:after="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6D6246">
              <w:rPr>
                <w:rFonts w:asciiTheme="minorHAnsi" w:hAnsiTheme="minorHAnsi" w:cstheme="minorHAnsi"/>
              </w:rPr>
              <w:t>40.8</w:t>
            </w:r>
          </w:p>
        </w:tc>
        <w:tc>
          <w:tcPr>
            <w:tcW w:w="2225" w:type="dxa"/>
            <w:shd w:val="clear" w:color="auto" w:fill="auto"/>
          </w:tcPr>
          <w:p w14:paraId="7796FF07" w14:textId="77777777" w:rsidR="003D6C17" w:rsidRPr="006D6246" w:rsidRDefault="003D6C17" w:rsidP="00C61252">
            <w:pPr>
              <w:pStyle w:val="DTPLIbodyCopy"/>
              <w:spacing w:before="0" w:after="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6D6246">
              <w:rPr>
                <w:rFonts w:asciiTheme="minorHAnsi" w:hAnsiTheme="minorHAnsi" w:cstheme="minorHAnsi"/>
              </w:rPr>
              <w:t>71.0</w:t>
            </w:r>
          </w:p>
        </w:tc>
      </w:tr>
      <w:tr w:rsidR="003D6C17" w:rsidRPr="005927D3" w14:paraId="456AF8B8" w14:textId="77777777" w:rsidTr="009311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6" w:type="dxa"/>
          </w:tcPr>
          <w:p w14:paraId="21CF52E6" w14:textId="77777777" w:rsidR="003D6C17" w:rsidRPr="000734C5" w:rsidRDefault="003D6C17" w:rsidP="00C61252">
            <w:pPr>
              <w:pStyle w:val="DTPLIbodyCopy"/>
              <w:spacing w:before="0" w:after="0"/>
              <w:rPr>
                <w:rFonts w:asciiTheme="minorHAnsi" w:hAnsiTheme="minorHAnsi" w:cstheme="minorHAnsi"/>
                <w:b w:val="0"/>
              </w:rPr>
            </w:pPr>
            <w:r w:rsidRPr="000734C5">
              <w:rPr>
                <w:rFonts w:asciiTheme="minorHAnsi" w:hAnsiTheme="minorHAnsi" w:cstheme="minorHAnsi"/>
                <w:b w:val="0"/>
              </w:rPr>
              <w:t>Recreational boating</w:t>
            </w:r>
          </w:p>
        </w:tc>
        <w:tc>
          <w:tcPr>
            <w:tcW w:w="2225" w:type="dxa"/>
          </w:tcPr>
          <w:p w14:paraId="29ABFA21" w14:textId="77777777" w:rsidR="003D6C17" w:rsidRPr="006D6246" w:rsidRDefault="003D6C17" w:rsidP="00C61252">
            <w:pPr>
              <w:pStyle w:val="DTPLIbodyCopy"/>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D6246">
              <w:rPr>
                <w:rFonts w:asciiTheme="minorHAnsi" w:hAnsiTheme="minorHAnsi" w:cstheme="minorHAnsi"/>
              </w:rPr>
              <w:t>70.7</w:t>
            </w:r>
          </w:p>
        </w:tc>
        <w:tc>
          <w:tcPr>
            <w:tcW w:w="2225" w:type="dxa"/>
          </w:tcPr>
          <w:p w14:paraId="45A77CC9" w14:textId="77777777" w:rsidR="003D6C17" w:rsidRPr="006D6246" w:rsidRDefault="003D6C17" w:rsidP="00C61252">
            <w:pPr>
              <w:pStyle w:val="DTPLIbodyCopy"/>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D6246">
              <w:rPr>
                <w:rFonts w:asciiTheme="minorHAnsi" w:hAnsiTheme="minorHAnsi" w:cstheme="minorHAnsi"/>
              </w:rPr>
              <w:t>79.7</w:t>
            </w:r>
          </w:p>
        </w:tc>
      </w:tr>
      <w:tr w:rsidR="003D6C17" w:rsidRPr="005927D3" w14:paraId="535F80AE" w14:textId="77777777" w:rsidTr="009311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6" w:type="dxa"/>
            <w:shd w:val="clear" w:color="auto" w:fill="auto"/>
          </w:tcPr>
          <w:p w14:paraId="33D4928C" w14:textId="77777777" w:rsidR="003D6C17" w:rsidRPr="000734C5" w:rsidRDefault="003D6C17" w:rsidP="00C61252">
            <w:pPr>
              <w:pStyle w:val="DTPLIbodyCopy"/>
              <w:spacing w:before="0" w:after="0"/>
              <w:rPr>
                <w:rFonts w:asciiTheme="minorHAnsi" w:hAnsiTheme="minorHAnsi" w:cstheme="minorHAnsi"/>
                <w:b w:val="0"/>
              </w:rPr>
            </w:pPr>
            <w:r w:rsidRPr="000734C5">
              <w:rPr>
                <w:rFonts w:asciiTheme="minorHAnsi" w:hAnsiTheme="minorHAnsi" w:cstheme="minorHAnsi"/>
                <w:b w:val="0"/>
              </w:rPr>
              <w:t>Direct local expenditure</w:t>
            </w:r>
          </w:p>
        </w:tc>
        <w:tc>
          <w:tcPr>
            <w:tcW w:w="2225" w:type="dxa"/>
            <w:shd w:val="clear" w:color="auto" w:fill="auto"/>
          </w:tcPr>
          <w:p w14:paraId="7D06C751" w14:textId="77777777" w:rsidR="003D6C17" w:rsidRPr="006D6246" w:rsidRDefault="003D6C17" w:rsidP="00C61252">
            <w:pPr>
              <w:pStyle w:val="DTPLIbodyCopy"/>
              <w:spacing w:before="0" w:after="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6D6246">
              <w:rPr>
                <w:rFonts w:asciiTheme="minorHAnsi" w:hAnsiTheme="minorHAnsi" w:cstheme="minorHAnsi"/>
              </w:rPr>
              <w:t>10.0</w:t>
            </w:r>
          </w:p>
        </w:tc>
        <w:tc>
          <w:tcPr>
            <w:tcW w:w="2225" w:type="dxa"/>
            <w:shd w:val="clear" w:color="auto" w:fill="auto"/>
          </w:tcPr>
          <w:p w14:paraId="0819730D" w14:textId="77777777" w:rsidR="003D6C17" w:rsidRPr="006D6246" w:rsidRDefault="003D6C17" w:rsidP="00C61252">
            <w:pPr>
              <w:pStyle w:val="DTPLIbodyCopy"/>
              <w:spacing w:before="0" w:after="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6D6246">
              <w:rPr>
                <w:rFonts w:asciiTheme="minorHAnsi" w:hAnsiTheme="minorHAnsi" w:cstheme="minorHAnsi"/>
              </w:rPr>
              <w:t>10.0</w:t>
            </w:r>
          </w:p>
        </w:tc>
      </w:tr>
      <w:tr w:rsidR="003D6C17" w:rsidRPr="005927D3" w14:paraId="5966B646" w14:textId="77777777" w:rsidTr="009311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6" w:type="dxa"/>
          </w:tcPr>
          <w:p w14:paraId="11D86D94" w14:textId="77777777" w:rsidR="003D6C17" w:rsidRPr="000734C5" w:rsidRDefault="003D6C17" w:rsidP="00C61252">
            <w:pPr>
              <w:pStyle w:val="DTPLIbodyCopy"/>
              <w:spacing w:before="0" w:after="0"/>
              <w:rPr>
                <w:rFonts w:asciiTheme="minorHAnsi" w:hAnsiTheme="minorHAnsi" w:cstheme="minorHAnsi"/>
                <w:b w:val="0"/>
              </w:rPr>
            </w:pPr>
            <w:r w:rsidRPr="000734C5">
              <w:rPr>
                <w:rFonts w:asciiTheme="minorHAnsi" w:hAnsiTheme="minorHAnsi" w:cstheme="minorHAnsi"/>
                <w:b w:val="0"/>
              </w:rPr>
              <w:t>Aquaculture</w:t>
            </w:r>
          </w:p>
        </w:tc>
        <w:tc>
          <w:tcPr>
            <w:tcW w:w="2225" w:type="dxa"/>
          </w:tcPr>
          <w:p w14:paraId="36F07C7D" w14:textId="77777777" w:rsidR="003D6C17" w:rsidRPr="006D6246" w:rsidRDefault="003D6C17" w:rsidP="00C61252">
            <w:pPr>
              <w:pStyle w:val="DTPLIbodyCopy"/>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D6246">
              <w:rPr>
                <w:rFonts w:asciiTheme="minorHAnsi" w:hAnsiTheme="minorHAnsi" w:cstheme="minorHAnsi"/>
              </w:rPr>
              <w:t>0.0</w:t>
            </w:r>
          </w:p>
        </w:tc>
        <w:tc>
          <w:tcPr>
            <w:tcW w:w="2225" w:type="dxa"/>
          </w:tcPr>
          <w:p w14:paraId="42E4AA51" w14:textId="77777777" w:rsidR="003D6C17" w:rsidRPr="006D6246" w:rsidRDefault="003D6C17" w:rsidP="00C61252">
            <w:pPr>
              <w:pStyle w:val="DTPLIbodyCopy"/>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D6246">
              <w:rPr>
                <w:rFonts w:asciiTheme="minorHAnsi" w:hAnsiTheme="minorHAnsi" w:cstheme="minorHAnsi"/>
              </w:rPr>
              <w:t>1.3</w:t>
            </w:r>
          </w:p>
        </w:tc>
      </w:tr>
      <w:tr w:rsidR="003D6C17" w:rsidRPr="005927D3" w14:paraId="4345DCEF" w14:textId="77777777" w:rsidTr="009311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6" w:type="dxa"/>
            <w:shd w:val="clear" w:color="auto" w:fill="auto"/>
          </w:tcPr>
          <w:p w14:paraId="546B74E5" w14:textId="77777777" w:rsidR="003D6C17" w:rsidRPr="000734C5" w:rsidRDefault="003D6C17" w:rsidP="00C61252">
            <w:pPr>
              <w:pStyle w:val="DTPLIbodyCopy"/>
              <w:spacing w:before="0" w:after="0"/>
              <w:rPr>
                <w:rFonts w:asciiTheme="minorHAnsi" w:hAnsiTheme="minorHAnsi" w:cstheme="minorHAnsi"/>
                <w:b w:val="0"/>
              </w:rPr>
            </w:pPr>
            <w:r w:rsidRPr="000734C5">
              <w:rPr>
                <w:rFonts w:asciiTheme="minorHAnsi" w:hAnsiTheme="minorHAnsi" w:cstheme="minorHAnsi"/>
                <w:b w:val="0"/>
              </w:rPr>
              <w:t>Tourism</w:t>
            </w:r>
          </w:p>
        </w:tc>
        <w:tc>
          <w:tcPr>
            <w:tcW w:w="2225" w:type="dxa"/>
            <w:shd w:val="clear" w:color="auto" w:fill="auto"/>
          </w:tcPr>
          <w:p w14:paraId="39704A63" w14:textId="77777777" w:rsidR="003D6C17" w:rsidRPr="006D6246" w:rsidRDefault="003D6C17" w:rsidP="00C61252">
            <w:pPr>
              <w:pStyle w:val="DTPLIbodyCopy"/>
              <w:spacing w:before="0" w:after="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6D6246">
              <w:rPr>
                <w:rFonts w:asciiTheme="minorHAnsi" w:hAnsiTheme="minorHAnsi" w:cstheme="minorHAnsi"/>
              </w:rPr>
              <w:t>2.3</w:t>
            </w:r>
          </w:p>
        </w:tc>
        <w:tc>
          <w:tcPr>
            <w:tcW w:w="2225" w:type="dxa"/>
            <w:shd w:val="clear" w:color="auto" w:fill="auto"/>
          </w:tcPr>
          <w:p w14:paraId="23E27F99" w14:textId="77777777" w:rsidR="003D6C17" w:rsidRPr="006D6246" w:rsidRDefault="003D6C17" w:rsidP="00C61252">
            <w:pPr>
              <w:pStyle w:val="DTPLIbodyCopy"/>
              <w:spacing w:before="0" w:after="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6D6246">
              <w:rPr>
                <w:rFonts w:asciiTheme="minorHAnsi" w:hAnsiTheme="minorHAnsi" w:cstheme="minorHAnsi"/>
              </w:rPr>
              <w:t>10.7</w:t>
            </w:r>
          </w:p>
        </w:tc>
      </w:tr>
      <w:tr w:rsidR="003D6C17" w:rsidRPr="005927D3" w14:paraId="2822B674" w14:textId="77777777" w:rsidTr="009311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6" w:type="dxa"/>
          </w:tcPr>
          <w:p w14:paraId="6A399A2F" w14:textId="77777777" w:rsidR="003D6C17" w:rsidRPr="000734C5" w:rsidRDefault="003D6C17" w:rsidP="00C61252">
            <w:pPr>
              <w:pStyle w:val="DTPLIbodyCopy"/>
              <w:spacing w:before="0" w:after="0"/>
              <w:rPr>
                <w:rFonts w:asciiTheme="minorHAnsi" w:hAnsiTheme="minorHAnsi" w:cstheme="minorHAnsi"/>
                <w:b w:val="0"/>
              </w:rPr>
            </w:pPr>
            <w:r w:rsidRPr="000734C5">
              <w:rPr>
                <w:rFonts w:asciiTheme="minorHAnsi" w:hAnsiTheme="minorHAnsi" w:cstheme="minorHAnsi"/>
                <w:b w:val="0"/>
              </w:rPr>
              <w:t>Other (local businesses)</w:t>
            </w:r>
          </w:p>
        </w:tc>
        <w:tc>
          <w:tcPr>
            <w:tcW w:w="2225" w:type="dxa"/>
          </w:tcPr>
          <w:p w14:paraId="3EDCE35A" w14:textId="77777777" w:rsidR="003D6C17" w:rsidRPr="006D6246" w:rsidRDefault="003D6C17" w:rsidP="00C61252">
            <w:pPr>
              <w:pStyle w:val="DTPLIbodyCopy"/>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D6246">
              <w:rPr>
                <w:rFonts w:asciiTheme="minorHAnsi" w:hAnsiTheme="minorHAnsi" w:cstheme="minorHAnsi"/>
              </w:rPr>
              <w:t>7.5</w:t>
            </w:r>
          </w:p>
        </w:tc>
        <w:tc>
          <w:tcPr>
            <w:tcW w:w="2225" w:type="dxa"/>
          </w:tcPr>
          <w:p w14:paraId="3B0ACB36" w14:textId="77777777" w:rsidR="003D6C17" w:rsidRPr="006D6246" w:rsidRDefault="003D6C17" w:rsidP="00C61252">
            <w:pPr>
              <w:pStyle w:val="DTPLIbodyCopy"/>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D6246">
              <w:rPr>
                <w:rFonts w:asciiTheme="minorHAnsi" w:hAnsiTheme="minorHAnsi" w:cstheme="minorHAnsi"/>
              </w:rPr>
              <w:t>7.5</w:t>
            </w:r>
          </w:p>
        </w:tc>
      </w:tr>
      <w:tr w:rsidR="003D6C17" w:rsidRPr="005927D3" w14:paraId="2D08BEBD" w14:textId="77777777" w:rsidTr="009311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6" w:type="dxa"/>
            <w:shd w:val="clear" w:color="auto" w:fill="auto"/>
          </w:tcPr>
          <w:p w14:paraId="56BE3FD4" w14:textId="77777777" w:rsidR="003D6C17" w:rsidRPr="006D6246" w:rsidRDefault="003D6C17" w:rsidP="00C61252">
            <w:pPr>
              <w:pStyle w:val="DTPLIbodyCopy"/>
              <w:spacing w:before="0" w:after="0"/>
              <w:rPr>
                <w:rFonts w:asciiTheme="minorHAnsi" w:hAnsiTheme="minorHAnsi" w:cstheme="minorHAnsi"/>
              </w:rPr>
            </w:pPr>
            <w:r w:rsidRPr="006D6246">
              <w:rPr>
                <w:rFonts w:asciiTheme="minorHAnsi" w:hAnsiTheme="minorHAnsi" w:cstheme="minorHAnsi"/>
              </w:rPr>
              <w:t>Total economic activity stimulated by local ports</w:t>
            </w:r>
          </w:p>
        </w:tc>
        <w:tc>
          <w:tcPr>
            <w:tcW w:w="2225" w:type="dxa"/>
            <w:shd w:val="clear" w:color="auto" w:fill="auto"/>
          </w:tcPr>
          <w:p w14:paraId="5BA390FD" w14:textId="77777777" w:rsidR="003D6C17" w:rsidRPr="006D6246" w:rsidRDefault="003D6C17" w:rsidP="00C61252">
            <w:pPr>
              <w:pStyle w:val="DTPLIbodyCopy"/>
              <w:spacing w:before="0" w:after="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rPr>
            </w:pPr>
            <w:r w:rsidRPr="006D6246">
              <w:rPr>
                <w:rFonts w:asciiTheme="minorHAnsi" w:hAnsiTheme="minorHAnsi" w:cstheme="minorHAnsi"/>
                <w:b/>
              </w:rPr>
              <w:t>224.7</w:t>
            </w:r>
          </w:p>
        </w:tc>
        <w:tc>
          <w:tcPr>
            <w:tcW w:w="2225" w:type="dxa"/>
            <w:shd w:val="clear" w:color="auto" w:fill="auto"/>
          </w:tcPr>
          <w:p w14:paraId="2CFE261C" w14:textId="77777777" w:rsidR="003D6C17" w:rsidRPr="006D6246" w:rsidRDefault="003D6C17" w:rsidP="00C61252">
            <w:pPr>
              <w:pStyle w:val="DTPLIbodyCopy"/>
              <w:spacing w:before="0" w:after="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rPr>
            </w:pPr>
            <w:r w:rsidRPr="006D6246">
              <w:rPr>
                <w:rFonts w:asciiTheme="minorHAnsi" w:hAnsiTheme="minorHAnsi" w:cstheme="minorHAnsi"/>
                <w:b/>
              </w:rPr>
              <w:t>276.7</w:t>
            </w:r>
          </w:p>
        </w:tc>
      </w:tr>
      <w:tr w:rsidR="003D6C17" w:rsidRPr="005927D3" w14:paraId="117345D6" w14:textId="77777777" w:rsidTr="009311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6" w:type="dxa"/>
          </w:tcPr>
          <w:p w14:paraId="438A25D6" w14:textId="77777777" w:rsidR="003D6C17" w:rsidRPr="006D6246" w:rsidRDefault="003D6C17" w:rsidP="00C61252">
            <w:pPr>
              <w:pStyle w:val="DTPLIbodyCopy"/>
              <w:spacing w:before="0" w:after="0"/>
              <w:rPr>
                <w:rFonts w:asciiTheme="minorHAnsi" w:hAnsiTheme="minorHAnsi" w:cstheme="minorHAnsi"/>
              </w:rPr>
            </w:pPr>
            <w:r w:rsidRPr="006D6246">
              <w:rPr>
                <w:rFonts w:asciiTheme="minorHAnsi" w:hAnsiTheme="minorHAnsi" w:cstheme="minorHAnsi"/>
              </w:rPr>
              <w:t>Consume</w:t>
            </w:r>
            <w:r>
              <w:rPr>
                <w:rFonts w:asciiTheme="minorHAnsi" w:hAnsiTheme="minorHAnsi" w:cstheme="minorHAnsi"/>
              </w:rPr>
              <w:t>r</w:t>
            </w:r>
            <w:r w:rsidRPr="006D6246">
              <w:rPr>
                <w:rFonts w:asciiTheme="minorHAnsi" w:hAnsiTheme="minorHAnsi" w:cstheme="minorHAnsi"/>
              </w:rPr>
              <w:t xml:space="preserve"> surplus from recreational fishing and boating</w:t>
            </w:r>
          </w:p>
        </w:tc>
        <w:tc>
          <w:tcPr>
            <w:tcW w:w="2225" w:type="dxa"/>
          </w:tcPr>
          <w:p w14:paraId="25DA6008" w14:textId="77777777" w:rsidR="003D6C17" w:rsidRPr="006D6246" w:rsidRDefault="003D6C17" w:rsidP="00C61252">
            <w:pPr>
              <w:pStyle w:val="DTPLIbodyCopy"/>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D6246">
              <w:rPr>
                <w:rFonts w:asciiTheme="minorHAnsi" w:hAnsiTheme="minorHAnsi" w:cstheme="minorHAnsi"/>
              </w:rPr>
              <w:t>Not provided</w:t>
            </w:r>
          </w:p>
        </w:tc>
        <w:tc>
          <w:tcPr>
            <w:tcW w:w="2225" w:type="dxa"/>
          </w:tcPr>
          <w:p w14:paraId="45A2CBDA" w14:textId="77777777" w:rsidR="003D6C17" w:rsidRPr="006D6246" w:rsidRDefault="003D6C17" w:rsidP="00C61252">
            <w:pPr>
              <w:pStyle w:val="DTPLIbodyCopy"/>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D6246">
              <w:rPr>
                <w:rFonts w:asciiTheme="minorHAnsi" w:hAnsiTheme="minorHAnsi" w:cstheme="minorHAnsi"/>
              </w:rPr>
              <w:t>16.7</w:t>
            </w:r>
          </w:p>
        </w:tc>
      </w:tr>
    </w:tbl>
    <w:p w14:paraId="0E4ADBD7" w14:textId="77777777" w:rsidR="003D6C17" w:rsidRPr="000F3662" w:rsidRDefault="003D6C17" w:rsidP="003D6C17">
      <w:pPr>
        <w:spacing w:before="120"/>
        <w:rPr>
          <w:sz w:val="18"/>
          <w:szCs w:val="18"/>
          <w:lang w:eastAsia="en-AU"/>
        </w:rPr>
      </w:pPr>
      <w:r w:rsidRPr="000F3662">
        <w:rPr>
          <w:b/>
          <w:sz w:val="18"/>
          <w:szCs w:val="18"/>
          <w:lang w:eastAsia="en-AU"/>
        </w:rPr>
        <w:t>Source:</w:t>
      </w:r>
      <w:r w:rsidRPr="000F3662">
        <w:rPr>
          <w:sz w:val="18"/>
          <w:szCs w:val="18"/>
          <w:lang w:eastAsia="en-AU"/>
        </w:rPr>
        <w:t xml:space="preserve"> Deloitte Access Economics (2013)</w:t>
      </w:r>
    </w:p>
    <w:p w14:paraId="21691B12" w14:textId="25493A31" w:rsidR="003D6C17" w:rsidRDefault="003D6C17" w:rsidP="003D6C17">
      <w:pPr>
        <w:rPr>
          <w:lang w:eastAsia="en-AU"/>
        </w:rPr>
      </w:pPr>
      <w:r w:rsidRPr="007D06F1">
        <w:rPr>
          <w:lang w:eastAsia="en-AU"/>
        </w:rPr>
        <w:t xml:space="preserve">A very substantial part of the </w:t>
      </w:r>
      <w:r>
        <w:rPr>
          <w:lang w:eastAsia="en-AU"/>
        </w:rPr>
        <w:t>existing</w:t>
      </w:r>
      <w:r w:rsidRPr="007D06F1">
        <w:rPr>
          <w:lang w:eastAsia="en-AU"/>
        </w:rPr>
        <w:t xml:space="preserve"> regulations, including all of parts 2 and 3, are devoted to establishing powers for port managers to regulate what activities can be carried out in the ports and where, within the port, each activity can be conducted.  By enabling port managers to specify where certain activities can </w:t>
      </w:r>
      <w:r>
        <w:rPr>
          <w:lang w:eastAsia="en-AU"/>
        </w:rPr>
        <w:t>be undertaken within port</w:t>
      </w:r>
      <w:r w:rsidR="00AC56A6">
        <w:rPr>
          <w:lang w:eastAsia="en-AU"/>
        </w:rPr>
        <w:t>s</w:t>
      </w:r>
      <w:r>
        <w:rPr>
          <w:lang w:eastAsia="en-AU"/>
        </w:rPr>
        <w:t xml:space="preserve">, to prohibit certain activities in certain contexts and the like the regulations provide a basis for preventing negative externalities arising due to mutually </w:t>
      </w:r>
      <w:r>
        <w:rPr>
          <w:lang w:eastAsia="en-AU"/>
        </w:rPr>
        <w:lastRenderedPageBreak/>
        <w:t>inconsistent activities being undertaken in the same areas and help to ensure that the business of local ports is conducted in an efficient manner.  For example:</w:t>
      </w:r>
    </w:p>
    <w:p w14:paraId="58405515" w14:textId="77777777" w:rsidR="003D6C17" w:rsidRDefault="003D6C17" w:rsidP="00F01518">
      <w:pPr>
        <w:pStyle w:val="ListParagraph"/>
        <w:numPr>
          <w:ilvl w:val="0"/>
          <w:numId w:val="12"/>
        </w:numPr>
        <w:rPr>
          <w:lang w:eastAsia="en-AU"/>
        </w:rPr>
      </w:pPr>
      <w:r>
        <w:rPr>
          <w:lang w:eastAsia="en-AU"/>
        </w:rPr>
        <w:t>the provisions preventing unauthorised berthing and mooring ensure that waterways remain navigable and that access by vessels that are berthed or moored legitimately in local ports is not impeded; and</w:t>
      </w:r>
    </w:p>
    <w:p w14:paraId="370CF4C6" w14:textId="77777777" w:rsidR="003D6C17" w:rsidRDefault="003D6C17" w:rsidP="00F01518">
      <w:pPr>
        <w:pStyle w:val="ListParagraph"/>
        <w:numPr>
          <w:ilvl w:val="0"/>
          <w:numId w:val="12"/>
        </w:numPr>
        <w:rPr>
          <w:lang w:eastAsia="en-AU"/>
        </w:rPr>
      </w:pPr>
      <w:r>
        <w:rPr>
          <w:lang w:eastAsia="en-AU"/>
        </w:rPr>
        <w:t>the provisions allowing port managers to give directions for the movement of vessels or things causing obstructions or other problems, and to move such items themselves where necessary, also helps to ensure that the ability of port users to carry out boating related activities effectively is maintained.</w:t>
      </w:r>
    </w:p>
    <w:p w14:paraId="07172A39" w14:textId="3EEFDE4B" w:rsidR="003D6C17" w:rsidRDefault="003D6C17" w:rsidP="003D6C17">
      <w:pPr>
        <w:rPr>
          <w:lang w:eastAsia="en-AU"/>
        </w:rPr>
      </w:pPr>
      <w:r>
        <w:rPr>
          <w:lang w:eastAsia="en-AU"/>
        </w:rPr>
        <w:t xml:space="preserve">The regulations thereby contribute to the maximisation of the value of the economic activity </w:t>
      </w:r>
      <w:r w:rsidR="000328C0">
        <w:rPr>
          <w:lang w:eastAsia="en-AU"/>
        </w:rPr>
        <w:t xml:space="preserve">that </w:t>
      </w:r>
      <w:r>
        <w:rPr>
          <w:lang w:eastAsia="en-AU"/>
        </w:rPr>
        <w:t>is undertaken in the ports, and facilitated by them.</w:t>
      </w:r>
    </w:p>
    <w:p w14:paraId="51DA2124" w14:textId="77777777" w:rsidR="00094E50" w:rsidRDefault="003D6C17" w:rsidP="003D6C17">
      <w:pPr>
        <w:rPr>
          <w:lang w:eastAsia="en-AU"/>
        </w:rPr>
      </w:pPr>
      <w:r>
        <w:rPr>
          <w:lang w:eastAsia="en-AU"/>
        </w:rPr>
        <w:t xml:space="preserve">Table </w:t>
      </w:r>
      <w:r w:rsidR="0040087B">
        <w:rPr>
          <w:lang w:eastAsia="en-AU"/>
        </w:rPr>
        <w:t>5</w:t>
      </w:r>
      <w:r>
        <w:rPr>
          <w:lang w:eastAsia="en-AU"/>
        </w:rPr>
        <w:t>.</w:t>
      </w:r>
      <w:r w:rsidR="000A4778">
        <w:rPr>
          <w:lang w:eastAsia="en-AU"/>
        </w:rPr>
        <w:t>1</w:t>
      </w:r>
      <w:r>
        <w:rPr>
          <w:lang w:eastAsia="en-AU"/>
        </w:rPr>
        <w:t xml:space="preserve">, above, estimates the value of these economic activities </w:t>
      </w:r>
      <w:r w:rsidR="002F2FD2">
        <w:rPr>
          <w:lang w:eastAsia="en-AU"/>
        </w:rPr>
        <w:t xml:space="preserve">enabled </w:t>
      </w:r>
      <w:r>
        <w:rPr>
          <w:lang w:eastAsia="en-AU"/>
        </w:rPr>
        <w:t>by the port</w:t>
      </w:r>
      <w:r w:rsidR="002F2FD2">
        <w:rPr>
          <w:lang w:eastAsia="en-AU"/>
        </w:rPr>
        <w:t xml:space="preserve"> facil</w:t>
      </w:r>
      <w:r w:rsidR="00B62EB6">
        <w:rPr>
          <w:lang w:eastAsia="en-AU"/>
        </w:rPr>
        <w:t>i</w:t>
      </w:r>
      <w:r w:rsidR="002F2FD2">
        <w:rPr>
          <w:lang w:eastAsia="en-AU"/>
        </w:rPr>
        <w:t>tie</w:t>
      </w:r>
      <w:r>
        <w:rPr>
          <w:lang w:eastAsia="en-AU"/>
        </w:rPr>
        <w:t xml:space="preserve">s at $276.7 million per annum, with the great majority (89.3%) of this value arising from fishing (both commercial and recreational) and recreational boating.  </w:t>
      </w:r>
    </w:p>
    <w:p w14:paraId="0160CFE3" w14:textId="38795225" w:rsidR="00931717" w:rsidRDefault="005C6B7B" w:rsidP="003D6C17">
      <w:pPr>
        <w:rPr>
          <w:lang w:eastAsia="en-AU"/>
        </w:rPr>
      </w:pPr>
      <w:r>
        <w:rPr>
          <w:lang w:eastAsia="en-AU"/>
        </w:rPr>
        <w:t xml:space="preserve">In addition SKM values the consumer surplus derived from recreational fishing and boating at $16.7 million per annum.  Including this benefit yields a total value of the economic activities facilitated by the local ports of $293.4 million per annum.  </w:t>
      </w:r>
      <w:r w:rsidR="00931717">
        <w:rPr>
          <w:lang w:eastAsia="en-AU"/>
        </w:rPr>
        <w:t>SKM noted particularly (page vii):</w:t>
      </w:r>
    </w:p>
    <w:p w14:paraId="662973C0" w14:textId="0B0186DD" w:rsidR="00931717" w:rsidRPr="009311D8" w:rsidRDefault="00931717" w:rsidP="009311D8">
      <w:pPr>
        <w:ind w:left="720"/>
        <w:rPr>
          <w:i/>
          <w:lang w:eastAsia="en-AU"/>
        </w:rPr>
      </w:pPr>
      <w:r w:rsidRPr="009311D8">
        <w:rPr>
          <w:i/>
          <w:lang w:eastAsia="en-AU"/>
        </w:rPr>
        <w:t>“</w:t>
      </w:r>
      <w:r>
        <w:rPr>
          <w:i/>
          <w:lang w:eastAsia="en-AU"/>
        </w:rPr>
        <w:t xml:space="preserve">.. </w:t>
      </w:r>
      <w:r w:rsidRPr="009311D8">
        <w:rPr>
          <w:i/>
          <w:lang w:eastAsia="en-AU"/>
        </w:rPr>
        <w:t>difficulty in estimating usage of the local ports as operated as a public good, leading to an underestimation of the use and value of local ports to the local community and regional tourists”</w:t>
      </w:r>
    </w:p>
    <w:p w14:paraId="04EBB679" w14:textId="4F2E7E9E" w:rsidR="005C6B7B" w:rsidRDefault="008C0B43" w:rsidP="003D6C17">
      <w:pPr>
        <w:rPr>
          <w:lang w:eastAsia="en-AU"/>
        </w:rPr>
      </w:pPr>
      <w:r>
        <w:rPr>
          <w:lang w:eastAsia="en-AU"/>
        </w:rPr>
        <w:t xml:space="preserve">That is, while the consumer surplus benefit highlighted above necessarily </w:t>
      </w:r>
      <w:r w:rsidR="00931717">
        <w:rPr>
          <w:lang w:eastAsia="en-AU"/>
        </w:rPr>
        <w:t xml:space="preserve"> underestimates the </w:t>
      </w:r>
      <w:r>
        <w:rPr>
          <w:lang w:eastAsia="en-AU"/>
        </w:rPr>
        <w:t xml:space="preserve">total value of consumer surpluses derived from activities conducted in the local ports, those </w:t>
      </w:r>
      <w:r w:rsidR="00931717">
        <w:rPr>
          <w:lang w:eastAsia="en-AU"/>
        </w:rPr>
        <w:t>associated with other activities, such as tourism and recreation, could not be estimated reliably.</w:t>
      </w:r>
    </w:p>
    <w:p w14:paraId="12B86640" w14:textId="383DB399" w:rsidR="00C86813" w:rsidRDefault="008342F8" w:rsidP="00C86813">
      <w:pPr>
        <w:rPr>
          <w:lang w:eastAsia="en-AU"/>
        </w:rPr>
      </w:pPr>
      <w:r w:rsidRPr="002B4D58">
        <w:rPr>
          <w:lang w:eastAsia="en-AU"/>
        </w:rPr>
        <w:t>It is important to note, however, that the</w:t>
      </w:r>
      <w:r w:rsidR="00B110D3">
        <w:rPr>
          <w:lang w:eastAsia="en-AU"/>
        </w:rPr>
        <w:t xml:space="preserve"> above</w:t>
      </w:r>
      <w:r w:rsidRPr="002B4D58">
        <w:rPr>
          <w:lang w:eastAsia="en-AU"/>
        </w:rPr>
        <w:t xml:space="preserve"> measure of </w:t>
      </w:r>
      <w:r w:rsidR="00B110D3">
        <w:rPr>
          <w:lang w:eastAsia="en-AU"/>
        </w:rPr>
        <w:t xml:space="preserve">the value of total </w:t>
      </w:r>
      <w:r w:rsidR="00C86813">
        <w:rPr>
          <w:lang w:eastAsia="en-AU"/>
        </w:rPr>
        <w:t xml:space="preserve">economic </w:t>
      </w:r>
      <w:r w:rsidRPr="002B4D58">
        <w:rPr>
          <w:lang w:eastAsia="en-AU"/>
        </w:rPr>
        <w:t xml:space="preserve">activity facilitated by the local ports </w:t>
      </w:r>
      <w:r w:rsidR="00B110D3">
        <w:rPr>
          <w:lang w:eastAsia="en-AU"/>
        </w:rPr>
        <w:t>is</w:t>
      </w:r>
      <w:r w:rsidR="00B110D3" w:rsidRPr="002B4D58">
        <w:rPr>
          <w:lang w:eastAsia="en-AU"/>
        </w:rPr>
        <w:t xml:space="preserve"> </w:t>
      </w:r>
      <w:r w:rsidRPr="002B4D58">
        <w:rPr>
          <w:lang w:eastAsia="en-AU"/>
        </w:rPr>
        <w:t xml:space="preserve">not </w:t>
      </w:r>
      <w:r w:rsidR="00B110D3">
        <w:rPr>
          <w:lang w:eastAsia="en-AU"/>
        </w:rPr>
        <w:t xml:space="preserve">a </w:t>
      </w:r>
      <w:r w:rsidRPr="002B4D58">
        <w:rPr>
          <w:lang w:eastAsia="en-AU"/>
        </w:rPr>
        <w:t>measure of economic benefit</w:t>
      </w:r>
      <w:r w:rsidR="008C0B43">
        <w:rPr>
          <w:lang w:eastAsia="en-AU"/>
        </w:rPr>
        <w:t>,</w:t>
      </w:r>
      <w:r w:rsidRPr="002B4D58">
        <w:rPr>
          <w:lang w:eastAsia="en-AU"/>
        </w:rPr>
        <w:t xml:space="preserve"> </w:t>
      </w:r>
      <w:r w:rsidR="00C86813">
        <w:rPr>
          <w:lang w:eastAsia="en-AU"/>
        </w:rPr>
        <w:t>in the sense adopted for the purposes of benefit/cost analysis.  Rather, the appropriate measure of economic benefit for the purpose of BCA – which is at the core of the RIS process – is that of the value of consumer and producer surpluses derived from this activity – i.e. the extent to which the value derived by each party from the activity exceeds the cost of that activity to them.  However, the SKM report also includes estimates of the value of these surpluses.</w:t>
      </w:r>
    </w:p>
    <w:p w14:paraId="0943FFA4" w14:textId="54081E54" w:rsidR="005034C6" w:rsidRDefault="008342F8" w:rsidP="00931717">
      <w:pPr>
        <w:rPr>
          <w:lang w:eastAsia="en-AU"/>
        </w:rPr>
      </w:pPr>
      <w:r w:rsidRPr="002B4D58">
        <w:rPr>
          <w:lang w:eastAsia="en-AU"/>
        </w:rPr>
        <w:t xml:space="preserve">As </w:t>
      </w:r>
      <w:r w:rsidR="00EE0C03" w:rsidRPr="002B4D58">
        <w:rPr>
          <w:lang w:eastAsia="en-AU"/>
        </w:rPr>
        <w:t xml:space="preserve">noted in table 5.1, the size of the consumer surplus derived from recreational fishing and boating alone has been estimated by Deloitte as being equivalent to $16.7 million per annum. </w:t>
      </w:r>
      <w:r w:rsidR="005034C6">
        <w:rPr>
          <w:lang w:eastAsia="en-AU"/>
        </w:rPr>
        <w:t xml:space="preserve"> Deloitte also noted that, for commercial entities, the Gross Operating Surplus is regarded as a good measure of producer surplus and that the national accounts indicate that the GOS for the commercial fishing industry is around 17.2% of turnover. On this basis, it is estimated the producer surplus for the commercial fishing activities located in the local ports as equal to around $16.6 million</w:t>
      </w:r>
      <w:r w:rsidR="0085310F">
        <w:rPr>
          <w:lang w:eastAsia="en-AU"/>
        </w:rPr>
        <w:t xml:space="preserve"> (p 10)</w:t>
      </w:r>
      <w:r w:rsidR="005034C6">
        <w:rPr>
          <w:lang w:eastAsia="en-AU"/>
        </w:rPr>
        <w:t>. Thus, the minimum value of producer and consumer surpluses is equal to $33.3 million, while this amount is necessarily underestimates the total value of the surpluses arising from activities in the local ports, since it excludes producer surpluses arising from businesses servicing the recreational boating sector.</w:t>
      </w:r>
    </w:p>
    <w:p w14:paraId="63CA0C9B" w14:textId="72D16D1D" w:rsidR="00EE0C03" w:rsidRDefault="00EE0C03" w:rsidP="001B2049">
      <w:pPr>
        <w:rPr>
          <w:lang w:eastAsia="en-AU"/>
        </w:rPr>
      </w:pPr>
      <w:r w:rsidRPr="002B4D58">
        <w:rPr>
          <w:lang w:eastAsia="en-AU"/>
        </w:rPr>
        <w:t xml:space="preserve">As above, if it is speculated that by contributing to the efficient operation of the local port sector the regulations contribute 5% to the value of ports related economic activity, this implies that they may be responsible for </w:t>
      </w:r>
      <w:r w:rsidR="008C0B43">
        <w:rPr>
          <w:lang w:eastAsia="en-AU"/>
        </w:rPr>
        <w:t xml:space="preserve">economic </w:t>
      </w:r>
      <w:r w:rsidRPr="002B4D58">
        <w:rPr>
          <w:lang w:eastAsia="en-AU"/>
        </w:rPr>
        <w:t>benefits in the vicinity of $</w:t>
      </w:r>
      <w:r w:rsidR="005034C6">
        <w:rPr>
          <w:lang w:eastAsia="en-AU"/>
        </w:rPr>
        <w:t>1.7</w:t>
      </w:r>
      <w:r w:rsidRPr="002B4D58">
        <w:rPr>
          <w:lang w:eastAsia="en-AU"/>
        </w:rPr>
        <w:t xml:space="preserve"> million per annum.</w:t>
      </w:r>
    </w:p>
    <w:p w14:paraId="4F6BD5AA" w14:textId="7AE6D761" w:rsidR="003D6C17" w:rsidRPr="003551C0" w:rsidRDefault="003D6C17" w:rsidP="003551C0">
      <w:pPr>
        <w:rPr>
          <w:b/>
        </w:rPr>
      </w:pPr>
      <w:r w:rsidRPr="003551C0">
        <w:rPr>
          <w:b/>
        </w:rPr>
        <w:t>Safety benefits</w:t>
      </w:r>
    </w:p>
    <w:p w14:paraId="76F0B7BE" w14:textId="12DA473F" w:rsidR="003D6C17" w:rsidRDefault="003D6C17" w:rsidP="003D6C17">
      <w:pPr>
        <w:rPr>
          <w:lang w:eastAsia="en-AU"/>
        </w:rPr>
      </w:pPr>
      <w:r>
        <w:rPr>
          <w:lang w:eastAsia="en-AU"/>
        </w:rPr>
        <w:lastRenderedPageBreak/>
        <w:t xml:space="preserve">In addition to enabling the efficient use of the ports </w:t>
      </w:r>
      <w:r w:rsidR="00784A4B">
        <w:rPr>
          <w:lang w:eastAsia="en-AU"/>
        </w:rPr>
        <w:t>facilities</w:t>
      </w:r>
      <w:r>
        <w:rPr>
          <w:lang w:eastAsia="en-AU"/>
        </w:rPr>
        <w:t>, much of the content of the regulations is directed toward minimising the various safety risks that arise in the local ports context.  These aspects of the regulations also constitute a significant source of benefits.</w:t>
      </w:r>
    </w:p>
    <w:p w14:paraId="0BC5DDD3" w14:textId="321FD6E4" w:rsidR="003D6C17" w:rsidRPr="00487048" w:rsidRDefault="003D6C17" w:rsidP="003D6C17">
      <w:pPr>
        <w:rPr>
          <w:lang w:eastAsia="en-AU"/>
        </w:rPr>
      </w:pPr>
      <w:r w:rsidRPr="00487048">
        <w:rPr>
          <w:lang w:eastAsia="en-AU"/>
        </w:rPr>
        <w:t xml:space="preserve">As discussed in </w:t>
      </w:r>
      <w:r w:rsidR="00137F50" w:rsidRPr="00487048">
        <w:rPr>
          <w:lang w:eastAsia="en-AU"/>
        </w:rPr>
        <w:t>s</w:t>
      </w:r>
      <w:r w:rsidRPr="00487048">
        <w:rPr>
          <w:lang w:eastAsia="en-AU"/>
        </w:rPr>
        <w:t xml:space="preserve">ection 2, over the past 10 years, there have been only </w:t>
      </w:r>
      <w:r w:rsidR="00931717">
        <w:rPr>
          <w:lang w:eastAsia="en-AU"/>
        </w:rPr>
        <w:t>five</w:t>
      </w:r>
      <w:r w:rsidRPr="00487048">
        <w:rPr>
          <w:lang w:eastAsia="en-AU"/>
        </w:rPr>
        <w:t xml:space="preserve"> deaths in local ports that relate to the matters addressed by the existing regulations, while it is unknown whether the </w:t>
      </w:r>
      <w:r w:rsidR="00931717">
        <w:rPr>
          <w:lang w:eastAsia="en-AU"/>
        </w:rPr>
        <w:t>28</w:t>
      </w:r>
      <w:r w:rsidRPr="00487048">
        <w:rPr>
          <w:lang w:eastAsia="en-AU"/>
        </w:rPr>
        <w:t xml:space="preserve"> </w:t>
      </w:r>
      <w:r w:rsidR="00931717">
        <w:rPr>
          <w:lang w:eastAsia="en-AU"/>
        </w:rPr>
        <w:t xml:space="preserve">hospitalisations </w:t>
      </w:r>
      <w:r w:rsidRPr="00487048">
        <w:rPr>
          <w:lang w:eastAsia="en-AU"/>
        </w:rPr>
        <w:t xml:space="preserve">recorded relate to such matters.  </w:t>
      </w:r>
    </w:p>
    <w:p w14:paraId="40DBAD69" w14:textId="5A28BEEC" w:rsidR="003D6C17" w:rsidRDefault="003D6C17" w:rsidP="003D6C17">
      <w:pPr>
        <w:rPr>
          <w:lang w:eastAsia="en-AU"/>
        </w:rPr>
      </w:pPr>
      <w:r>
        <w:rPr>
          <w:lang w:eastAsia="en-AU"/>
        </w:rPr>
        <w:t xml:space="preserve">This data suggests that the safety risks associated with the operation of the local ports in Victoria </w:t>
      </w:r>
      <w:r w:rsidR="00001813">
        <w:rPr>
          <w:lang w:eastAsia="en-AU"/>
        </w:rPr>
        <w:t xml:space="preserve">in the current regulatory environment </w:t>
      </w:r>
      <w:r>
        <w:rPr>
          <w:lang w:eastAsia="en-AU"/>
        </w:rPr>
        <w:t xml:space="preserve">are low: the </w:t>
      </w:r>
      <w:r w:rsidR="00BA4BAA">
        <w:rPr>
          <w:lang w:eastAsia="en-AU"/>
        </w:rPr>
        <w:t xml:space="preserve">five </w:t>
      </w:r>
      <w:r>
        <w:rPr>
          <w:lang w:eastAsia="en-AU"/>
        </w:rPr>
        <w:t>deaths cited above that are relevant to the operation of these regulations occurred over a 10 year period and therefore represent an average of 0.</w:t>
      </w:r>
      <w:r w:rsidR="00BA4BAA">
        <w:rPr>
          <w:lang w:eastAsia="en-AU"/>
        </w:rPr>
        <w:t>5</w:t>
      </w:r>
      <w:r>
        <w:rPr>
          <w:lang w:eastAsia="en-AU"/>
        </w:rPr>
        <w:t xml:space="preserve"> fatalities per annum occurring during the life of the existing regulations.</w:t>
      </w:r>
    </w:p>
    <w:p w14:paraId="4698731B" w14:textId="455033D9" w:rsidR="003D6C17" w:rsidRDefault="003D6C17" w:rsidP="003D6C17">
      <w:pPr>
        <w:rPr>
          <w:lang w:eastAsia="en-AU"/>
        </w:rPr>
      </w:pPr>
      <w:r>
        <w:rPr>
          <w:lang w:eastAsia="en-AU"/>
        </w:rPr>
        <w:t xml:space="preserve">A standard valuation of </w:t>
      </w:r>
      <w:r w:rsidRPr="00BA4BAA">
        <w:rPr>
          <w:lang w:eastAsia="en-AU"/>
        </w:rPr>
        <w:t>a statistical life (VSL</w:t>
      </w:r>
      <w:r w:rsidR="004E3160" w:rsidRPr="009311D8">
        <w:rPr>
          <w:lang w:eastAsia="en-AU"/>
        </w:rPr>
        <w:t xml:space="preserve"> methodology</w:t>
      </w:r>
      <w:r w:rsidRPr="00BA4BAA">
        <w:rPr>
          <w:lang w:eastAsia="en-AU"/>
        </w:rPr>
        <w:t>)</w:t>
      </w:r>
      <w:r>
        <w:rPr>
          <w:lang w:eastAsia="en-AU"/>
        </w:rPr>
        <w:t>, recommended by the VCEC for use in the RIS context, is $4.2 million</w:t>
      </w:r>
      <w:r>
        <w:rPr>
          <w:rStyle w:val="FootnoteReference"/>
          <w:lang w:eastAsia="en-AU"/>
        </w:rPr>
        <w:footnoteReference w:id="15"/>
      </w:r>
      <w:r>
        <w:rPr>
          <w:lang w:eastAsia="en-AU"/>
        </w:rPr>
        <w:t>.  This implies that the average cost due to the 0.</w:t>
      </w:r>
      <w:r w:rsidR="00BA4BAA">
        <w:rPr>
          <w:lang w:eastAsia="en-AU"/>
        </w:rPr>
        <w:t>5</w:t>
      </w:r>
      <w:r>
        <w:rPr>
          <w:lang w:eastAsia="en-AU"/>
        </w:rPr>
        <w:t xml:space="preserve"> lives lost annually on average in the local port context due to causes related to the subject matter of the regulations  is equal to:</w:t>
      </w:r>
    </w:p>
    <w:p w14:paraId="6184A41B" w14:textId="1D4A434D" w:rsidR="003D6C17" w:rsidRDefault="003D6C17" w:rsidP="003D6C17">
      <w:pPr>
        <w:ind w:left="360"/>
        <w:rPr>
          <w:lang w:eastAsia="en-AU"/>
        </w:rPr>
      </w:pPr>
      <w:r>
        <w:rPr>
          <w:lang w:eastAsia="en-AU"/>
        </w:rPr>
        <w:t>$4.2 million x 0.</w:t>
      </w:r>
      <w:r w:rsidR="00BA4BAA">
        <w:rPr>
          <w:lang w:eastAsia="en-AU"/>
        </w:rPr>
        <w:t>5</w:t>
      </w:r>
      <w:r>
        <w:rPr>
          <w:lang w:eastAsia="en-AU"/>
        </w:rPr>
        <w:t xml:space="preserve"> = $</w:t>
      </w:r>
      <w:r w:rsidR="00BA4BAA">
        <w:rPr>
          <w:lang w:eastAsia="en-AU"/>
        </w:rPr>
        <w:t>2.1</w:t>
      </w:r>
      <w:r>
        <w:rPr>
          <w:lang w:eastAsia="en-AU"/>
        </w:rPr>
        <w:t xml:space="preserve"> million per annum.</w:t>
      </w:r>
    </w:p>
    <w:p w14:paraId="2B9B7785" w14:textId="2D36E502" w:rsidR="005F3080" w:rsidRDefault="003D6C17" w:rsidP="003D6C17">
      <w:pPr>
        <w:rPr>
          <w:lang w:eastAsia="en-AU"/>
        </w:rPr>
      </w:pPr>
      <w:r>
        <w:rPr>
          <w:lang w:eastAsia="en-AU"/>
        </w:rPr>
        <w:t xml:space="preserve">As noted above, it is not possible to estimate the historical level of effectiveness of the regulations in mitigating the various risks associated with the activities undertaken in the local ports.  </w:t>
      </w:r>
      <w:r w:rsidR="005F3080">
        <w:rPr>
          <w:lang w:eastAsia="en-AU"/>
        </w:rPr>
        <w:t xml:space="preserve">However, Section 2 highlights the fact that at least </w:t>
      </w:r>
      <w:r w:rsidR="00BA4BAA">
        <w:rPr>
          <w:lang w:eastAsia="en-AU"/>
        </w:rPr>
        <w:t xml:space="preserve">five </w:t>
      </w:r>
      <w:r w:rsidR="000B74AF">
        <w:rPr>
          <w:lang w:eastAsia="en-AU"/>
        </w:rPr>
        <w:t xml:space="preserve">of the 24 </w:t>
      </w:r>
      <w:r w:rsidR="005F3080">
        <w:rPr>
          <w:lang w:eastAsia="en-AU"/>
        </w:rPr>
        <w:t>deaths that have occurred in local ports in the past decade have been directly related to matters that are addressed in the regulations, with non-compliance by individuals with the requirements of the regulations potentially constituting a key causative factor in these cases.</w:t>
      </w:r>
      <w:r w:rsidR="000B74AF">
        <w:rPr>
          <w:lang w:eastAsia="en-AU"/>
        </w:rPr>
        <w:t xml:space="preserve">  Observation of this level of “residual risk” in relation to matters addressed by the regulations</w:t>
      </w:r>
      <w:r w:rsidR="006C1BA4">
        <w:rPr>
          <w:lang w:eastAsia="en-AU"/>
        </w:rPr>
        <w:t>, in the context of over 40 million visits per annum to port facilities,</w:t>
      </w:r>
      <w:r w:rsidR="000B74AF">
        <w:rPr>
          <w:lang w:eastAsia="en-AU"/>
        </w:rPr>
        <w:t xml:space="preserve"> can be taken as suggesting that the level of “untreated risk” in these areas – i.e. the risk level that would be experienced in an unregulated environment –</w:t>
      </w:r>
      <w:r w:rsidR="006C1BA4">
        <w:rPr>
          <w:lang w:eastAsia="en-AU"/>
        </w:rPr>
        <w:t xml:space="preserve"> could </w:t>
      </w:r>
      <w:r w:rsidR="000B74AF">
        <w:rPr>
          <w:lang w:eastAsia="en-AU"/>
        </w:rPr>
        <w:t xml:space="preserve">be higher.  </w:t>
      </w:r>
    </w:p>
    <w:p w14:paraId="79D265AF" w14:textId="0B991041" w:rsidR="00C96084" w:rsidRDefault="00C96084" w:rsidP="003D6C17">
      <w:pPr>
        <w:rPr>
          <w:lang w:eastAsia="en-AU"/>
        </w:rPr>
      </w:pPr>
      <w:r>
        <w:rPr>
          <w:lang w:eastAsia="en-AU"/>
        </w:rPr>
        <w:t>Several core aspects of the regulations, including the fact that they constitute the primary mechanism by which port managers can ensure that incompatible activities are separated within port precincts and that high risk events (such as commercial and organised activities) are managed through permit requirements, etc, can clearly be expected to contribute to significantly improved safety performance.</w:t>
      </w:r>
    </w:p>
    <w:p w14:paraId="6F178A31" w14:textId="76CEB898" w:rsidR="0087065A" w:rsidRDefault="000B74AF" w:rsidP="003D6C17">
      <w:pPr>
        <w:rPr>
          <w:lang w:eastAsia="en-AU"/>
        </w:rPr>
      </w:pPr>
      <w:r>
        <w:rPr>
          <w:lang w:eastAsia="en-AU"/>
        </w:rPr>
        <w:t xml:space="preserve">As discussed elsewhere, the level of specific enforcement activity in relation to the </w:t>
      </w:r>
      <w:r w:rsidR="00C96084">
        <w:rPr>
          <w:lang w:eastAsia="en-AU"/>
        </w:rPr>
        <w:t xml:space="preserve">behavioural </w:t>
      </w:r>
      <w:r>
        <w:rPr>
          <w:lang w:eastAsia="en-AU"/>
        </w:rPr>
        <w:t xml:space="preserve">provisions of these regulations is low, however, port managers and the Department have a clear view, based on their extensive experience with the operation of the ports, that </w:t>
      </w:r>
      <w:r w:rsidR="00DE25E3">
        <w:rPr>
          <w:lang w:eastAsia="en-AU"/>
        </w:rPr>
        <w:t>a minority of</w:t>
      </w:r>
      <w:r w:rsidR="006266C0">
        <w:rPr>
          <w:lang w:eastAsia="en-AU"/>
        </w:rPr>
        <w:t xml:space="preserve"> port users modify their behaviour due to </w:t>
      </w:r>
      <w:r w:rsidR="006F3C06">
        <w:rPr>
          <w:lang w:eastAsia="en-AU"/>
        </w:rPr>
        <w:t xml:space="preserve">their wish to avoid non-compliance with the law and/or </w:t>
      </w:r>
      <w:r w:rsidR="006266C0">
        <w:rPr>
          <w:lang w:eastAsia="en-AU"/>
        </w:rPr>
        <w:t>the threat of sanctions</w:t>
      </w:r>
      <w:r>
        <w:rPr>
          <w:lang w:eastAsia="en-AU"/>
        </w:rPr>
        <w:t xml:space="preserve">.  </w:t>
      </w:r>
      <w:r w:rsidR="00DE25E3">
        <w:rPr>
          <w:lang w:eastAsia="en-AU"/>
        </w:rPr>
        <w:t>For this group, who</w:t>
      </w:r>
      <w:r w:rsidR="00584F9A">
        <w:rPr>
          <w:lang w:eastAsia="en-AU"/>
        </w:rPr>
        <w:t xml:space="preserve"> would not otherwise behave appropriately</w:t>
      </w:r>
      <w:r w:rsidR="00DE25E3">
        <w:rPr>
          <w:lang w:eastAsia="en-AU"/>
        </w:rPr>
        <w:t>,</w:t>
      </w:r>
      <w:r w:rsidR="00584F9A">
        <w:rPr>
          <w:lang w:eastAsia="en-AU"/>
        </w:rPr>
        <w:t xml:space="preserve"> the regulations</w:t>
      </w:r>
      <w:r w:rsidR="006F3C06">
        <w:rPr>
          <w:lang w:eastAsia="en-AU"/>
        </w:rPr>
        <w:t xml:space="preserve"> are </w:t>
      </w:r>
      <w:r w:rsidR="005034C6">
        <w:rPr>
          <w:lang w:eastAsia="en-AU"/>
        </w:rPr>
        <w:t>believed</w:t>
      </w:r>
      <w:r w:rsidR="006F3C06">
        <w:rPr>
          <w:lang w:eastAsia="en-AU"/>
        </w:rPr>
        <w:t xml:space="preserve"> to</w:t>
      </w:r>
      <w:r w:rsidR="00DE25E3">
        <w:rPr>
          <w:lang w:eastAsia="en-AU"/>
        </w:rPr>
        <w:t xml:space="preserve"> have been important in influencing behaviour</w:t>
      </w:r>
      <w:r w:rsidR="00BE2131">
        <w:rPr>
          <w:lang w:eastAsia="en-AU"/>
        </w:rPr>
        <w:t xml:space="preserve">.  </w:t>
      </w:r>
    </w:p>
    <w:p w14:paraId="75D3C1D6" w14:textId="38599E76" w:rsidR="000B74AF" w:rsidRDefault="00BE2131" w:rsidP="003D6C17">
      <w:pPr>
        <w:rPr>
          <w:lang w:eastAsia="en-AU"/>
        </w:rPr>
      </w:pPr>
      <w:r>
        <w:rPr>
          <w:lang w:eastAsia="en-AU"/>
        </w:rPr>
        <w:t xml:space="preserve">The fact, noted above, that the great majority of visits to </w:t>
      </w:r>
      <w:r w:rsidR="003500A9">
        <w:rPr>
          <w:lang w:eastAsia="en-AU"/>
        </w:rPr>
        <w:t>local ports</w:t>
      </w:r>
      <w:r>
        <w:rPr>
          <w:lang w:eastAsia="en-AU"/>
        </w:rPr>
        <w:t xml:space="preserve"> are undertaken by members of the general public, who would in most cases have a low level of awareness of the specific risks associated with port </w:t>
      </w:r>
      <w:r w:rsidR="004B244C">
        <w:rPr>
          <w:lang w:eastAsia="en-AU"/>
        </w:rPr>
        <w:t>facilities</w:t>
      </w:r>
      <w:r>
        <w:rPr>
          <w:lang w:eastAsia="en-AU"/>
        </w:rPr>
        <w:t xml:space="preserve">, tends to underline the importance of the regulatory requirements.  That is, </w:t>
      </w:r>
      <w:r w:rsidR="0087065A">
        <w:rPr>
          <w:lang w:eastAsia="en-AU"/>
        </w:rPr>
        <w:t>signs and other measures used to communicate the provisions of the regulations (including conversations with port management) serve to alert many port users to key risks and will tend to modify their behaviour, without a need for formal enforcement activity.</w:t>
      </w:r>
      <w:r w:rsidR="00130161">
        <w:rPr>
          <w:lang w:eastAsia="en-AU"/>
        </w:rPr>
        <w:t xml:space="preserve">  While it would be possible to use signage in this way in the absence of formal regulatory requirements, as a practical matter it is considered substantially more likely that such signage will be provided where specific regulatory </w:t>
      </w:r>
      <w:r w:rsidR="00130161">
        <w:rPr>
          <w:lang w:eastAsia="en-AU"/>
        </w:rPr>
        <w:lastRenderedPageBreak/>
        <w:t>requirements exist. In this context, it should be noted that the current regulations specifically require port managers to direct signage in a range of contexts (for example, see regulation 201(3)).</w:t>
      </w:r>
    </w:p>
    <w:p w14:paraId="05B35790" w14:textId="1D82A1FF" w:rsidR="0087065A" w:rsidRDefault="0087065A" w:rsidP="003D6C17">
      <w:pPr>
        <w:rPr>
          <w:lang w:eastAsia="en-AU"/>
        </w:rPr>
      </w:pPr>
      <w:r>
        <w:rPr>
          <w:lang w:eastAsia="en-AU"/>
        </w:rPr>
        <w:t xml:space="preserve">Another mechanism by which the regulations are likely to be effective in modifying behaviour, despite little day to day enforcement being undertaken, arises from concern over public liability.  That is, if a person is injured or killed in a boat or </w:t>
      </w:r>
      <w:r w:rsidR="000A1E8C">
        <w:rPr>
          <w:lang w:eastAsia="en-AU"/>
        </w:rPr>
        <w:t xml:space="preserve">a </w:t>
      </w:r>
      <w:r>
        <w:rPr>
          <w:lang w:eastAsia="en-AU"/>
        </w:rPr>
        <w:t xml:space="preserve">port </w:t>
      </w:r>
      <w:r w:rsidR="004B244C">
        <w:rPr>
          <w:lang w:eastAsia="en-AU"/>
        </w:rPr>
        <w:t>facility</w:t>
      </w:r>
      <w:r>
        <w:rPr>
          <w:lang w:eastAsia="en-AU"/>
        </w:rPr>
        <w:t xml:space="preserve"> related incident and the master of the vessel (or controller of the port </w:t>
      </w:r>
      <w:r w:rsidR="004B244C">
        <w:rPr>
          <w:lang w:eastAsia="en-AU"/>
        </w:rPr>
        <w:t>facility</w:t>
      </w:r>
      <w:r>
        <w:rPr>
          <w:lang w:eastAsia="en-AU"/>
        </w:rPr>
        <w:t>) is in clear contravention of a regulatory requirement, the probability of them being held liable in a legal context may be significantly greater than would be the case where no specific regulatory obligations exist.  Thus, vessel owners and other relevant parties are likely to seek to comply with the requirements in part out of concern for this dynamic.</w:t>
      </w:r>
    </w:p>
    <w:p w14:paraId="173C86D7" w14:textId="738C8F62" w:rsidR="0087065A" w:rsidRDefault="0087065A" w:rsidP="003D6C17">
      <w:pPr>
        <w:rPr>
          <w:lang w:eastAsia="en-AU"/>
        </w:rPr>
      </w:pPr>
      <w:r>
        <w:rPr>
          <w:lang w:eastAsia="en-AU"/>
        </w:rPr>
        <w:t xml:space="preserve">The size of the benefits associated with the </w:t>
      </w:r>
      <w:r w:rsidR="00806D61">
        <w:rPr>
          <w:lang w:eastAsia="en-AU"/>
        </w:rPr>
        <w:t>existing</w:t>
      </w:r>
      <w:r>
        <w:rPr>
          <w:lang w:eastAsia="en-AU"/>
        </w:rPr>
        <w:t xml:space="preserve"> regulations is necessarily subject to significant uncertainty, since there is no recent experience of an unregulated local ports environment either in Victoria or in other Australian jurisdictions.  However, the Department believes that consideration of the likely practical importance the mechanisms highlighted above suggests that the regulations are likely to be relatively effective in reducing safety risks for port users.  Given this, </w:t>
      </w:r>
      <w:r w:rsidR="006C1BA4">
        <w:rPr>
          <w:lang w:eastAsia="en-AU"/>
        </w:rPr>
        <w:t>two indicative</w:t>
      </w:r>
      <w:r w:rsidR="003D6C17">
        <w:rPr>
          <w:lang w:eastAsia="en-AU"/>
        </w:rPr>
        <w:t xml:space="preserve"> calculation</w:t>
      </w:r>
      <w:r>
        <w:rPr>
          <w:lang w:eastAsia="en-AU"/>
        </w:rPr>
        <w:t>s are used to suggest the general order of magnitude of the likely benefits</w:t>
      </w:r>
      <w:r w:rsidR="00F516FC">
        <w:rPr>
          <w:lang w:eastAsia="en-AU"/>
        </w:rPr>
        <w:t xml:space="preserve">.  These are based on effectiveness levels of 50% and </w:t>
      </w:r>
      <w:r w:rsidR="000A1E8C">
        <w:rPr>
          <w:lang w:eastAsia="en-AU"/>
        </w:rPr>
        <w:t>20</w:t>
      </w:r>
      <w:r w:rsidR="00F516FC">
        <w:rPr>
          <w:lang w:eastAsia="en-AU"/>
        </w:rPr>
        <w:t>% respectively.  That is, they assume that the existence of the regulations reduces fatality rates in the local ports by between half and three quarters from the levels that would otherwise be observed.  On this basis</w:t>
      </w:r>
      <w:r>
        <w:rPr>
          <w:lang w:eastAsia="en-AU"/>
        </w:rPr>
        <w:t>:</w:t>
      </w:r>
    </w:p>
    <w:p w14:paraId="360EFFCC" w14:textId="3FAAD004" w:rsidR="00F516FC" w:rsidRDefault="003D6C17" w:rsidP="00F01518">
      <w:pPr>
        <w:pStyle w:val="ListParagraph"/>
        <w:numPr>
          <w:ilvl w:val="0"/>
          <w:numId w:val="25"/>
        </w:numPr>
        <w:rPr>
          <w:lang w:eastAsia="en-AU"/>
        </w:rPr>
      </w:pPr>
      <w:r>
        <w:rPr>
          <w:lang w:eastAsia="en-AU"/>
        </w:rPr>
        <w:t>if the regulations are assumed to be 50% effective: ie; to have reduced the level of loss of life that would otherwise occur in these contexts by a half, the safety benefits attributable to the regulations would be equal to $</w:t>
      </w:r>
      <w:r w:rsidR="00FB6D08">
        <w:rPr>
          <w:lang w:eastAsia="en-AU"/>
        </w:rPr>
        <w:t>2.1</w:t>
      </w:r>
      <w:r>
        <w:rPr>
          <w:lang w:eastAsia="en-AU"/>
        </w:rPr>
        <w:t xml:space="preserve"> million per annum</w:t>
      </w:r>
      <w:r w:rsidR="00526A7F">
        <w:rPr>
          <w:rStyle w:val="FootnoteReference"/>
          <w:lang w:eastAsia="en-AU"/>
        </w:rPr>
        <w:footnoteReference w:id="16"/>
      </w:r>
      <w:r w:rsidR="00F516FC">
        <w:rPr>
          <w:lang w:eastAsia="en-AU"/>
        </w:rPr>
        <w:t>; and</w:t>
      </w:r>
    </w:p>
    <w:p w14:paraId="38987CB8" w14:textId="082D2338" w:rsidR="003D6C17" w:rsidRDefault="003D6C17" w:rsidP="00F01518">
      <w:pPr>
        <w:pStyle w:val="ListParagraph"/>
        <w:numPr>
          <w:ilvl w:val="0"/>
          <w:numId w:val="25"/>
        </w:numPr>
        <w:rPr>
          <w:lang w:eastAsia="en-AU"/>
        </w:rPr>
      </w:pPr>
      <w:r>
        <w:rPr>
          <w:lang w:eastAsia="en-AU"/>
        </w:rPr>
        <w:t xml:space="preserve">if it is assumed that the regulations are </w:t>
      </w:r>
      <w:r w:rsidR="000A1E8C">
        <w:rPr>
          <w:lang w:eastAsia="en-AU"/>
        </w:rPr>
        <w:t>20</w:t>
      </w:r>
      <w:r>
        <w:rPr>
          <w:lang w:eastAsia="en-AU"/>
        </w:rPr>
        <w:t>% effective in reducing the risks associated with local ports related activities, this would imply annual benefits of around $</w:t>
      </w:r>
      <w:r w:rsidR="000A1E8C">
        <w:rPr>
          <w:lang w:eastAsia="en-AU"/>
        </w:rPr>
        <w:t>0.</w:t>
      </w:r>
      <w:r w:rsidR="006B4E21">
        <w:rPr>
          <w:lang w:eastAsia="en-AU"/>
        </w:rPr>
        <w:t>525</w:t>
      </w:r>
      <w:r>
        <w:rPr>
          <w:lang w:eastAsia="en-AU"/>
        </w:rPr>
        <w:t xml:space="preserve"> million</w:t>
      </w:r>
      <w:r w:rsidR="00526A7F">
        <w:rPr>
          <w:rStyle w:val="FootnoteReference"/>
          <w:lang w:eastAsia="en-AU"/>
        </w:rPr>
        <w:footnoteReference w:id="17"/>
      </w:r>
      <w:r>
        <w:rPr>
          <w:lang w:eastAsia="en-AU"/>
        </w:rPr>
        <w:t>.</w:t>
      </w:r>
    </w:p>
    <w:p w14:paraId="11472457" w14:textId="7850FBF3" w:rsidR="006C1BA4" w:rsidRDefault="006C1BA4" w:rsidP="003D6C17">
      <w:pPr>
        <w:rPr>
          <w:lang w:eastAsia="en-AU"/>
        </w:rPr>
      </w:pPr>
      <w:r w:rsidRPr="000A1E8C">
        <w:rPr>
          <w:lang w:eastAsia="en-AU"/>
        </w:rPr>
        <w:t>It is clearly possible that the actual effectiveness of the regulations could be significantly lower than these indicative calculations would suggest. However, in</w:t>
      </w:r>
      <w:r w:rsidR="003D6C17" w:rsidRPr="001B2049">
        <w:rPr>
          <w:lang w:eastAsia="en-AU"/>
        </w:rPr>
        <w:t xml:space="preserve"> considering</w:t>
      </w:r>
      <w:r w:rsidRPr="00BF5F86">
        <w:rPr>
          <w:lang w:eastAsia="en-AU"/>
        </w:rPr>
        <w:t xml:space="preserve"> the </w:t>
      </w:r>
      <w:r w:rsidR="003D6C17" w:rsidRPr="000A1E8C">
        <w:rPr>
          <w:lang w:eastAsia="en-AU"/>
        </w:rPr>
        <w:t>issue</w:t>
      </w:r>
      <w:r w:rsidRPr="000A1E8C">
        <w:rPr>
          <w:lang w:eastAsia="en-AU"/>
        </w:rPr>
        <w:t xml:space="preserve"> of the probable impact of the regulations in practice</w:t>
      </w:r>
      <w:r w:rsidR="003D6C17" w:rsidRPr="000A1E8C">
        <w:rPr>
          <w:lang w:eastAsia="en-AU"/>
        </w:rPr>
        <w:t xml:space="preserve">, the data presented in Table 1.1, above, </w:t>
      </w:r>
      <w:r w:rsidR="000A1E8C" w:rsidRPr="000A1E8C">
        <w:rPr>
          <w:lang w:eastAsia="en-AU"/>
        </w:rPr>
        <w:t xml:space="preserve">is </w:t>
      </w:r>
      <w:r w:rsidR="003D6C17" w:rsidRPr="000A1E8C">
        <w:rPr>
          <w:lang w:eastAsia="en-AU"/>
        </w:rPr>
        <w:t xml:space="preserve">relevant.  These show that there are well over </w:t>
      </w:r>
      <w:r w:rsidR="00DE25E3" w:rsidRPr="000A1E8C">
        <w:rPr>
          <w:lang w:eastAsia="en-AU"/>
        </w:rPr>
        <w:t>2 million</w:t>
      </w:r>
      <w:r w:rsidR="003D6C17" w:rsidRPr="000A1E8C">
        <w:rPr>
          <w:lang w:eastAsia="en-AU"/>
        </w:rPr>
        <w:t xml:space="preserve"> vessel movements occurring in the local ports context annually, as well as more than 40 million pedestrian visits to the port facilities.</w:t>
      </w:r>
      <w:r w:rsidR="003D6C17">
        <w:rPr>
          <w:lang w:eastAsia="en-AU"/>
        </w:rPr>
        <w:t xml:space="preserve">  </w:t>
      </w:r>
      <w:r w:rsidR="000A1E8C">
        <w:rPr>
          <w:lang w:eastAsia="en-AU"/>
        </w:rPr>
        <w:t xml:space="preserve">In the context of this high level of activity in a coastal environment where the consequences of an incident are significant, the low level of harms being experienced is </w:t>
      </w:r>
      <w:r w:rsidR="00E27119">
        <w:rPr>
          <w:lang w:eastAsia="en-AU"/>
        </w:rPr>
        <w:t xml:space="preserve">notable.  To the extent that </w:t>
      </w:r>
      <w:r w:rsidR="000A1E8C">
        <w:rPr>
          <w:lang w:eastAsia="en-AU"/>
        </w:rPr>
        <w:t xml:space="preserve"> the existing regulations </w:t>
      </w:r>
      <w:r w:rsidR="00E27119">
        <w:rPr>
          <w:lang w:eastAsia="en-AU"/>
        </w:rPr>
        <w:t>are</w:t>
      </w:r>
      <w:r w:rsidR="000A1E8C">
        <w:rPr>
          <w:lang w:eastAsia="en-AU"/>
        </w:rPr>
        <w:t xml:space="preserve"> generally consistent with, and reflect social and behavioural norms</w:t>
      </w:r>
      <w:r w:rsidR="00E27119">
        <w:rPr>
          <w:lang w:eastAsia="en-AU"/>
        </w:rPr>
        <w:t xml:space="preserve">, it can be argued that similar behaviours and outcomes would be manifest in their absence. However, as argued above, the Department believes that a majority of port users comply with the regulations largely out of concern to avoid non-compliance with the law and/or to avoid the imposition of sanctions, rather than to do with a desire to conform to societal behavioural norms. </w:t>
      </w:r>
      <w:r w:rsidR="00060F48">
        <w:rPr>
          <w:lang w:eastAsia="en-AU"/>
        </w:rPr>
        <w:t xml:space="preserve"> </w:t>
      </w:r>
      <w:r w:rsidR="00E27119">
        <w:rPr>
          <w:lang w:eastAsia="en-AU"/>
        </w:rPr>
        <w:t>To the extent that this is true, the regulations are likely to have an important effect in reducing overall harms (i.e. improving overall safety performance). That is, non-compliance by even a relatively small group would be likely to significantly increase overall risks and, therefore, harms.</w:t>
      </w:r>
      <w:r w:rsidR="000A1E8C">
        <w:rPr>
          <w:lang w:eastAsia="en-AU"/>
        </w:rPr>
        <w:t>.</w:t>
      </w:r>
      <w:r w:rsidR="00F516FC">
        <w:rPr>
          <w:lang w:eastAsia="en-AU"/>
        </w:rPr>
        <w:t xml:space="preserve"> </w:t>
      </w:r>
    </w:p>
    <w:p w14:paraId="4CF581AC" w14:textId="4BCB5F38" w:rsidR="003D6C17" w:rsidRDefault="00F516FC" w:rsidP="003D6C17">
      <w:pPr>
        <w:rPr>
          <w:lang w:eastAsia="en-AU"/>
        </w:rPr>
      </w:pPr>
      <w:r>
        <w:rPr>
          <w:lang w:eastAsia="en-AU"/>
        </w:rPr>
        <w:t>It can also be noted that the above calculation excludes any potential benefits due to reductions in injuries incurred.  This reflects the fact that reported injuries are few and that available information do not allow clear links to be drawn between these injury reports and the matters addressed in the regulation.  However, it would be logical to expect</w:t>
      </w:r>
      <w:r w:rsidR="006C1BA4">
        <w:rPr>
          <w:lang w:eastAsia="en-AU"/>
        </w:rPr>
        <w:t xml:space="preserve">, </w:t>
      </w:r>
      <w:r w:rsidR="006C1BA4" w:rsidRPr="00487048">
        <w:rPr>
          <w:i/>
          <w:lang w:eastAsia="en-AU"/>
        </w:rPr>
        <w:t xml:space="preserve">a priori, </w:t>
      </w:r>
      <w:r>
        <w:rPr>
          <w:lang w:eastAsia="en-AU"/>
        </w:rPr>
        <w:t xml:space="preserve">that the same mechanisms which would </w:t>
      </w:r>
      <w:r>
        <w:rPr>
          <w:lang w:eastAsia="en-AU"/>
        </w:rPr>
        <w:lastRenderedPageBreak/>
        <w:t>see the regulations reduce fatality levels would also lead to declines in injury levels.  To this extent, the above estimates can be seen as conservative in nature.</w:t>
      </w:r>
    </w:p>
    <w:p w14:paraId="233C2428" w14:textId="4A509A1A" w:rsidR="003D6C17" w:rsidRDefault="003D6C17" w:rsidP="00B06A67">
      <w:pPr>
        <w:pStyle w:val="Heading2"/>
        <w:numPr>
          <w:ilvl w:val="1"/>
          <w:numId w:val="44"/>
        </w:numPr>
        <w:ind w:hanging="792"/>
      </w:pPr>
      <w:bookmarkStart w:id="65" w:name="_Toc411841273"/>
      <w:r>
        <w:t>Overview of regulatory costs</w:t>
      </w:r>
      <w:bookmarkEnd w:id="65"/>
    </w:p>
    <w:p w14:paraId="290F3E5A" w14:textId="7A399153" w:rsidR="003D6C17" w:rsidRDefault="003D6C17" w:rsidP="003D6C17">
      <w:pPr>
        <w:rPr>
          <w:lang w:eastAsia="en-AU"/>
        </w:rPr>
      </w:pPr>
      <w:r>
        <w:rPr>
          <w:lang w:eastAsia="en-AU"/>
        </w:rPr>
        <w:t>The Department believes that, for the most part, the costs imposed by the existing regulations are, very limited in nature.  To a substantial extent, the regulations formalise the power of the port manager to regulate where, and under what conditions, certain activities can be undertaken, in a context in which there are numerous users and numerous potential uses of the port facilities.  In the absence of such powers to coordinate the activities of a wide range of enterprises and individuals, it is probable that the costs to many individual users of carrying out their preferred activities would be higher than is the case in the presence of the regulations.  Given these factors, and the wide range of activities carried out within local port</w:t>
      </w:r>
      <w:r w:rsidR="003500A9">
        <w:rPr>
          <w:lang w:eastAsia="en-AU"/>
        </w:rPr>
        <w:t>s</w:t>
      </w:r>
      <w:r>
        <w:rPr>
          <w:lang w:eastAsia="en-AU"/>
        </w:rPr>
        <w:t>, the Department believes that quantifying costs of the regulations to port users is, for the most part, infeasible.</w:t>
      </w:r>
    </w:p>
    <w:p w14:paraId="48D7CBFA" w14:textId="3691E263" w:rsidR="003D6C17" w:rsidRDefault="003D6C17" w:rsidP="003D6C17">
      <w:pPr>
        <w:rPr>
          <w:lang w:eastAsia="en-AU"/>
        </w:rPr>
      </w:pPr>
      <w:r>
        <w:rPr>
          <w:lang w:eastAsia="en-AU"/>
        </w:rPr>
        <w:t xml:space="preserve">The following highlights and discusses key areas in which costs to local port users can be identified. </w:t>
      </w:r>
      <w:r w:rsidR="00567436">
        <w:rPr>
          <w:lang w:eastAsia="en-AU"/>
        </w:rPr>
        <w:t xml:space="preserve"> </w:t>
      </w:r>
      <w:r>
        <w:rPr>
          <w:lang w:eastAsia="en-AU"/>
        </w:rPr>
        <w:t xml:space="preserve">It includes </w:t>
      </w:r>
      <w:r w:rsidR="0075689A">
        <w:rPr>
          <w:lang w:eastAsia="en-AU"/>
        </w:rPr>
        <w:t>further</w:t>
      </w:r>
      <w:r>
        <w:rPr>
          <w:lang w:eastAsia="en-AU"/>
        </w:rPr>
        <w:t xml:space="preserve"> specific questions for stakeholders which are intended to assist the Department in assessing stakeholder views as to the above propositions and in identifying any specific areas in which stakeholders believe that the operation of the existing regulations gives rise to significant, and potentially avoidable, cost burdens.</w:t>
      </w:r>
    </w:p>
    <w:p w14:paraId="19B90206" w14:textId="77777777" w:rsidR="003D6C17" w:rsidRPr="003551C0" w:rsidRDefault="003D6C17" w:rsidP="003551C0">
      <w:pPr>
        <w:rPr>
          <w:b/>
        </w:rPr>
      </w:pPr>
      <w:r w:rsidRPr="003551C0">
        <w:rPr>
          <w:b/>
        </w:rPr>
        <w:t>Costs due to activities being prohibited or confined</w:t>
      </w:r>
    </w:p>
    <w:p w14:paraId="698F6F9A" w14:textId="77777777" w:rsidR="003D6C17" w:rsidRDefault="003D6C17" w:rsidP="003D6C17">
      <w:pPr>
        <w:rPr>
          <w:lang w:eastAsia="en-AU"/>
        </w:rPr>
      </w:pPr>
      <w:r>
        <w:rPr>
          <w:lang w:eastAsia="en-AU"/>
        </w:rPr>
        <w:t xml:space="preserve">As noted above, the provisions of the regulations allowing port managers to set aside certain areas for certain purposes and prohibit some activities from being undertaken other than in particular parts of the port are not considered likely to impose costs on port users overall. </w:t>
      </w:r>
    </w:p>
    <w:p w14:paraId="3EB95577" w14:textId="383F0BA6" w:rsidR="003D6C17" w:rsidRDefault="003D6C17" w:rsidP="003D6C17">
      <w:pPr>
        <w:rPr>
          <w:lang w:eastAsia="en-AU"/>
        </w:rPr>
      </w:pPr>
      <w:r>
        <w:rPr>
          <w:lang w:eastAsia="en-AU"/>
        </w:rPr>
        <w:t xml:space="preserve">At the margin, however, some aspects of these regulations could be considered to be more likely to yield discernible user costs.  In particular, the existing regulation 507 prohibits the undertaking of any commercial activities within </w:t>
      </w:r>
      <w:r w:rsidR="00296803">
        <w:rPr>
          <w:lang w:eastAsia="en-AU"/>
        </w:rPr>
        <w:t>local ports</w:t>
      </w:r>
      <w:r>
        <w:rPr>
          <w:lang w:eastAsia="en-AU"/>
        </w:rPr>
        <w:t xml:space="preserve">, other than those undertaken pursuant to </w:t>
      </w:r>
      <w:r w:rsidR="00296803">
        <w:rPr>
          <w:lang w:eastAsia="en-AU"/>
        </w:rPr>
        <w:t xml:space="preserve">a </w:t>
      </w:r>
      <w:r>
        <w:rPr>
          <w:lang w:eastAsia="en-AU"/>
        </w:rPr>
        <w:t xml:space="preserve">permit issued by the port manager.  The regulations do not provide any guidance or criteria to be applied in determining whether, and under what conditions, any such </w:t>
      </w:r>
      <w:r w:rsidR="005B2B0B">
        <w:rPr>
          <w:lang w:eastAsia="en-AU"/>
        </w:rPr>
        <w:t xml:space="preserve">permits </w:t>
      </w:r>
      <w:r>
        <w:rPr>
          <w:lang w:eastAsia="en-AU"/>
        </w:rPr>
        <w:t>should be issued. Consequently, the possibility arises that commercial activities could be unduly constrained if this power were to be exercised in an unduly conservative fashion.</w:t>
      </w:r>
    </w:p>
    <w:p w14:paraId="67108CFF" w14:textId="70C91566" w:rsidR="003D6C17" w:rsidRDefault="003D6C17" w:rsidP="003D6C17">
      <w:pPr>
        <w:rPr>
          <w:lang w:eastAsia="en-AU"/>
        </w:rPr>
      </w:pPr>
      <w:r>
        <w:rPr>
          <w:lang w:eastAsia="en-AU"/>
        </w:rPr>
        <w:t xml:space="preserve">As a general comment, it must be acknowledged that these provisions of the regulations provide </w:t>
      </w:r>
      <w:r w:rsidR="00F46F13">
        <w:rPr>
          <w:lang w:eastAsia="en-AU"/>
        </w:rPr>
        <w:t xml:space="preserve">some </w:t>
      </w:r>
      <w:r>
        <w:rPr>
          <w:lang w:eastAsia="en-AU"/>
        </w:rPr>
        <w:t xml:space="preserve">discretion to port managers as to how they will be implemented in practice.  Thus, at least theoretically, the costs imposed by these aspects of the regulations could differ according to the specific uses made of these regulatory powers by individual port managers.  In practice, however, port managers have strong incentives to ensure the smooth and effective running of the port and are believed to be responsive to the needs of their local communities.  </w:t>
      </w:r>
      <w:r w:rsidR="00F46F13">
        <w:rPr>
          <w:lang w:eastAsia="en-AU"/>
        </w:rPr>
        <w:t xml:space="preserve">In addition, this provision has similar wording to those used </w:t>
      </w:r>
      <w:r w:rsidR="00DC68C7">
        <w:rPr>
          <w:lang w:eastAsia="en-AU"/>
        </w:rPr>
        <w:t xml:space="preserve">in other </w:t>
      </w:r>
      <w:r w:rsidR="00F46F13">
        <w:rPr>
          <w:lang w:eastAsia="en-AU"/>
        </w:rPr>
        <w:t xml:space="preserve">Crown land </w:t>
      </w:r>
      <w:r w:rsidR="00DC68C7">
        <w:rPr>
          <w:lang w:eastAsia="en-AU"/>
        </w:rPr>
        <w:t xml:space="preserve">regulations </w:t>
      </w:r>
      <w:r w:rsidR="00F46F13">
        <w:rPr>
          <w:lang w:eastAsia="en-AU"/>
        </w:rPr>
        <w:t>including alpine resorts, gardens, forests, and national parks</w:t>
      </w:r>
      <w:r w:rsidR="00DC68C7">
        <w:rPr>
          <w:lang w:eastAsia="en-AU"/>
        </w:rPr>
        <w:t xml:space="preserve"> and is likely to be applied in a similar way</w:t>
      </w:r>
      <w:r w:rsidR="00F46F13">
        <w:rPr>
          <w:lang w:eastAsia="en-AU"/>
        </w:rPr>
        <w:t xml:space="preserve">.  </w:t>
      </w:r>
      <w:r>
        <w:rPr>
          <w:lang w:eastAsia="en-AU"/>
        </w:rPr>
        <w:t>The Department is unaware of any significant current concerns in terms of the way that these parts of the regulations have been implemented in practice in Victorian local ports.</w:t>
      </w:r>
      <w:r w:rsidR="00A866C8">
        <w:rPr>
          <w:lang w:eastAsia="en-AU"/>
        </w:rPr>
        <w:br/>
      </w:r>
    </w:p>
    <w:tbl>
      <w:tblPr>
        <w:tblStyle w:val="TableGrid"/>
        <w:tblW w:w="0" w:type="auto"/>
        <w:tblBorders>
          <w:top w:val="single" w:sz="4" w:space="0" w:color="auto"/>
          <w:left w:val="single" w:sz="4" w:space="0" w:color="auto"/>
          <w:bottom w:val="single" w:sz="4" w:space="0" w:color="auto"/>
          <w:right w:val="single" w:sz="4" w:space="0" w:color="auto"/>
        </w:tblBorders>
        <w:shd w:val="clear" w:color="auto" w:fill="DEEAF6" w:themeFill="accent1" w:themeFillTint="33"/>
        <w:tblLook w:val="04A0" w:firstRow="1" w:lastRow="0" w:firstColumn="1" w:lastColumn="0" w:noHBand="0" w:noVBand="1"/>
      </w:tblPr>
      <w:tblGrid>
        <w:gridCol w:w="9236"/>
      </w:tblGrid>
      <w:tr w:rsidR="003D6C17" w:rsidRPr="00D63F67" w14:paraId="59AB43A3" w14:textId="77777777" w:rsidTr="009311D8">
        <w:tc>
          <w:tcPr>
            <w:tcW w:w="9236" w:type="dxa"/>
            <w:shd w:val="clear" w:color="auto" w:fill="DEEAF6" w:themeFill="accent1" w:themeFillTint="33"/>
          </w:tcPr>
          <w:p w14:paraId="2A59FF7E" w14:textId="3BA1299C" w:rsidR="003D6C17" w:rsidRPr="00BD1779" w:rsidRDefault="00D63F67" w:rsidP="0075689A">
            <w:pPr>
              <w:rPr>
                <w:rStyle w:val="Strong"/>
              </w:rPr>
            </w:pPr>
            <w:r>
              <w:rPr>
                <w:rStyle w:val="Strong"/>
              </w:rPr>
              <w:br/>
            </w:r>
            <w:r w:rsidR="0075689A">
              <w:rPr>
                <w:rStyle w:val="Strong"/>
              </w:rPr>
              <w:t>Stakeholder q</w:t>
            </w:r>
            <w:r w:rsidR="003D6C17" w:rsidRPr="00BD1779">
              <w:rPr>
                <w:rStyle w:val="Strong"/>
              </w:rPr>
              <w:t xml:space="preserve">uestion </w:t>
            </w:r>
            <w:r w:rsidR="0075689A">
              <w:rPr>
                <w:rStyle w:val="Strong"/>
              </w:rPr>
              <w:t>3</w:t>
            </w:r>
            <w:r w:rsidR="003D6C17" w:rsidRPr="00BD1779">
              <w:rPr>
                <w:rStyle w:val="Strong"/>
              </w:rPr>
              <w:t xml:space="preserve">: Do you believe that you, or other parties, have incurred significant and avoidable costs as a result of the port managers’ powers to establish set aside certain areas within </w:t>
            </w:r>
            <w:r w:rsidR="003500A9" w:rsidRPr="00BD1779">
              <w:rPr>
                <w:rStyle w:val="Strong"/>
              </w:rPr>
              <w:t xml:space="preserve">local </w:t>
            </w:r>
            <w:r w:rsidR="003D6C17" w:rsidRPr="00BD1779">
              <w:rPr>
                <w:rStyle w:val="Strong"/>
              </w:rPr>
              <w:t>ports and restrict the activities that can be undertaken in various areas?  If so, can you provide details of these costs and suggest how they could be avoided?</w:t>
            </w:r>
          </w:p>
        </w:tc>
      </w:tr>
    </w:tbl>
    <w:p w14:paraId="5913129D" w14:textId="77777777" w:rsidR="003D6C17" w:rsidRPr="003551C0" w:rsidRDefault="003D6C17" w:rsidP="003551C0">
      <w:pPr>
        <w:rPr>
          <w:b/>
        </w:rPr>
      </w:pPr>
      <w:r w:rsidRPr="003551C0">
        <w:rPr>
          <w:b/>
        </w:rPr>
        <w:lastRenderedPageBreak/>
        <w:t>Cargo related costs</w:t>
      </w:r>
    </w:p>
    <w:p w14:paraId="4BBE01F4" w14:textId="058EF84C" w:rsidR="003D6C17" w:rsidRDefault="003D6C17" w:rsidP="003D6C17">
      <w:pPr>
        <w:rPr>
          <w:lang w:eastAsia="en-AU"/>
        </w:rPr>
      </w:pPr>
      <w:r>
        <w:rPr>
          <w:lang w:eastAsia="en-AU"/>
        </w:rPr>
        <w:t>Division 2 of part 3 of the existing regulations deals with cargo management.  The provisions include requirements for port managers to be notified of details of cargo intended to be unloaded at the port and details of cargo carried which is not intended to be unloaded, within 24 hours of a vessel entering a local port.  Also included are provisions requiring that cargo only be unloaded at specified places within the port and preventing cargo from being left at the port for more than three days after the vessel has departed.  Other provisions relate to cargo to be loaded, with port managers being required to be notified of such loading at least 24 hours in advance of it occurring. Finally, the provisions deal with requirements for retrieving fallen cargo.</w:t>
      </w:r>
    </w:p>
    <w:p w14:paraId="535DBD37" w14:textId="77777777" w:rsidR="003D6C17" w:rsidRDefault="003D6C17" w:rsidP="003D6C17">
      <w:pPr>
        <w:rPr>
          <w:lang w:eastAsia="en-AU"/>
        </w:rPr>
      </w:pPr>
      <w:r>
        <w:rPr>
          <w:lang w:eastAsia="en-AU"/>
        </w:rPr>
        <w:t>The costs imposed by these provisions can be considered as having two elements:</w:t>
      </w:r>
    </w:p>
    <w:p w14:paraId="4E30BD13" w14:textId="77777777" w:rsidR="003D6C17" w:rsidRDefault="003D6C17" w:rsidP="00F01518">
      <w:pPr>
        <w:pStyle w:val="ListParagraph"/>
        <w:numPr>
          <w:ilvl w:val="0"/>
          <w:numId w:val="13"/>
        </w:numPr>
        <w:rPr>
          <w:lang w:eastAsia="en-AU"/>
        </w:rPr>
      </w:pPr>
      <w:r>
        <w:rPr>
          <w:lang w:eastAsia="en-AU"/>
        </w:rPr>
        <w:t>the substantive costs of restricting where cargo can be unloaded, of requiring fallen cargo to be retrieved and of requiring unloaded cargo to be cleared from the port within a specified time.  These costs are conceptually in the same category as those considered above; that is, they constrain the actions of individuals as part of a broader management scheme which aims to ensure that a range of potentially competing users are effectively coordinated in a way that minimises costs and maximises benefits for port users as a group; and</w:t>
      </w:r>
    </w:p>
    <w:p w14:paraId="3ED2506D" w14:textId="5498D802" w:rsidR="003D6C17" w:rsidRPr="007D06F1" w:rsidRDefault="003D6C17" w:rsidP="00F01518">
      <w:pPr>
        <w:pStyle w:val="ListParagraph"/>
        <w:numPr>
          <w:ilvl w:val="0"/>
          <w:numId w:val="13"/>
        </w:numPr>
        <w:rPr>
          <w:lang w:eastAsia="en-AU"/>
        </w:rPr>
      </w:pPr>
      <w:r>
        <w:rPr>
          <w:lang w:eastAsia="en-AU"/>
        </w:rPr>
        <w:t xml:space="preserve">the administrative costs associated with the notification requirements.  Review of the existing regulations has led to the view that </w:t>
      </w:r>
      <w:r w:rsidRPr="007D06F1">
        <w:rPr>
          <w:lang w:eastAsia="en-AU"/>
        </w:rPr>
        <w:t>these regulations are no longer justifiable (as there is only one port, Corner Inlet and Port Albert</w:t>
      </w:r>
      <w:r w:rsidR="00871DB8">
        <w:rPr>
          <w:lang w:eastAsia="en-AU"/>
        </w:rPr>
        <w:t>,</w:t>
      </w:r>
      <w:r w:rsidRPr="007D06F1">
        <w:rPr>
          <w:lang w:eastAsia="en-AU"/>
        </w:rPr>
        <w:t xml:space="preserve"> where cargo is loaded and unloaded) and, as a consequence, the proposed regulations provide for the port manager to </w:t>
      </w:r>
      <w:r w:rsidR="00C457B2">
        <w:rPr>
          <w:lang w:eastAsia="en-AU"/>
        </w:rPr>
        <w:t>manage cargo using permits and to determine any reasonable conditions attached to such permits</w:t>
      </w:r>
      <w:r w:rsidRPr="007D06F1">
        <w:rPr>
          <w:lang w:eastAsia="en-AU"/>
        </w:rPr>
        <w:t>.</w:t>
      </w:r>
    </w:p>
    <w:tbl>
      <w:tblPr>
        <w:tblStyle w:val="TableGrid"/>
        <w:tblW w:w="0" w:type="auto"/>
        <w:shd w:val="clear" w:color="auto" w:fill="DEEAF6" w:themeFill="accent1" w:themeFillTint="33"/>
        <w:tblLook w:val="04A0" w:firstRow="1" w:lastRow="0" w:firstColumn="1" w:lastColumn="0" w:noHBand="0" w:noVBand="1"/>
      </w:tblPr>
      <w:tblGrid>
        <w:gridCol w:w="9236"/>
      </w:tblGrid>
      <w:tr w:rsidR="00C30592" w:rsidRPr="00D63F67" w14:paraId="63818865" w14:textId="77777777" w:rsidTr="009311D8">
        <w:tc>
          <w:tcPr>
            <w:tcW w:w="9236"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6129F9A" w14:textId="55DEA0E6" w:rsidR="00C30592" w:rsidRPr="00BD1779" w:rsidRDefault="00D63F67" w:rsidP="00C30592">
            <w:pPr>
              <w:rPr>
                <w:rStyle w:val="Strong"/>
              </w:rPr>
            </w:pPr>
            <w:r>
              <w:rPr>
                <w:rStyle w:val="Strong"/>
              </w:rPr>
              <w:br/>
            </w:r>
            <w:r w:rsidR="00BB2492">
              <w:rPr>
                <w:rStyle w:val="Strong"/>
              </w:rPr>
              <w:t>S</w:t>
            </w:r>
            <w:r w:rsidR="00C30592" w:rsidRPr="00BD1779">
              <w:rPr>
                <w:rStyle w:val="Strong"/>
              </w:rPr>
              <w:t>takeholder</w:t>
            </w:r>
            <w:r w:rsidR="00BB2492">
              <w:rPr>
                <w:rStyle w:val="Strong"/>
              </w:rPr>
              <w:t xml:space="preserve"> question</w:t>
            </w:r>
            <w:r w:rsidR="0075689A">
              <w:rPr>
                <w:rStyle w:val="Strong"/>
              </w:rPr>
              <w:t xml:space="preserve"> </w:t>
            </w:r>
            <w:r w:rsidR="004371C1">
              <w:rPr>
                <w:rStyle w:val="Strong"/>
              </w:rPr>
              <w:t>4</w:t>
            </w:r>
            <w:r w:rsidR="00C30592" w:rsidRPr="00BD1779">
              <w:rPr>
                <w:rStyle w:val="Strong"/>
              </w:rPr>
              <w:t>: Do you believe that you, or other parties, have incurred significant and avoidable costs as a result of the port managers’ powers requiring notification of cargo movements?  If so, can you provide details of these costs and suggest how they could be avoided?</w:t>
            </w:r>
          </w:p>
        </w:tc>
      </w:tr>
    </w:tbl>
    <w:p w14:paraId="13F36591" w14:textId="6FFCF98C" w:rsidR="003D6C17" w:rsidRPr="003551C0" w:rsidRDefault="003D6C17" w:rsidP="003551C0">
      <w:pPr>
        <w:spacing w:before="240"/>
        <w:rPr>
          <w:b/>
        </w:rPr>
      </w:pPr>
      <w:r w:rsidRPr="003551C0">
        <w:rPr>
          <w:b/>
        </w:rPr>
        <w:t>Costs due to unavailability of berths or moorings</w:t>
      </w:r>
    </w:p>
    <w:p w14:paraId="7B8C27B1" w14:textId="06A397D3" w:rsidR="003D6C17" w:rsidRDefault="003D6C17" w:rsidP="003D6C17">
      <w:pPr>
        <w:rPr>
          <w:lang w:eastAsia="en-AU"/>
        </w:rPr>
      </w:pPr>
      <w:r>
        <w:rPr>
          <w:lang w:eastAsia="en-AU"/>
        </w:rPr>
        <w:t xml:space="preserve">The regulations effectively restrict the availability of </w:t>
      </w:r>
      <w:r w:rsidR="00871DB8">
        <w:rPr>
          <w:lang w:eastAsia="en-AU"/>
        </w:rPr>
        <w:t xml:space="preserve">berths </w:t>
      </w:r>
      <w:r>
        <w:rPr>
          <w:lang w:eastAsia="en-AU"/>
        </w:rPr>
        <w:t>and moorings in local ports by preventing the installation of moorings without permission and preventing vessels being berthed or moored other than in approved areas</w:t>
      </w:r>
      <w:r w:rsidR="00AC56A6">
        <w:rPr>
          <w:lang w:eastAsia="en-AU"/>
        </w:rPr>
        <w:t xml:space="preserve">, as well as preventing vessels being moored or berthed at temporary berths or </w:t>
      </w:r>
      <w:r w:rsidR="00926492">
        <w:rPr>
          <w:lang w:eastAsia="en-AU"/>
        </w:rPr>
        <w:t>moorings for</w:t>
      </w:r>
      <w:r w:rsidR="00AC56A6">
        <w:rPr>
          <w:lang w:eastAsia="en-AU"/>
        </w:rPr>
        <w:t xml:space="preserve"> longer than the specified</w:t>
      </w:r>
      <w:r w:rsidR="003500A9">
        <w:rPr>
          <w:lang w:eastAsia="en-AU"/>
        </w:rPr>
        <w:t xml:space="preserve"> maximum </w:t>
      </w:r>
      <w:r w:rsidR="004B244C">
        <w:rPr>
          <w:lang w:eastAsia="en-AU"/>
        </w:rPr>
        <w:t>period</w:t>
      </w:r>
      <w:r w:rsidR="003500A9">
        <w:rPr>
          <w:lang w:eastAsia="en-AU"/>
        </w:rPr>
        <w:t xml:space="preserve"> of 48 hours (</w:t>
      </w:r>
      <w:r w:rsidR="004B244C">
        <w:rPr>
          <w:lang w:eastAsia="en-AU"/>
        </w:rPr>
        <w:t>subject to particular local requirements</w:t>
      </w:r>
      <w:r w:rsidR="003500A9">
        <w:rPr>
          <w:lang w:eastAsia="en-AU"/>
        </w:rPr>
        <w:t>)</w:t>
      </w:r>
      <w:r>
        <w:rPr>
          <w:lang w:eastAsia="en-AU"/>
        </w:rPr>
        <w:t>.  As noted above, these restrictions are intended to provide benefits in terms of maintaining access to waterways and the free movement of vessels more generally.  However, some costs necessarily arise as a result of these restrictions.  Costs are incurred where access to a local port is prevented due to the unavailability of berths or moorings.</w:t>
      </w:r>
    </w:p>
    <w:p w14:paraId="4ADB9E19" w14:textId="4D043DFD" w:rsidR="003D6C17" w:rsidRDefault="003D6C17" w:rsidP="003D6C17">
      <w:pPr>
        <w:rPr>
          <w:lang w:eastAsia="en-AU"/>
        </w:rPr>
      </w:pPr>
      <w:r>
        <w:rPr>
          <w:lang w:eastAsia="en-AU"/>
        </w:rPr>
        <w:t>In practice, advice from port managers indicates that the extent of this problem is likely to be limited.  Unmet demand for berths and moorings arises only at certain, limited peak times of the year and only in certain areas within local ports</w:t>
      </w:r>
      <w:r>
        <w:rPr>
          <w:rStyle w:val="FootnoteReference"/>
          <w:lang w:eastAsia="en-AU"/>
        </w:rPr>
        <w:footnoteReference w:id="18"/>
      </w:r>
      <w:r>
        <w:rPr>
          <w:lang w:eastAsia="en-AU"/>
        </w:rPr>
        <w:t xml:space="preserve">.  Moreover, at first principles, the provision of additional </w:t>
      </w:r>
      <w:r w:rsidR="00871DB8">
        <w:rPr>
          <w:lang w:eastAsia="en-AU"/>
        </w:rPr>
        <w:t xml:space="preserve">berths </w:t>
      </w:r>
      <w:r>
        <w:rPr>
          <w:lang w:eastAsia="en-AU"/>
        </w:rPr>
        <w:t>and/or moorings by port managers in a controlled and planned manner is clearly likely to represent a more efficient means of minimising</w:t>
      </w:r>
      <w:r w:rsidR="00F82A24">
        <w:rPr>
          <w:lang w:eastAsia="en-AU"/>
        </w:rPr>
        <w:t xml:space="preserve"> net </w:t>
      </w:r>
      <w:r>
        <w:rPr>
          <w:lang w:eastAsia="en-AU"/>
        </w:rPr>
        <w:t>costs, than allowing a situation in which vessels can be berthed or moored in an uncontrolled fashion.</w:t>
      </w:r>
      <w:r w:rsidR="00F82A24">
        <w:rPr>
          <w:lang w:eastAsia="en-AU"/>
        </w:rPr>
        <w:t xml:space="preserve"> </w:t>
      </w:r>
      <w:r w:rsidR="00871DB8">
        <w:rPr>
          <w:lang w:eastAsia="en-AU"/>
        </w:rPr>
        <w:t xml:space="preserve"> </w:t>
      </w:r>
      <w:r w:rsidR="00F82A24">
        <w:rPr>
          <w:lang w:eastAsia="en-AU"/>
        </w:rPr>
        <w:t>That is, the costs of having uncontrolled b</w:t>
      </w:r>
      <w:r w:rsidR="000328C0">
        <w:rPr>
          <w:lang w:eastAsia="en-AU"/>
        </w:rPr>
        <w:t>e</w:t>
      </w:r>
      <w:r w:rsidR="00F82A24">
        <w:rPr>
          <w:lang w:eastAsia="en-AU"/>
        </w:rPr>
        <w:t xml:space="preserve">rthing/mooring arrangements, in terms of potential disputes among port users and potential </w:t>
      </w:r>
      <w:r w:rsidR="00F82A24">
        <w:rPr>
          <w:lang w:eastAsia="en-AU"/>
        </w:rPr>
        <w:lastRenderedPageBreak/>
        <w:t xml:space="preserve">obstructions to waterways and navigation are likely to outweigh any benefits from allowing users to </w:t>
      </w:r>
      <w:r w:rsidR="000328C0">
        <w:rPr>
          <w:lang w:eastAsia="en-AU"/>
        </w:rPr>
        <w:t xml:space="preserve">berth </w:t>
      </w:r>
      <w:r w:rsidR="00F82A24">
        <w:rPr>
          <w:lang w:eastAsia="en-AU"/>
        </w:rPr>
        <w:t xml:space="preserve">or </w:t>
      </w:r>
      <w:r w:rsidR="00926492">
        <w:rPr>
          <w:lang w:eastAsia="en-AU"/>
        </w:rPr>
        <w:t>moor vessels</w:t>
      </w:r>
      <w:r w:rsidR="00F82A24">
        <w:rPr>
          <w:lang w:eastAsia="en-AU"/>
        </w:rPr>
        <w:t xml:space="preserve"> wherever they choose.</w:t>
      </w:r>
    </w:p>
    <w:tbl>
      <w:tblPr>
        <w:tblStyle w:val="TableGrid"/>
        <w:tblW w:w="0" w:type="auto"/>
        <w:tblBorders>
          <w:top w:val="single" w:sz="4" w:space="0" w:color="auto"/>
          <w:left w:val="single" w:sz="4" w:space="0" w:color="auto"/>
          <w:bottom w:val="single" w:sz="4" w:space="0" w:color="auto"/>
          <w:right w:val="single" w:sz="4" w:space="0" w:color="auto"/>
        </w:tblBorders>
        <w:shd w:val="clear" w:color="auto" w:fill="DEEAF6" w:themeFill="accent1" w:themeFillTint="33"/>
        <w:tblLook w:val="04A0" w:firstRow="1" w:lastRow="0" w:firstColumn="1" w:lastColumn="0" w:noHBand="0" w:noVBand="1"/>
      </w:tblPr>
      <w:tblGrid>
        <w:gridCol w:w="9236"/>
      </w:tblGrid>
      <w:tr w:rsidR="00DC68C7" w:rsidRPr="00D63F67" w14:paraId="38D020D5" w14:textId="77777777" w:rsidTr="009311D8">
        <w:tc>
          <w:tcPr>
            <w:tcW w:w="9236" w:type="dxa"/>
            <w:shd w:val="clear" w:color="auto" w:fill="DEEAF6" w:themeFill="accent1" w:themeFillTint="33"/>
          </w:tcPr>
          <w:p w14:paraId="75618249" w14:textId="3B3E57D3" w:rsidR="00DC68C7" w:rsidRPr="00BD1779" w:rsidRDefault="00D63F67" w:rsidP="00BB2492">
            <w:pPr>
              <w:rPr>
                <w:rStyle w:val="Strong"/>
              </w:rPr>
            </w:pPr>
            <w:r>
              <w:rPr>
                <w:rStyle w:val="Strong"/>
              </w:rPr>
              <w:br/>
            </w:r>
            <w:r w:rsidR="00BB2492">
              <w:rPr>
                <w:rStyle w:val="Strong"/>
              </w:rPr>
              <w:t>Stakeholder q</w:t>
            </w:r>
            <w:r w:rsidR="00DC68C7" w:rsidRPr="00BD1779">
              <w:rPr>
                <w:rStyle w:val="Strong"/>
              </w:rPr>
              <w:t xml:space="preserve">uestion </w:t>
            </w:r>
            <w:r w:rsidR="00BB2492">
              <w:rPr>
                <w:rStyle w:val="Strong"/>
              </w:rPr>
              <w:t>5</w:t>
            </w:r>
            <w:r w:rsidR="00DC68C7" w:rsidRPr="00BD1779">
              <w:rPr>
                <w:rStyle w:val="Strong"/>
              </w:rPr>
              <w:t xml:space="preserve">: </w:t>
            </w:r>
            <w:r w:rsidR="00DC68C7" w:rsidRPr="003551C0">
              <w:rPr>
                <w:rStyle w:val="Strong"/>
              </w:rPr>
              <w:t xml:space="preserve">Do you believe that </w:t>
            </w:r>
            <w:r w:rsidR="003500A9" w:rsidRPr="003551C0">
              <w:rPr>
                <w:rStyle w:val="Strong"/>
              </w:rPr>
              <w:t xml:space="preserve">48 hours is an appropriate maximum time limit for </w:t>
            </w:r>
            <w:r w:rsidR="00C457B2" w:rsidRPr="003551C0">
              <w:rPr>
                <w:rStyle w:val="Strong"/>
              </w:rPr>
              <w:t>48 hour</w:t>
            </w:r>
            <w:r w:rsidR="003500A9" w:rsidRPr="003551C0">
              <w:rPr>
                <w:rStyle w:val="Strong"/>
              </w:rPr>
              <w:t xml:space="preserve"> berth and mooring</w:t>
            </w:r>
            <w:r w:rsidR="00C457B2" w:rsidRPr="003551C0">
              <w:rPr>
                <w:rStyle w:val="Strong"/>
              </w:rPr>
              <w:t xml:space="preserve"> areas</w:t>
            </w:r>
            <w:r w:rsidR="003500A9" w:rsidRPr="003551C0">
              <w:rPr>
                <w:rStyle w:val="Strong"/>
              </w:rPr>
              <w:t>?</w:t>
            </w:r>
            <w:r w:rsidR="004B244C" w:rsidRPr="003551C0">
              <w:rPr>
                <w:rStyle w:val="Strong"/>
              </w:rPr>
              <w:t xml:space="preserve">  Should the same limit apply state</w:t>
            </w:r>
            <w:r w:rsidR="00AC56A6" w:rsidRPr="003551C0">
              <w:rPr>
                <w:rStyle w:val="Strong"/>
              </w:rPr>
              <w:t>-</w:t>
            </w:r>
            <w:r w:rsidR="004B244C" w:rsidRPr="003551C0">
              <w:rPr>
                <w:rStyle w:val="Strong"/>
              </w:rPr>
              <w:t>wide?</w:t>
            </w:r>
            <w:r w:rsidR="00AC56A6" w:rsidRPr="003551C0">
              <w:rPr>
                <w:rStyle w:val="Strong"/>
              </w:rPr>
              <w:t xml:space="preserve">  If not, why not?  Is a time limit needed for </w:t>
            </w:r>
            <w:r w:rsidR="00C457B2" w:rsidRPr="003551C0">
              <w:rPr>
                <w:rStyle w:val="Strong"/>
              </w:rPr>
              <w:t>48 hour</w:t>
            </w:r>
            <w:r w:rsidR="00AC56A6" w:rsidRPr="003551C0">
              <w:rPr>
                <w:rStyle w:val="Strong"/>
              </w:rPr>
              <w:t xml:space="preserve"> berth and mooring</w:t>
            </w:r>
            <w:r w:rsidR="00C457B2" w:rsidRPr="003551C0">
              <w:rPr>
                <w:rStyle w:val="Strong"/>
              </w:rPr>
              <w:t xml:space="preserve"> area</w:t>
            </w:r>
            <w:r w:rsidR="00AC56A6" w:rsidRPr="003551C0">
              <w:rPr>
                <w:rStyle w:val="Strong"/>
              </w:rPr>
              <w:t>s?  If so, what alternative period would be more appropriate, and why?</w:t>
            </w:r>
          </w:p>
        </w:tc>
      </w:tr>
    </w:tbl>
    <w:p w14:paraId="3161067A" w14:textId="58CF688D" w:rsidR="003D6C17" w:rsidRPr="003551C0" w:rsidRDefault="003D6C17" w:rsidP="003551C0">
      <w:pPr>
        <w:rPr>
          <w:b/>
        </w:rPr>
      </w:pPr>
      <w:r w:rsidRPr="003551C0">
        <w:rPr>
          <w:b/>
        </w:rPr>
        <w:t>Costs due to restrictions on vessel maintenance</w:t>
      </w:r>
    </w:p>
    <w:p w14:paraId="7242569A" w14:textId="7CDDF6B0" w:rsidR="003D6C17" w:rsidRDefault="003D6C17" w:rsidP="003D6C17">
      <w:pPr>
        <w:rPr>
          <w:lang w:eastAsia="en-AU"/>
        </w:rPr>
      </w:pPr>
      <w:r>
        <w:rPr>
          <w:lang w:eastAsia="en-AU"/>
        </w:rPr>
        <w:t xml:space="preserve">Existing regulation 310 restricts the ability of vessel owners to undertake repairs, maintenance and like activities </w:t>
      </w:r>
      <w:r w:rsidR="00D51CE4">
        <w:rPr>
          <w:lang w:eastAsia="en-AU"/>
        </w:rPr>
        <w:t>on</w:t>
      </w:r>
      <w:r>
        <w:rPr>
          <w:lang w:eastAsia="en-AU"/>
        </w:rPr>
        <w:t xml:space="preserve"> vessels </w:t>
      </w:r>
      <w:r w:rsidR="00D51CE4">
        <w:rPr>
          <w:lang w:eastAsia="en-AU"/>
        </w:rPr>
        <w:t xml:space="preserve">that are </w:t>
      </w:r>
      <w:r w:rsidR="00871DB8">
        <w:rPr>
          <w:lang w:eastAsia="en-AU"/>
        </w:rPr>
        <w:t xml:space="preserve">berthed or </w:t>
      </w:r>
      <w:r w:rsidR="00D51CE4">
        <w:rPr>
          <w:lang w:eastAsia="en-AU"/>
        </w:rPr>
        <w:t>moored</w:t>
      </w:r>
      <w:r w:rsidR="00871DB8">
        <w:rPr>
          <w:lang w:eastAsia="en-AU"/>
        </w:rPr>
        <w:t xml:space="preserve">  </w:t>
      </w:r>
      <w:r>
        <w:rPr>
          <w:lang w:eastAsia="en-AU"/>
        </w:rPr>
        <w:t xml:space="preserve">within </w:t>
      </w:r>
      <w:r w:rsidR="003500A9">
        <w:rPr>
          <w:lang w:eastAsia="en-AU"/>
        </w:rPr>
        <w:t xml:space="preserve">the </w:t>
      </w:r>
      <w:r>
        <w:rPr>
          <w:lang w:eastAsia="en-AU"/>
        </w:rPr>
        <w:t>local port.  Specifically, such activity can be undertaken only if it either a) does not lead to the discharge of any materials or waste to land or water or b) it is undertaken pursuant to a permit issued by a port manager.  A related prohibition is that of the regulation 514, which prevents users of a port leaving oily wastes.</w:t>
      </w:r>
    </w:p>
    <w:p w14:paraId="76013B71" w14:textId="0DB184F1" w:rsidR="003D6C17" w:rsidRDefault="003D6C17" w:rsidP="003D6C17">
      <w:pPr>
        <w:rPr>
          <w:lang w:eastAsia="en-AU"/>
        </w:rPr>
      </w:pPr>
      <w:r>
        <w:rPr>
          <w:lang w:eastAsia="en-AU"/>
        </w:rPr>
        <w:t xml:space="preserve">These restrictions clearly have the potential to impose costs </w:t>
      </w:r>
      <w:r w:rsidR="00926492">
        <w:rPr>
          <w:lang w:eastAsia="en-AU"/>
        </w:rPr>
        <w:t>for vessel</w:t>
      </w:r>
      <w:r>
        <w:rPr>
          <w:lang w:eastAsia="en-AU"/>
        </w:rPr>
        <w:t xml:space="preserve"> owners, since they may need to make other arrangements for carrying out such repairs and maintenance at higher costs. However, their clear purpose is to prevent the pollution of </w:t>
      </w:r>
      <w:r w:rsidR="003500A9">
        <w:rPr>
          <w:lang w:eastAsia="en-AU"/>
        </w:rPr>
        <w:t>port land or waters</w:t>
      </w:r>
      <w:r>
        <w:rPr>
          <w:lang w:eastAsia="en-AU"/>
        </w:rPr>
        <w:t>, thus addressing externality issues and those of sustainability.</w:t>
      </w:r>
    </w:p>
    <w:p w14:paraId="285254AA" w14:textId="6A4DB838" w:rsidR="003D6C17" w:rsidRDefault="003D6C17" w:rsidP="003D6C17">
      <w:pPr>
        <w:rPr>
          <w:lang w:eastAsia="en-AU"/>
        </w:rPr>
      </w:pPr>
      <w:r>
        <w:rPr>
          <w:lang w:eastAsia="en-AU"/>
        </w:rPr>
        <w:t xml:space="preserve">The mechanism adopted, of allowing such activities to be undertaken subject to a permit issued by the port manager (and only requiring the issue of such a permit where </w:t>
      </w:r>
      <w:r w:rsidR="00C457B2">
        <w:rPr>
          <w:lang w:eastAsia="en-AU"/>
        </w:rPr>
        <w:t xml:space="preserve">works may involve </w:t>
      </w:r>
      <w:r>
        <w:rPr>
          <w:lang w:eastAsia="en-AU"/>
        </w:rPr>
        <w:t xml:space="preserve">some discharge to land or water </w:t>
      </w:r>
      <w:r w:rsidR="00C457B2">
        <w:rPr>
          <w:lang w:eastAsia="en-AU"/>
        </w:rPr>
        <w:t>, involve the use of hot works or hazardous goods, or are likely to cause interference or impact on port amenity</w:t>
      </w:r>
      <w:r>
        <w:rPr>
          <w:lang w:eastAsia="en-AU"/>
        </w:rPr>
        <w:t xml:space="preserve">) is intended to minimise the costs imposed whilst providing </w:t>
      </w:r>
      <w:r w:rsidRPr="007D06F1">
        <w:rPr>
          <w:lang w:eastAsia="en-AU"/>
        </w:rPr>
        <w:t>adequate mitigation of public safety risks and controls on pollution in the port environment.  The Department is unaware of any significant concerns on the part of vessel o</w:t>
      </w:r>
      <w:r>
        <w:rPr>
          <w:lang w:eastAsia="en-AU"/>
        </w:rPr>
        <w:t>wners as to the exercise of these powers in practice by port managers and, consequently, does not believe that there are concerns regarding unreasonable costs being imposed through this mechanism.</w:t>
      </w:r>
    </w:p>
    <w:tbl>
      <w:tblPr>
        <w:tblStyle w:val="TableGrid"/>
        <w:tblW w:w="0" w:type="auto"/>
        <w:tblBorders>
          <w:top w:val="single" w:sz="4" w:space="0" w:color="auto"/>
          <w:left w:val="single" w:sz="4" w:space="0" w:color="auto"/>
          <w:bottom w:val="single" w:sz="4" w:space="0" w:color="auto"/>
          <w:right w:val="single" w:sz="4" w:space="0" w:color="auto"/>
        </w:tblBorders>
        <w:shd w:val="clear" w:color="auto" w:fill="DEEAF6" w:themeFill="accent1" w:themeFillTint="33"/>
        <w:tblLook w:val="04A0" w:firstRow="1" w:lastRow="0" w:firstColumn="1" w:lastColumn="0" w:noHBand="0" w:noVBand="1"/>
      </w:tblPr>
      <w:tblGrid>
        <w:gridCol w:w="9236"/>
      </w:tblGrid>
      <w:tr w:rsidR="003D6C17" w:rsidRPr="00D63F67" w14:paraId="7D1D2AF4" w14:textId="77777777" w:rsidTr="009311D8">
        <w:tc>
          <w:tcPr>
            <w:tcW w:w="9236" w:type="dxa"/>
            <w:shd w:val="clear" w:color="auto" w:fill="DEEAF6" w:themeFill="accent1" w:themeFillTint="33"/>
          </w:tcPr>
          <w:p w14:paraId="426378C6" w14:textId="61BC1C1B" w:rsidR="003D6C17" w:rsidRPr="00BD1779" w:rsidRDefault="00D63F67" w:rsidP="002A73A8">
            <w:pPr>
              <w:rPr>
                <w:rStyle w:val="Strong"/>
              </w:rPr>
            </w:pPr>
            <w:r>
              <w:rPr>
                <w:rStyle w:val="Strong"/>
              </w:rPr>
              <w:br/>
            </w:r>
            <w:r w:rsidR="003D6C17" w:rsidRPr="00BD1779">
              <w:rPr>
                <w:rStyle w:val="Strong"/>
              </w:rPr>
              <w:t>Stakeholder question</w:t>
            </w:r>
            <w:r w:rsidR="000A5122">
              <w:rPr>
                <w:rStyle w:val="Strong"/>
              </w:rPr>
              <w:t xml:space="preserve"> </w:t>
            </w:r>
            <w:r w:rsidR="004371C1">
              <w:rPr>
                <w:rStyle w:val="Strong"/>
              </w:rPr>
              <w:t>6</w:t>
            </w:r>
            <w:r w:rsidR="003D6C17" w:rsidRPr="00BD1779">
              <w:rPr>
                <w:rStyle w:val="Strong"/>
              </w:rPr>
              <w:t xml:space="preserve">: </w:t>
            </w:r>
            <w:r w:rsidR="00871DB8" w:rsidRPr="00BD1779">
              <w:rPr>
                <w:rStyle w:val="Strong"/>
              </w:rPr>
              <w:t>D</w:t>
            </w:r>
            <w:r w:rsidR="003D6C17" w:rsidRPr="00BD1779">
              <w:rPr>
                <w:rStyle w:val="Strong"/>
              </w:rPr>
              <w:t xml:space="preserve">o you have any concerns in relation to the use of </w:t>
            </w:r>
            <w:r w:rsidR="002A73A8" w:rsidRPr="00BD1779">
              <w:rPr>
                <w:rStyle w:val="Strong"/>
              </w:rPr>
              <w:t>port managers’</w:t>
            </w:r>
            <w:r w:rsidR="003D6C17" w:rsidRPr="00BD1779">
              <w:rPr>
                <w:rStyle w:val="Strong"/>
              </w:rPr>
              <w:t xml:space="preserve"> powers </w:t>
            </w:r>
            <w:r w:rsidR="00567436" w:rsidRPr="00BD1779">
              <w:rPr>
                <w:rStyle w:val="Strong"/>
              </w:rPr>
              <w:t xml:space="preserve">to regulate vessel maintenance </w:t>
            </w:r>
            <w:r w:rsidR="003D6C17" w:rsidRPr="00BD1779">
              <w:rPr>
                <w:rStyle w:val="Strong"/>
              </w:rPr>
              <w:t>in practice leading to unnecessary costs to vessel owners or other parties?  If so, please provide details.</w:t>
            </w:r>
          </w:p>
        </w:tc>
      </w:tr>
    </w:tbl>
    <w:p w14:paraId="20A44F87" w14:textId="5C2A8FF0" w:rsidR="006336F1" w:rsidRDefault="00AC56A6" w:rsidP="009D3E0D">
      <w:pPr>
        <w:spacing w:before="240"/>
        <w:rPr>
          <w:rFonts w:eastAsia="Times New Roman"/>
        </w:rPr>
      </w:pPr>
      <w:r w:rsidRPr="00487048">
        <w:rPr>
          <w:lang w:eastAsia="en-AU"/>
        </w:rPr>
        <w:t xml:space="preserve">Some stakeholder representative bodies </w:t>
      </w:r>
      <w:r w:rsidR="007C0543" w:rsidRPr="007C0543">
        <w:rPr>
          <w:lang w:eastAsia="en-AU"/>
        </w:rPr>
        <w:t>have expressed</w:t>
      </w:r>
      <w:r w:rsidRPr="00487048">
        <w:rPr>
          <w:lang w:eastAsia="en-AU"/>
        </w:rPr>
        <w:t xml:space="preserve"> a desire for the regulations to permit the undertaking of recreational vessel maintenance in car parks without restriction, recognising that vessel-owners may have travelled some distance prior to launching.  In the majority of cases, the car parks are outside port boundaries and are therefore not subject to the ports regulations.  However, </w:t>
      </w:r>
      <w:r w:rsidR="006336F1">
        <w:rPr>
          <w:lang w:eastAsia="en-AU"/>
        </w:rPr>
        <w:t xml:space="preserve">under the proposed regulations, </w:t>
      </w:r>
      <w:r w:rsidR="00F04D5F" w:rsidRPr="00487048">
        <w:rPr>
          <w:lang w:eastAsia="en-AU"/>
        </w:rPr>
        <w:t>carparks which lie within port boundaries</w:t>
      </w:r>
      <w:r w:rsidR="006336F1">
        <w:rPr>
          <w:lang w:eastAsia="en-AU"/>
        </w:rPr>
        <w:t xml:space="preserve"> would be covered by the same general restrictions as apply to vessels in berths or moorings – i.e. that works can only be carried out </w:t>
      </w:r>
      <w:r w:rsidR="005C6B2C">
        <w:rPr>
          <w:lang w:eastAsia="en-AU"/>
        </w:rPr>
        <w:t>if they do not involve some discharge to land or water, do not involve the use of hot works or hazardous goods, or are not likely to cause interference or impact on port amenity</w:t>
      </w:r>
      <w:r w:rsidR="00F04D5F" w:rsidRPr="00487048">
        <w:rPr>
          <w:lang w:eastAsia="en-AU"/>
        </w:rPr>
        <w:t>.</w:t>
      </w:r>
      <w:r w:rsidR="006336F1">
        <w:rPr>
          <w:lang w:eastAsia="en-AU"/>
        </w:rPr>
        <w:t xml:space="preserve">  Moreover, </w:t>
      </w:r>
      <w:r w:rsidR="00894F81">
        <w:rPr>
          <w:rFonts w:eastAsia="Times New Roman"/>
        </w:rPr>
        <w:t>works can be undertaken in specific set aside areas under reg</w:t>
      </w:r>
      <w:r w:rsidR="006336F1">
        <w:rPr>
          <w:rFonts w:eastAsia="Times New Roman"/>
        </w:rPr>
        <w:t>ulation</w:t>
      </w:r>
      <w:r w:rsidR="00894F81">
        <w:rPr>
          <w:rFonts w:eastAsia="Times New Roman"/>
        </w:rPr>
        <w:t xml:space="preserve"> 10 or with a permit issued by the port manager under reg</w:t>
      </w:r>
      <w:r w:rsidR="006336F1">
        <w:rPr>
          <w:rFonts w:eastAsia="Times New Roman"/>
        </w:rPr>
        <w:t>ulation</w:t>
      </w:r>
      <w:r w:rsidR="00894F81">
        <w:rPr>
          <w:rFonts w:eastAsia="Times New Roman"/>
        </w:rPr>
        <w:t xml:space="preserve"> 17</w:t>
      </w:r>
      <w:r w:rsidR="006336F1">
        <w:rPr>
          <w:rFonts w:eastAsia="Times New Roman"/>
        </w:rPr>
        <w:t>, potentially subject to conditions.</w:t>
      </w:r>
    </w:p>
    <w:tbl>
      <w:tblPr>
        <w:tblStyle w:val="TableGrid"/>
        <w:tblW w:w="0" w:type="auto"/>
        <w:tblBorders>
          <w:top w:val="single" w:sz="4" w:space="0" w:color="auto"/>
          <w:left w:val="single" w:sz="4" w:space="0" w:color="auto"/>
          <w:bottom w:val="single" w:sz="4" w:space="0" w:color="auto"/>
          <w:right w:val="single" w:sz="4" w:space="0" w:color="auto"/>
        </w:tblBorders>
        <w:shd w:val="clear" w:color="auto" w:fill="DEEAF6" w:themeFill="accent1" w:themeFillTint="33"/>
        <w:tblLook w:val="04A0" w:firstRow="1" w:lastRow="0" w:firstColumn="1" w:lastColumn="0" w:noHBand="0" w:noVBand="1"/>
      </w:tblPr>
      <w:tblGrid>
        <w:gridCol w:w="9236"/>
      </w:tblGrid>
      <w:tr w:rsidR="002A73A8" w:rsidRPr="00D63F67" w14:paraId="3DB6446F" w14:textId="77777777" w:rsidTr="009311D8">
        <w:tc>
          <w:tcPr>
            <w:tcW w:w="9236" w:type="dxa"/>
            <w:shd w:val="clear" w:color="auto" w:fill="DEEAF6" w:themeFill="accent1" w:themeFillTint="33"/>
          </w:tcPr>
          <w:p w14:paraId="1195DFC5" w14:textId="76525713" w:rsidR="002A73A8" w:rsidRPr="00BD1779" w:rsidRDefault="00D63F67" w:rsidP="005C6B2C">
            <w:pPr>
              <w:rPr>
                <w:rStyle w:val="Strong"/>
              </w:rPr>
            </w:pPr>
            <w:r>
              <w:rPr>
                <w:rStyle w:val="Strong"/>
              </w:rPr>
              <w:br/>
            </w:r>
            <w:r w:rsidR="002A73A8" w:rsidRPr="00BD1779">
              <w:rPr>
                <w:rStyle w:val="Strong"/>
              </w:rPr>
              <w:t>Stakeholder question</w:t>
            </w:r>
            <w:r w:rsidR="000A5122">
              <w:rPr>
                <w:rStyle w:val="Strong"/>
              </w:rPr>
              <w:t xml:space="preserve"> </w:t>
            </w:r>
            <w:r w:rsidR="00BB2492">
              <w:rPr>
                <w:rStyle w:val="Strong"/>
              </w:rPr>
              <w:t>7</w:t>
            </w:r>
            <w:r w:rsidR="002A73A8" w:rsidRPr="00BD1779">
              <w:rPr>
                <w:rStyle w:val="Strong"/>
              </w:rPr>
              <w:t>: Do you have any concerns in relation to the proposed limited authorisation of minor works being undertaken on vessels in car parks within port boundaries?  What costs, if any, would arise for other users of these facilities if this activity were to be authorised?</w:t>
            </w:r>
          </w:p>
        </w:tc>
      </w:tr>
    </w:tbl>
    <w:p w14:paraId="10DC9BE1" w14:textId="77777777" w:rsidR="003D6C17" w:rsidRPr="003551C0" w:rsidRDefault="003D6C17" w:rsidP="003551C0">
      <w:pPr>
        <w:spacing w:before="240"/>
        <w:rPr>
          <w:b/>
        </w:rPr>
      </w:pPr>
      <w:r w:rsidRPr="003551C0">
        <w:rPr>
          <w:b/>
        </w:rPr>
        <w:lastRenderedPageBreak/>
        <w:t>Restrictions on recreational activities</w:t>
      </w:r>
    </w:p>
    <w:p w14:paraId="7A54C467" w14:textId="2E25D208" w:rsidR="003D6C17" w:rsidRDefault="003D6C17" w:rsidP="009D3E0D">
      <w:pPr>
        <w:rPr>
          <w:lang w:eastAsia="en-AU"/>
        </w:rPr>
      </w:pPr>
      <w:r>
        <w:rPr>
          <w:lang w:eastAsia="en-AU"/>
        </w:rPr>
        <w:t xml:space="preserve">Several aspects of the regulations constrain recreational activities in </w:t>
      </w:r>
      <w:r w:rsidR="00E5698F">
        <w:rPr>
          <w:lang w:eastAsia="en-AU"/>
        </w:rPr>
        <w:t>local ports</w:t>
      </w:r>
      <w:r>
        <w:rPr>
          <w:lang w:eastAsia="en-AU"/>
        </w:rPr>
        <w:t xml:space="preserve">, with bans placed on a range of activities including camping, swimming, diving, fishing and fireworks.  Again, the approach taken is for the most part one </w:t>
      </w:r>
      <w:r w:rsidR="00926492">
        <w:rPr>
          <w:lang w:eastAsia="en-AU"/>
        </w:rPr>
        <w:t>of enabling port managers</w:t>
      </w:r>
      <w:r>
        <w:rPr>
          <w:lang w:eastAsia="en-AU"/>
        </w:rPr>
        <w:t xml:space="preserve"> to determine the circumstances in which such activities can be undertaken.  The purpose of these restrictions is to prevent obstructions being caused to</w:t>
      </w:r>
      <w:r w:rsidR="004E00BF">
        <w:rPr>
          <w:lang w:eastAsia="en-AU"/>
        </w:rPr>
        <w:t xml:space="preserve"> or loss of amenity for</w:t>
      </w:r>
      <w:r>
        <w:rPr>
          <w:lang w:eastAsia="en-AU"/>
        </w:rPr>
        <w:t xml:space="preserve"> other port users and/or danger to persons undertaking recreational activities.</w:t>
      </w:r>
    </w:p>
    <w:p w14:paraId="20FF9011" w14:textId="6815CF1A" w:rsidR="003D6C17" w:rsidRDefault="002F1741" w:rsidP="009D3E0D">
      <w:pPr>
        <w:rPr>
          <w:lang w:eastAsia="en-AU"/>
        </w:rPr>
      </w:pPr>
      <w:r>
        <w:rPr>
          <w:lang w:eastAsia="en-AU"/>
        </w:rPr>
        <w:t>Some peak bodies</w:t>
      </w:r>
      <w:r w:rsidR="004E00BF">
        <w:rPr>
          <w:lang w:eastAsia="en-AU"/>
        </w:rPr>
        <w:t xml:space="preserve"> expressed interest in being able to undertake </w:t>
      </w:r>
      <w:r w:rsidR="00061E02">
        <w:rPr>
          <w:lang w:eastAsia="en-AU"/>
        </w:rPr>
        <w:t xml:space="preserve">certain recreational </w:t>
      </w:r>
      <w:r w:rsidR="004E00BF">
        <w:rPr>
          <w:lang w:eastAsia="en-AU"/>
        </w:rPr>
        <w:t>activities</w:t>
      </w:r>
      <w:r w:rsidR="00061E02">
        <w:rPr>
          <w:lang w:eastAsia="en-AU"/>
        </w:rPr>
        <w:t>, specifically fish cleaning,</w:t>
      </w:r>
      <w:r w:rsidR="004E00BF">
        <w:rPr>
          <w:lang w:eastAsia="en-AU"/>
        </w:rPr>
        <w:t xml:space="preserve"> anywhere in the port.  </w:t>
      </w:r>
      <w:r w:rsidR="00D83742">
        <w:rPr>
          <w:lang w:eastAsia="en-AU"/>
        </w:rPr>
        <w:t xml:space="preserve">Some port managers have restricted these activities away from piers due to increased costs of cleaning and waste removal, and loss of amenity complaints from other users.  </w:t>
      </w:r>
      <w:r w:rsidR="004E00BF">
        <w:rPr>
          <w:lang w:eastAsia="en-AU"/>
        </w:rPr>
        <w:t>However</w:t>
      </w:r>
      <w:r w:rsidR="003D6C17">
        <w:rPr>
          <w:lang w:eastAsia="en-AU"/>
        </w:rPr>
        <w:t>, the Department is unaware of any significant concerns with the manner in which these restrictions have been implemented in practice by port managers and, consequently, the costs that are thereby imposed.</w:t>
      </w:r>
    </w:p>
    <w:tbl>
      <w:tblPr>
        <w:tblStyle w:val="TableGrid"/>
        <w:tblW w:w="0" w:type="auto"/>
        <w:tblBorders>
          <w:top w:val="single" w:sz="4" w:space="0" w:color="auto"/>
          <w:left w:val="single" w:sz="4" w:space="0" w:color="auto"/>
          <w:bottom w:val="single" w:sz="4" w:space="0" w:color="auto"/>
          <w:right w:val="single" w:sz="4" w:space="0" w:color="auto"/>
        </w:tblBorders>
        <w:shd w:val="clear" w:color="auto" w:fill="DEEAF6" w:themeFill="accent1" w:themeFillTint="33"/>
        <w:tblLook w:val="04A0" w:firstRow="1" w:lastRow="0" w:firstColumn="1" w:lastColumn="0" w:noHBand="0" w:noVBand="1"/>
      </w:tblPr>
      <w:tblGrid>
        <w:gridCol w:w="9236"/>
      </w:tblGrid>
      <w:tr w:rsidR="003D6C17" w:rsidRPr="00D63F67" w14:paraId="02CBB492" w14:textId="77777777" w:rsidTr="004B4530">
        <w:tc>
          <w:tcPr>
            <w:tcW w:w="9236" w:type="dxa"/>
            <w:shd w:val="clear" w:color="auto" w:fill="DEEAF6" w:themeFill="accent1" w:themeFillTint="33"/>
          </w:tcPr>
          <w:p w14:paraId="3B3531FE" w14:textId="7787723A" w:rsidR="003D6C17" w:rsidRPr="00BD1779" w:rsidRDefault="00D63F67" w:rsidP="002A73A8">
            <w:pPr>
              <w:rPr>
                <w:rStyle w:val="Strong"/>
              </w:rPr>
            </w:pPr>
            <w:r>
              <w:rPr>
                <w:rStyle w:val="Strong"/>
              </w:rPr>
              <w:br/>
            </w:r>
            <w:r w:rsidR="003D6C17" w:rsidRPr="00BD1779">
              <w:rPr>
                <w:rStyle w:val="Strong"/>
              </w:rPr>
              <w:t>Stakeholder question</w:t>
            </w:r>
            <w:r w:rsidR="000A5122">
              <w:rPr>
                <w:rStyle w:val="Strong"/>
              </w:rPr>
              <w:t xml:space="preserve"> </w:t>
            </w:r>
            <w:r w:rsidR="00BB2492">
              <w:rPr>
                <w:rStyle w:val="Strong"/>
              </w:rPr>
              <w:t>8</w:t>
            </w:r>
            <w:r w:rsidR="003D6C17" w:rsidRPr="00BD1779">
              <w:rPr>
                <w:rStyle w:val="Strong"/>
              </w:rPr>
              <w:t xml:space="preserve">: </w:t>
            </w:r>
            <w:r w:rsidR="00871DB8" w:rsidRPr="00BD1779">
              <w:rPr>
                <w:rStyle w:val="Strong"/>
              </w:rPr>
              <w:t>D</w:t>
            </w:r>
            <w:r w:rsidR="003D6C17" w:rsidRPr="00BD1779">
              <w:rPr>
                <w:rStyle w:val="Strong"/>
              </w:rPr>
              <w:t xml:space="preserve">o you have any concerns in relation to the use of </w:t>
            </w:r>
            <w:r w:rsidR="002A73A8" w:rsidRPr="00BD1779">
              <w:rPr>
                <w:rStyle w:val="Strong"/>
              </w:rPr>
              <w:t xml:space="preserve">port managers’ </w:t>
            </w:r>
            <w:r w:rsidR="003D6C17" w:rsidRPr="00BD1779">
              <w:rPr>
                <w:rStyle w:val="Strong"/>
              </w:rPr>
              <w:t xml:space="preserve">powers </w:t>
            </w:r>
            <w:r w:rsidR="002A73A8" w:rsidRPr="00BD1779">
              <w:rPr>
                <w:rStyle w:val="Strong"/>
              </w:rPr>
              <w:t xml:space="preserve">regulating recreational activities </w:t>
            </w:r>
            <w:r w:rsidR="003D6C17" w:rsidRPr="00BD1779">
              <w:rPr>
                <w:rStyle w:val="Strong"/>
              </w:rPr>
              <w:t>in practice leading to unnecessary costs to port users?  If so, please provide details.</w:t>
            </w:r>
          </w:p>
        </w:tc>
      </w:tr>
    </w:tbl>
    <w:p w14:paraId="0A04547C" w14:textId="5E5B3506" w:rsidR="00051F1C" w:rsidRPr="003551C0" w:rsidRDefault="00051F1C" w:rsidP="003551C0">
      <w:pPr>
        <w:spacing w:before="240"/>
        <w:rPr>
          <w:b/>
        </w:rPr>
      </w:pPr>
      <w:r w:rsidRPr="003551C0">
        <w:rPr>
          <w:b/>
        </w:rPr>
        <w:t>Abandoned vessels</w:t>
      </w:r>
    </w:p>
    <w:p w14:paraId="7840AB5C" w14:textId="47FE52FC" w:rsidR="003D6C17" w:rsidRDefault="00051F1C" w:rsidP="003D6C17">
      <w:pPr>
        <w:rPr>
          <w:lang w:eastAsia="en-AU"/>
        </w:rPr>
      </w:pPr>
      <w:r>
        <w:rPr>
          <w:lang w:eastAsia="en-AU"/>
        </w:rPr>
        <w:t>Under the existing regulations port managers are required to store abandoned vessels</w:t>
      </w:r>
      <w:r w:rsidR="00A607D8">
        <w:rPr>
          <w:lang w:eastAsia="en-AU"/>
        </w:rPr>
        <w:t xml:space="preserve"> and cannot dispose of them unless and until they believe them to have “no commercial value”</w:t>
      </w:r>
      <w:r>
        <w:rPr>
          <w:lang w:eastAsia="en-AU"/>
        </w:rPr>
        <w:t xml:space="preserve">.  It is estimated that there are currently 10-15 vessels abandoned in local ports.  This </w:t>
      </w:r>
      <w:r w:rsidR="00A607D8">
        <w:rPr>
          <w:lang w:eastAsia="en-AU"/>
        </w:rPr>
        <w:t>requirement imposes</w:t>
      </w:r>
      <w:r>
        <w:rPr>
          <w:lang w:eastAsia="en-AU"/>
        </w:rPr>
        <w:t xml:space="preserve"> substantial cost</w:t>
      </w:r>
      <w:r w:rsidR="00A607D8">
        <w:rPr>
          <w:lang w:eastAsia="en-AU"/>
        </w:rPr>
        <w:t>s</w:t>
      </w:r>
      <w:r>
        <w:rPr>
          <w:lang w:eastAsia="en-AU"/>
        </w:rPr>
        <w:t xml:space="preserve"> on port managers</w:t>
      </w:r>
      <w:r w:rsidR="00A607D8">
        <w:rPr>
          <w:lang w:eastAsia="en-AU"/>
        </w:rPr>
        <w:t>.  Consequently, the</w:t>
      </w:r>
      <w:r>
        <w:rPr>
          <w:lang w:eastAsia="en-AU"/>
        </w:rPr>
        <w:t xml:space="preserve"> proposed regulations </w:t>
      </w:r>
      <w:r w:rsidR="00A607D8">
        <w:rPr>
          <w:lang w:eastAsia="en-AU"/>
        </w:rPr>
        <w:t xml:space="preserve">would modify this provision to enable port managers to dispose of vessels and other goods if their estimated value falls below </w:t>
      </w:r>
      <w:r w:rsidR="000C5509">
        <w:rPr>
          <w:lang w:eastAsia="en-AU"/>
        </w:rPr>
        <w:t>$5</w:t>
      </w:r>
      <w:r w:rsidR="00871DB8">
        <w:rPr>
          <w:lang w:eastAsia="en-AU"/>
        </w:rPr>
        <w:t>,</w:t>
      </w:r>
      <w:r w:rsidR="000C5509">
        <w:rPr>
          <w:lang w:eastAsia="en-AU"/>
        </w:rPr>
        <w:t>000, in the case of vessels, and $1</w:t>
      </w:r>
      <w:r w:rsidR="00871DB8">
        <w:rPr>
          <w:lang w:eastAsia="en-AU"/>
        </w:rPr>
        <w:t>,</w:t>
      </w:r>
      <w:r w:rsidR="000C5509">
        <w:rPr>
          <w:lang w:eastAsia="en-AU"/>
        </w:rPr>
        <w:t>000, in the case of other goods</w:t>
      </w:r>
      <w:r w:rsidR="00A607D8">
        <w:rPr>
          <w:lang w:eastAsia="en-AU"/>
        </w:rPr>
        <w:t xml:space="preserve">.  </w:t>
      </w:r>
      <w:r>
        <w:rPr>
          <w:lang w:eastAsia="en-AU"/>
        </w:rPr>
        <w:t xml:space="preserve"> </w:t>
      </w:r>
    </w:p>
    <w:tbl>
      <w:tblPr>
        <w:tblStyle w:val="TableGrid"/>
        <w:tblW w:w="0" w:type="auto"/>
        <w:tblBorders>
          <w:top w:val="single" w:sz="4" w:space="0" w:color="auto"/>
          <w:left w:val="single" w:sz="4" w:space="0" w:color="auto"/>
          <w:bottom w:val="single" w:sz="4" w:space="0" w:color="auto"/>
          <w:right w:val="single" w:sz="4" w:space="0" w:color="auto"/>
        </w:tblBorders>
        <w:shd w:val="clear" w:color="auto" w:fill="DEEAF6" w:themeFill="accent1" w:themeFillTint="33"/>
        <w:tblLook w:val="04A0" w:firstRow="1" w:lastRow="0" w:firstColumn="1" w:lastColumn="0" w:noHBand="0" w:noVBand="1"/>
      </w:tblPr>
      <w:tblGrid>
        <w:gridCol w:w="9236"/>
      </w:tblGrid>
      <w:tr w:rsidR="00051F1C" w:rsidRPr="00D63F67" w14:paraId="3C2D868D" w14:textId="77777777" w:rsidTr="004B4530">
        <w:tc>
          <w:tcPr>
            <w:tcW w:w="9236" w:type="dxa"/>
            <w:shd w:val="clear" w:color="auto" w:fill="DEEAF6" w:themeFill="accent1" w:themeFillTint="33"/>
          </w:tcPr>
          <w:p w14:paraId="0216B515" w14:textId="0FB8AA14" w:rsidR="00051F1C" w:rsidRPr="00BD1779" w:rsidRDefault="00D63F67" w:rsidP="00A607D8">
            <w:pPr>
              <w:rPr>
                <w:rStyle w:val="Strong"/>
              </w:rPr>
            </w:pPr>
            <w:r>
              <w:rPr>
                <w:rStyle w:val="Strong"/>
              </w:rPr>
              <w:br/>
            </w:r>
            <w:r w:rsidR="00051F1C" w:rsidRPr="00BD1779">
              <w:rPr>
                <w:rStyle w:val="Strong"/>
              </w:rPr>
              <w:t>Stakeholder question</w:t>
            </w:r>
            <w:r w:rsidR="000A5122">
              <w:rPr>
                <w:rStyle w:val="Strong"/>
              </w:rPr>
              <w:t xml:space="preserve"> </w:t>
            </w:r>
            <w:r w:rsidR="00BB2492">
              <w:rPr>
                <w:rStyle w:val="Strong"/>
              </w:rPr>
              <w:t>9</w:t>
            </w:r>
            <w:r w:rsidR="00051F1C" w:rsidRPr="00BD1779">
              <w:rPr>
                <w:rStyle w:val="Strong"/>
              </w:rPr>
              <w:t xml:space="preserve">: </w:t>
            </w:r>
            <w:r w:rsidR="0075689A">
              <w:rPr>
                <w:rStyle w:val="Strong"/>
              </w:rPr>
              <w:t>D</w:t>
            </w:r>
            <w:r w:rsidR="00051F1C" w:rsidRPr="00BD1779">
              <w:rPr>
                <w:rStyle w:val="Strong"/>
              </w:rPr>
              <w:t>o you have any concerns in relation to the adoption of a value threshold of $5,000</w:t>
            </w:r>
            <w:r w:rsidR="008814FD" w:rsidRPr="00BD1779">
              <w:rPr>
                <w:rStyle w:val="Strong"/>
              </w:rPr>
              <w:t xml:space="preserve"> for vessels and $1,000 for other goods</w:t>
            </w:r>
            <w:r w:rsidR="00A607D8" w:rsidRPr="00BD1779">
              <w:rPr>
                <w:rStyle w:val="Strong"/>
              </w:rPr>
              <w:t>, below which port managers would be authorised to dispose of abandoned vessels or goods</w:t>
            </w:r>
            <w:r w:rsidR="00051F1C" w:rsidRPr="00BD1779">
              <w:rPr>
                <w:rStyle w:val="Strong"/>
              </w:rPr>
              <w:t>?  If so, please provide details.</w:t>
            </w:r>
          </w:p>
        </w:tc>
      </w:tr>
    </w:tbl>
    <w:p w14:paraId="63FAE746" w14:textId="77777777" w:rsidR="003D6C17" w:rsidRPr="003551C0" w:rsidRDefault="003D6C17" w:rsidP="003551C0">
      <w:pPr>
        <w:spacing w:before="240"/>
        <w:rPr>
          <w:b/>
        </w:rPr>
      </w:pPr>
      <w:r w:rsidRPr="003551C0">
        <w:rPr>
          <w:b/>
        </w:rPr>
        <w:t>Specific regulatory provisions identified as entailing substantive compliance costs</w:t>
      </w:r>
    </w:p>
    <w:p w14:paraId="2B875634" w14:textId="4DA634DC" w:rsidR="003D6C17" w:rsidRDefault="003D6C17" w:rsidP="003D6C17">
      <w:pPr>
        <w:rPr>
          <w:lang w:eastAsia="en-AU"/>
        </w:rPr>
      </w:pPr>
      <w:r>
        <w:rPr>
          <w:lang w:eastAsia="en-AU"/>
        </w:rPr>
        <w:t xml:space="preserve">As a supplement to the above overview of the nature of the costs imposed by the </w:t>
      </w:r>
      <w:r w:rsidR="004E00BF">
        <w:rPr>
          <w:lang w:eastAsia="en-AU"/>
        </w:rPr>
        <w:t>proposed</w:t>
      </w:r>
      <w:r>
        <w:rPr>
          <w:lang w:eastAsia="en-AU"/>
        </w:rPr>
        <w:t xml:space="preserve"> regulations, Table 4.3, below, identifies specific regulatory provisions that are considered to impose identifiable compliance costs.  In each case it identifies the party that bears the cost in the first instance and provides a brief summary of the costs involved.</w:t>
      </w:r>
    </w:p>
    <w:p w14:paraId="23C1C4E3" w14:textId="5FF065A2" w:rsidR="003D6C17" w:rsidRPr="00A866C8" w:rsidRDefault="003D6C17" w:rsidP="009D3E0D">
      <w:pPr>
        <w:pStyle w:val="Heading3"/>
        <w:rPr>
          <w:rStyle w:val="Strong"/>
          <w:b/>
        </w:rPr>
      </w:pPr>
      <w:r w:rsidRPr="00A866C8">
        <w:rPr>
          <w:rStyle w:val="Strong"/>
          <w:b/>
        </w:rPr>
        <w:t xml:space="preserve">Table </w:t>
      </w:r>
      <w:r w:rsidR="0040087B" w:rsidRPr="00A866C8">
        <w:rPr>
          <w:rStyle w:val="Strong"/>
          <w:b/>
        </w:rPr>
        <w:t>5</w:t>
      </w:r>
      <w:r w:rsidRPr="00A866C8">
        <w:rPr>
          <w:rStyle w:val="Strong"/>
          <w:b/>
        </w:rPr>
        <w:t>.3: Summary of regulatory provisions potentially entailing substantive compliance costs</w:t>
      </w:r>
    </w:p>
    <w:tbl>
      <w:tblPr>
        <w:tblStyle w:val="MediumShading1-Accent5"/>
        <w:tblW w:w="0" w:type="auto"/>
        <w:tblLook w:val="04A0" w:firstRow="1" w:lastRow="0" w:firstColumn="1" w:lastColumn="0" w:noHBand="0" w:noVBand="1"/>
      </w:tblPr>
      <w:tblGrid>
        <w:gridCol w:w="675"/>
        <w:gridCol w:w="2825"/>
        <w:gridCol w:w="1163"/>
        <w:gridCol w:w="4579"/>
      </w:tblGrid>
      <w:tr w:rsidR="0075394D" w:rsidRPr="005C6B2C" w14:paraId="0C0F7480" w14:textId="77777777" w:rsidTr="009311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hideMark/>
          </w:tcPr>
          <w:p w14:paraId="30A31E32" w14:textId="77777777" w:rsidR="0075394D" w:rsidRPr="005C6B2C" w:rsidRDefault="0075394D" w:rsidP="0081399E">
            <w:pPr>
              <w:rPr>
                <w:szCs w:val="20"/>
                <w:lang w:eastAsia="en-AU"/>
              </w:rPr>
            </w:pPr>
            <w:r w:rsidRPr="005C6B2C">
              <w:rPr>
                <w:szCs w:val="20"/>
                <w:lang w:eastAsia="en-AU"/>
              </w:rPr>
              <w:t>Reg no.</w:t>
            </w:r>
          </w:p>
        </w:tc>
        <w:tc>
          <w:tcPr>
            <w:tcW w:w="2825" w:type="dxa"/>
            <w:hideMark/>
          </w:tcPr>
          <w:p w14:paraId="7CCA2486" w14:textId="77777777" w:rsidR="0075394D" w:rsidRPr="009311D8" w:rsidRDefault="0075394D" w:rsidP="0081399E">
            <w:pPr>
              <w:cnfStyle w:val="100000000000" w:firstRow="1" w:lastRow="0" w:firstColumn="0" w:lastColumn="0" w:oddVBand="0" w:evenVBand="0" w:oddHBand="0" w:evenHBand="0" w:firstRowFirstColumn="0" w:firstRowLastColumn="0" w:lastRowFirstColumn="0" w:lastRowLastColumn="0"/>
              <w:rPr>
                <w:szCs w:val="20"/>
                <w:lang w:eastAsia="en-AU"/>
              </w:rPr>
            </w:pPr>
            <w:r w:rsidRPr="005C6B2C">
              <w:rPr>
                <w:szCs w:val="20"/>
                <w:lang w:eastAsia="en-AU"/>
              </w:rPr>
              <w:t>Reg no. and cost item</w:t>
            </w:r>
          </w:p>
        </w:tc>
        <w:tc>
          <w:tcPr>
            <w:tcW w:w="1163" w:type="dxa"/>
            <w:hideMark/>
          </w:tcPr>
          <w:p w14:paraId="71E82A01" w14:textId="77777777" w:rsidR="0075394D" w:rsidRPr="009311D8" w:rsidRDefault="0075394D" w:rsidP="0081399E">
            <w:pPr>
              <w:cnfStyle w:val="100000000000" w:firstRow="1" w:lastRow="0" w:firstColumn="0" w:lastColumn="0" w:oddVBand="0" w:evenVBand="0" w:oddHBand="0" w:evenHBand="0" w:firstRowFirstColumn="0" w:firstRowLastColumn="0" w:lastRowFirstColumn="0" w:lastRowLastColumn="0"/>
              <w:rPr>
                <w:szCs w:val="20"/>
                <w:lang w:eastAsia="en-AU"/>
              </w:rPr>
            </w:pPr>
            <w:r w:rsidRPr="005C6B2C">
              <w:rPr>
                <w:szCs w:val="20"/>
                <w:lang w:eastAsia="en-AU"/>
              </w:rPr>
              <w:t>Costs imposed on</w:t>
            </w:r>
          </w:p>
        </w:tc>
        <w:tc>
          <w:tcPr>
            <w:tcW w:w="4579" w:type="dxa"/>
            <w:hideMark/>
          </w:tcPr>
          <w:p w14:paraId="72A055FB" w14:textId="77777777" w:rsidR="0075394D" w:rsidRPr="009311D8" w:rsidRDefault="0075394D" w:rsidP="0081399E">
            <w:pPr>
              <w:cnfStyle w:val="100000000000" w:firstRow="1" w:lastRow="0" w:firstColumn="0" w:lastColumn="0" w:oddVBand="0" w:evenVBand="0" w:oddHBand="0" w:evenHBand="0" w:firstRowFirstColumn="0" w:firstRowLastColumn="0" w:lastRowFirstColumn="0" w:lastRowLastColumn="0"/>
              <w:rPr>
                <w:szCs w:val="20"/>
                <w:lang w:eastAsia="en-AU"/>
              </w:rPr>
            </w:pPr>
            <w:r w:rsidRPr="005C6B2C">
              <w:rPr>
                <w:szCs w:val="20"/>
                <w:lang w:eastAsia="en-AU"/>
              </w:rPr>
              <w:t>Nature of costs</w:t>
            </w:r>
          </w:p>
        </w:tc>
      </w:tr>
      <w:tr w:rsidR="0075394D" w:rsidRPr="00132F22" w14:paraId="24B50261" w14:textId="77777777" w:rsidTr="009311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47F4FEC8" w14:textId="77777777" w:rsidR="0075394D" w:rsidRPr="00132F22" w:rsidRDefault="0075394D" w:rsidP="0081399E">
            <w:pPr>
              <w:rPr>
                <w:b w:val="0"/>
                <w:szCs w:val="20"/>
              </w:rPr>
            </w:pPr>
            <w:r>
              <w:rPr>
                <w:b w:val="0"/>
                <w:szCs w:val="20"/>
              </w:rPr>
              <w:t>14</w:t>
            </w:r>
          </w:p>
        </w:tc>
        <w:tc>
          <w:tcPr>
            <w:tcW w:w="2825" w:type="dxa"/>
          </w:tcPr>
          <w:p w14:paraId="1CDF25E9" w14:textId="77777777" w:rsidR="0075394D" w:rsidRPr="00132F22" w:rsidRDefault="0075394D" w:rsidP="0081399E">
            <w:pPr>
              <w:cnfStyle w:val="000000100000" w:firstRow="0" w:lastRow="0" w:firstColumn="0" w:lastColumn="0" w:oddVBand="0" w:evenVBand="0" w:oddHBand="1" w:evenHBand="0" w:firstRowFirstColumn="0" w:firstRowLastColumn="0" w:lastRowFirstColumn="0" w:lastRowLastColumn="0"/>
              <w:rPr>
                <w:rFonts w:cstheme="minorHAnsi"/>
                <w:szCs w:val="20"/>
              </w:rPr>
            </w:pPr>
            <w:r w:rsidRPr="00132F22">
              <w:rPr>
                <w:rFonts w:cstheme="minorHAnsi"/>
                <w:szCs w:val="20"/>
              </w:rPr>
              <w:t>Activities and access in areas set aside</w:t>
            </w:r>
          </w:p>
        </w:tc>
        <w:tc>
          <w:tcPr>
            <w:tcW w:w="1163" w:type="dxa"/>
          </w:tcPr>
          <w:p w14:paraId="37BE1AA9" w14:textId="77777777" w:rsidR="0075394D" w:rsidRPr="00132F22" w:rsidRDefault="0075394D" w:rsidP="0081399E">
            <w:pPr>
              <w:cnfStyle w:val="000000100000" w:firstRow="0" w:lastRow="0" w:firstColumn="0" w:lastColumn="0" w:oddVBand="0" w:evenVBand="0" w:oddHBand="1" w:evenHBand="0" w:firstRowFirstColumn="0" w:firstRowLastColumn="0" w:lastRowFirstColumn="0" w:lastRowLastColumn="0"/>
              <w:rPr>
                <w:szCs w:val="20"/>
              </w:rPr>
            </w:pPr>
            <w:r w:rsidRPr="00132F22">
              <w:rPr>
                <w:szCs w:val="20"/>
              </w:rPr>
              <w:t>Port managers</w:t>
            </w:r>
          </w:p>
        </w:tc>
        <w:tc>
          <w:tcPr>
            <w:tcW w:w="4579" w:type="dxa"/>
          </w:tcPr>
          <w:p w14:paraId="13119605" w14:textId="3A49BACD" w:rsidR="0075394D" w:rsidRPr="00132F22" w:rsidRDefault="0075394D" w:rsidP="00871DB8">
            <w:pPr>
              <w:cnfStyle w:val="000000100000" w:firstRow="0" w:lastRow="0" w:firstColumn="0" w:lastColumn="0" w:oddVBand="0" w:evenVBand="0" w:oddHBand="1" w:evenHBand="0" w:firstRowFirstColumn="0" w:firstRowLastColumn="0" w:lastRowFirstColumn="0" w:lastRowLastColumn="0"/>
              <w:rPr>
                <w:szCs w:val="20"/>
              </w:rPr>
            </w:pPr>
            <w:r w:rsidRPr="00132F22">
              <w:rPr>
                <w:szCs w:val="20"/>
              </w:rPr>
              <w:t>Preparation of set aside determinations and inclusion on port manager websites</w:t>
            </w:r>
            <w:r>
              <w:rPr>
                <w:szCs w:val="20"/>
              </w:rPr>
              <w:t xml:space="preserve">.  Anticipate </w:t>
            </w:r>
            <w:r w:rsidR="00871DB8">
              <w:rPr>
                <w:szCs w:val="20"/>
              </w:rPr>
              <w:t>that a</w:t>
            </w:r>
            <w:r>
              <w:rPr>
                <w:szCs w:val="20"/>
              </w:rPr>
              <w:t xml:space="preserve"> review </w:t>
            </w:r>
            <w:r w:rsidR="00871DB8">
              <w:rPr>
                <w:szCs w:val="20"/>
              </w:rPr>
              <w:t xml:space="preserve">of </w:t>
            </w:r>
            <w:r>
              <w:rPr>
                <w:szCs w:val="20"/>
              </w:rPr>
              <w:t>set asides in south west ports</w:t>
            </w:r>
            <w:r w:rsidR="00871DB8">
              <w:rPr>
                <w:szCs w:val="20"/>
              </w:rPr>
              <w:t xml:space="preserve"> </w:t>
            </w:r>
            <w:r w:rsidR="00871DB8">
              <w:rPr>
                <w:szCs w:val="20"/>
              </w:rPr>
              <w:lastRenderedPageBreak/>
              <w:t>may be required</w:t>
            </w:r>
          </w:p>
        </w:tc>
      </w:tr>
      <w:tr w:rsidR="0075394D" w:rsidRPr="00132F22" w14:paraId="4120021B" w14:textId="77777777" w:rsidTr="009311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4F28FE6E" w14:textId="77777777" w:rsidR="0075394D" w:rsidRPr="00132F22" w:rsidRDefault="0075394D" w:rsidP="0081399E">
            <w:pPr>
              <w:rPr>
                <w:b w:val="0"/>
                <w:szCs w:val="20"/>
              </w:rPr>
            </w:pPr>
            <w:r w:rsidRPr="00132F22">
              <w:rPr>
                <w:b w:val="0"/>
                <w:szCs w:val="20"/>
              </w:rPr>
              <w:lastRenderedPageBreak/>
              <w:t>16</w:t>
            </w:r>
          </w:p>
        </w:tc>
        <w:tc>
          <w:tcPr>
            <w:tcW w:w="2825" w:type="dxa"/>
          </w:tcPr>
          <w:p w14:paraId="72B5AED4" w14:textId="77777777" w:rsidR="0075394D" w:rsidRPr="00132F22" w:rsidRDefault="0075394D" w:rsidP="0081399E">
            <w:pPr>
              <w:cnfStyle w:val="000000010000" w:firstRow="0" w:lastRow="0" w:firstColumn="0" w:lastColumn="0" w:oddVBand="0" w:evenVBand="0" w:oddHBand="0" w:evenHBand="1" w:firstRowFirstColumn="0" w:firstRowLastColumn="0" w:lastRowFirstColumn="0" w:lastRowLastColumn="0"/>
              <w:rPr>
                <w:rFonts w:cstheme="minorHAnsi"/>
                <w:szCs w:val="20"/>
              </w:rPr>
            </w:pPr>
            <w:r w:rsidRPr="00132F22">
              <w:rPr>
                <w:rFonts w:cstheme="minorHAnsi"/>
                <w:szCs w:val="20"/>
              </w:rPr>
              <w:t>Notice requirements for set asides</w:t>
            </w:r>
          </w:p>
        </w:tc>
        <w:tc>
          <w:tcPr>
            <w:tcW w:w="1163" w:type="dxa"/>
          </w:tcPr>
          <w:p w14:paraId="3F00F84C" w14:textId="77777777" w:rsidR="0075394D" w:rsidRPr="00132F22" w:rsidRDefault="0075394D" w:rsidP="0081399E">
            <w:pPr>
              <w:cnfStyle w:val="000000010000" w:firstRow="0" w:lastRow="0" w:firstColumn="0" w:lastColumn="0" w:oddVBand="0" w:evenVBand="0" w:oddHBand="0" w:evenHBand="1" w:firstRowFirstColumn="0" w:firstRowLastColumn="0" w:lastRowFirstColumn="0" w:lastRowLastColumn="0"/>
              <w:rPr>
                <w:szCs w:val="20"/>
              </w:rPr>
            </w:pPr>
            <w:r w:rsidRPr="00132F22">
              <w:rPr>
                <w:szCs w:val="20"/>
              </w:rPr>
              <w:t>Port managers</w:t>
            </w:r>
          </w:p>
        </w:tc>
        <w:tc>
          <w:tcPr>
            <w:tcW w:w="4579" w:type="dxa"/>
          </w:tcPr>
          <w:p w14:paraId="23424A10" w14:textId="399016AD" w:rsidR="0075394D" w:rsidRPr="00132F22" w:rsidRDefault="0075394D" w:rsidP="0081399E">
            <w:pPr>
              <w:cnfStyle w:val="000000010000" w:firstRow="0" w:lastRow="0" w:firstColumn="0" w:lastColumn="0" w:oddVBand="0" w:evenVBand="0" w:oddHBand="0" w:evenHBand="1" w:firstRowFirstColumn="0" w:firstRowLastColumn="0" w:lastRowFirstColumn="0" w:lastRowLastColumn="0"/>
              <w:rPr>
                <w:szCs w:val="20"/>
              </w:rPr>
            </w:pPr>
            <w:r w:rsidRPr="00132F22">
              <w:rPr>
                <w:szCs w:val="20"/>
              </w:rPr>
              <w:t xml:space="preserve">Most set aside signage is in place although life expectancy </w:t>
            </w:r>
            <w:r>
              <w:rPr>
                <w:szCs w:val="20"/>
              </w:rPr>
              <w:t xml:space="preserve">of signage </w:t>
            </w:r>
            <w:r w:rsidRPr="00132F22">
              <w:rPr>
                <w:szCs w:val="20"/>
              </w:rPr>
              <w:t xml:space="preserve">is less than 10 years.  </w:t>
            </w:r>
            <w:r w:rsidR="00871DB8">
              <w:rPr>
                <w:szCs w:val="20"/>
              </w:rPr>
              <w:t>Anticipate i</w:t>
            </w:r>
            <w:r w:rsidRPr="00132F22">
              <w:rPr>
                <w:szCs w:val="20"/>
              </w:rPr>
              <w:t>mplementation of signage requirements for mooring areas and activities in south-west ports</w:t>
            </w:r>
          </w:p>
        </w:tc>
      </w:tr>
      <w:tr w:rsidR="0075394D" w:rsidRPr="00132F22" w14:paraId="7727B8FF" w14:textId="77777777" w:rsidTr="009311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03FDABCA" w14:textId="77777777" w:rsidR="0075394D" w:rsidRPr="00132F22" w:rsidRDefault="0075394D" w:rsidP="0081399E">
            <w:pPr>
              <w:rPr>
                <w:b w:val="0"/>
                <w:szCs w:val="20"/>
              </w:rPr>
            </w:pPr>
            <w:r>
              <w:rPr>
                <w:b w:val="0"/>
                <w:szCs w:val="20"/>
              </w:rPr>
              <w:t>17</w:t>
            </w:r>
          </w:p>
        </w:tc>
        <w:tc>
          <w:tcPr>
            <w:tcW w:w="2825" w:type="dxa"/>
          </w:tcPr>
          <w:p w14:paraId="35B42007" w14:textId="77777777" w:rsidR="0075394D" w:rsidRPr="00132F22" w:rsidRDefault="0075394D" w:rsidP="0081399E">
            <w:pPr>
              <w:cnfStyle w:val="000000100000" w:firstRow="0" w:lastRow="0" w:firstColumn="0" w:lastColumn="0" w:oddVBand="0" w:evenVBand="0" w:oddHBand="1" w:evenHBand="0" w:firstRowFirstColumn="0" w:firstRowLastColumn="0" w:lastRowFirstColumn="0" w:lastRowLastColumn="0"/>
              <w:rPr>
                <w:rFonts w:cstheme="minorHAnsi"/>
                <w:szCs w:val="20"/>
              </w:rPr>
            </w:pPr>
            <w:r w:rsidRPr="00132F22">
              <w:rPr>
                <w:rFonts w:cstheme="minorHAnsi"/>
                <w:szCs w:val="20"/>
              </w:rPr>
              <w:t>Permits to carry out certain activities</w:t>
            </w:r>
          </w:p>
        </w:tc>
        <w:tc>
          <w:tcPr>
            <w:tcW w:w="1163" w:type="dxa"/>
          </w:tcPr>
          <w:p w14:paraId="5A3D767F" w14:textId="67C2BA45" w:rsidR="0075394D" w:rsidRPr="00132F22" w:rsidRDefault="00871DB8" w:rsidP="0081399E">
            <w:pPr>
              <w:cnfStyle w:val="000000100000" w:firstRow="0" w:lastRow="0" w:firstColumn="0" w:lastColumn="0" w:oddVBand="0" w:evenVBand="0" w:oddHBand="1" w:evenHBand="0" w:firstRowFirstColumn="0" w:firstRowLastColumn="0" w:lastRowFirstColumn="0" w:lastRowLastColumn="0"/>
              <w:rPr>
                <w:szCs w:val="20"/>
              </w:rPr>
            </w:pPr>
            <w:r>
              <w:rPr>
                <w:szCs w:val="20"/>
              </w:rPr>
              <w:t>Some p</w:t>
            </w:r>
            <w:r w:rsidR="0075394D" w:rsidRPr="00132F22">
              <w:rPr>
                <w:szCs w:val="20"/>
              </w:rPr>
              <w:t>ort users</w:t>
            </w:r>
          </w:p>
        </w:tc>
        <w:tc>
          <w:tcPr>
            <w:tcW w:w="4579" w:type="dxa"/>
          </w:tcPr>
          <w:p w14:paraId="02F7CAB2" w14:textId="3470D796" w:rsidR="0075394D" w:rsidRPr="00132F22" w:rsidRDefault="0075394D" w:rsidP="0081399E">
            <w:pPr>
              <w:cnfStyle w:val="000000100000" w:firstRow="0" w:lastRow="0" w:firstColumn="0" w:lastColumn="0" w:oddVBand="0" w:evenVBand="0" w:oddHBand="1" w:evenHBand="0" w:firstRowFirstColumn="0" w:firstRowLastColumn="0" w:lastRowFirstColumn="0" w:lastRowLastColumn="0"/>
              <w:rPr>
                <w:szCs w:val="20"/>
              </w:rPr>
            </w:pPr>
            <w:r w:rsidRPr="00132F22">
              <w:rPr>
                <w:szCs w:val="20"/>
              </w:rPr>
              <w:t>Cost to berth and mooring holders, other port businesses and lessees</w:t>
            </w:r>
            <w:r w:rsidR="005C6B2C">
              <w:rPr>
                <w:szCs w:val="20"/>
              </w:rPr>
              <w:t>, yacht clubs, event organisers and participants, etc</w:t>
            </w:r>
            <w:r w:rsidRPr="00132F22">
              <w:rPr>
                <w:szCs w:val="20"/>
              </w:rPr>
              <w:t xml:space="preserve"> arising from restrictions and having to obtain permits</w:t>
            </w:r>
          </w:p>
        </w:tc>
      </w:tr>
      <w:tr w:rsidR="0075394D" w:rsidRPr="00132F22" w14:paraId="6F49BC32" w14:textId="77777777" w:rsidTr="009311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49F10088" w14:textId="77777777" w:rsidR="0075394D" w:rsidRPr="00132F22" w:rsidRDefault="0075394D" w:rsidP="0081399E">
            <w:pPr>
              <w:rPr>
                <w:b w:val="0"/>
                <w:szCs w:val="20"/>
              </w:rPr>
            </w:pPr>
            <w:r>
              <w:rPr>
                <w:b w:val="0"/>
                <w:szCs w:val="20"/>
              </w:rPr>
              <w:t>17</w:t>
            </w:r>
          </w:p>
        </w:tc>
        <w:tc>
          <w:tcPr>
            <w:tcW w:w="2825" w:type="dxa"/>
          </w:tcPr>
          <w:p w14:paraId="3DAE2F8F" w14:textId="77777777" w:rsidR="0075394D" w:rsidRPr="00132F22" w:rsidRDefault="0075394D" w:rsidP="0081399E">
            <w:pPr>
              <w:cnfStyle w:val="000000010000" w:firstRow="0" w:lastRow="0" w:firstColumn="0" w:lastColumn="0" w:oddVBand="0" w:evenVBand="0" w:oddHBand="0" w:evenHBand="1" w:firstRowFirstColumn="0" w:firstRowLastColumn="0" w:lastRowFirstColumn="0" w:lastRowLastColumn="0"/>
              <w:rPr>
                <w:rFonts w:cstheme="minorHAnsi"/>
                <w:szCs w:val="20"/>
              </w:rPr>
            </w:pPr>
            <w:r w:rsidRPr="00132F22">
              <w:rPr>
                <w:rFonts w:cstheme="minorHAnsi"/>
                <w:szCs w:val="20"/>
              </w:rPr>
              <w:t>Permits to carry out certain activities</w:t>
            </w:r>
          </w:p>
        </w:tc>
        <w:tc>
          <w:tcPr>
            <w:tcW w:w="1163" w:type="dxa"/>
          </w:tcPr>
          <w:p w14:paraId="5E6345BB" w14:textId="77777777" w:rsidR="0075394D" w:rsidRPr="00132F22" w:rsidRDefault="0075394D" w:rsidP="0081399E">
            <w:pPr>
              <w:cnfStyle w:val="000000010000" w:firstRow="0" w:lastRow="0" w:firstColumn="0" w:lastColumn="0" w:oddVBand="0" w:evenVBand="0" w:oddHBand="0" w:evenHBand="1" w:firstRowFirstColumn="0" w:firstRowLastColumn="0" w:lastRowFirstColumn="0" w:lastRowLastColumn="0"/>
              <w:rPr>
                <w:szCs w:val="20"/>
              </w:rPr>
            </w:pPr>
            <w:r w:rsidRPr="00132F22">
              <w:rPr>
                <w:szCs w:val="20"/>
              </w:rPr>
              <w:t>Port managers</w:t>
            </w:r>
          </w:p>
        </w:tc>
        <w:tc>
          <w:tcPr>
            <w:tcW w:w="4579" w:type="dxa"/>
          </w:tcPr>
          <w:p w14:paraId="21770D66" w14:textId="77777777" w:rsidR="0075394D" w:rsidRPr="00132F22" w:rsidRDefault="0075394D" w:rsidP="0081399E">
            <w:pPr>
              <w:cnfStyle w:val="000000010000" w:firstRow="0" w:lastRow="0" w:firstColumn="0" w:lastColumn="0" w:oddVBand="0" w:evenVBand="0" w:oddHBand="0" w:evenHBand="1" w:firstRowFirstColumn="0" w:firstRowLastColumn="0" w:lastRowFirstColumn="0" w:lastRowLastColumn="0"/>
              <w:rPr>
                <w:szCs w:val="20"/>
              </w:rPr>
            </w:pPr>
            <w:r>
              <w:rPr>
                <w:szCs w:val="20"/>
              </w:rPr>
              <w:t xml:space="preserve">Administration, </w:t>
            </w:r>
            <w:r w:rsidRPr="00132F22">
              <w:rPr>
                <w:szCs w:val="20"/>
              </w:rPr>
              <w:t xml:space="preserve">management </w:t>
            </w:r>
            <w:r>
              <w:rPr>
                <w:szCs w:val="20"/>
              </w:rPr>
              <w:t xml:space="preserve">and compliance monitoring </w:t>
            </w:r>
            <w:r w:rsidRPr="00132F22">
              <w:rPr>
                <w:szCs w:val="20"/>
              </w:rPr>
              <w:t>of applications</w:t>
            </w:r>
            <w:r>
              <w:rPr>
                <w:szCs w:val="20"/>
              </w:rPr>
              <w:t xml:space="preserve"> and permits</w:t>
            </w:r>
          </w:p>
        </w:tc>
      </w:tr>
      <w:tr w:rsidR="0075394D" w:rsidRPr="00132F22" w14:paraId="0D78E0AE" w14:textId="77777777" w:rsidTr="009311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7AC5C891" w14:textId="77777777" w:rsidR="0075394D" w:rsidRPr="00132F22" w:rsidRDefault="0075394D" w:rsidP="0081399E">
            <w:pPr>
              <w:rPr>
                <w:b w:val="0"/>
                <w:szCs w:val="20"/>
              </w:rPr>
            </w:pPr>
            <w:r>
              <w:rPr>
                <w:b w:val="0"/>
                <w:szCs w:val="20"/>
              </w:rPr>
              <w:t>46</w:t>
            </w:r>
          </w:p>
        </w:tc>
        <w:tc>
          <w:tcPr>
            <w:tcW w:w="2825" w:type="dxa"/>
          </w:tcPr>
          <w:p w14:paraId="10AC4D01" w14:textId="77777777" w:rsidR="0075394D" w:rsidRPr="00132F22" w:rsidRDefault="0075394D" w:rsidP="0081399E">
            <w:pPr>
              <w:cnfStyle w:val="000000100000" w:firstRow="0" w:lastRow="0" w:firstColumn="0" w:lastColumn="0" w:oddVBand="0" w:evenVBand="0" w:oddHBand="1" w:evenHBand="0" w:firstRowFirstColumn="0" w:firstRowLastColumn="0" w:lastRowFirstColumn="0" w:lastRowLastColumn="0"/>
              <w:rPr>
                <w:rFonts w:cstheme="minorHAnsi"/>
                <w:szCs w:val="20"/>
              </w:rPr>
            </w:pPr>
            <w:r w:rsidRPr="00132F22">
              <w:rPr>
                <w:rFonts w:cstheme="minorHAnsi"/>
                <w:szCs w:val="20"/>
              </w:rPr>
              <w:t>Removal of vessel, goods or other thing</w:t>
            </w:r>
          </w:p>
        </w:tc>
        <w:tc>
          <w:tcPr>
            <w:tcW w:w="1163" w:type="dxa"/>
          </w:tcPr>
          <w:p w14:paraId="3D12C940" w14:textId="77777777" w:rsidR="0075394D" w:rsidRPr="00132F22" w:rsidRDefault="0075394D" w:rsidP="0081399E">
            <w:pPr>
              <w:cnfStyle w:val="000000100000" w:firstRow="0" w:lastRow="0" w:firstColumn="0" w:lastColumn="0" w:oddVBand="0" w:evenVBand="0" w:oddHBand="1" w:evenHBand="0" w:firstRowFirstColumn="0" w:firstRowLastColumn="0" w:lastRowFirstColumn="0" w:lastRowLastColumn="0"/>
              <w:rPr>
                <w:szCs w:val="20"/>
              </w:rPr>
            </w:pPr>
            <w:r w:rsidRPr="00132F22">
              <w:rPr>
                <w:szCs w:val="20"/>
              </w:rPr>
              <w:t>Port managers</w:t>
            </w:r>
          </w:p>
        </w:tc>
        <w:tc>
          <w:tcPr>
            <w:tcW w:w="4579" w:type="dxa"/>
          </w:tcPr>
          <w:p w14:paraId="14BF6456" w14:textId="77777777" w:rsidR="0075394D" w:rsidRPr="00132F22" w:rsidRDefault="0075394D" w:rsidP="0081399E">
            <w:pPr>
              <w:cnfStyle w:val="000000100000" w:firstRow="0" w:lastRow="0" w:firstColumn="0" w:lastColumn="0" w:oddVBand="0" w:evenVBand="0" w:oddHBand="1" w:evenHBand="0" w:firstRowFirstColumn="0" w:firstRowLastColumn="0" w:lastRowFirstColumn="0" w:lastRowLastColumn="0"/>
              <w:rPr>
                <w:szCs w:val="20"/>
              </w:rPr>
            </w:pPr>
            <w:r w:rsidRPr="00132F22">
              <w:rPr>
                <w:szCs w:val="20"/>
              </w:rPr>
              <w:t>Removal, storage and disposal costs associated with low value items and other things</w:t>
            </w:r>
          </w:p>
        </w:tc>
      </w:tr>
      <w:tr w:rsidR="0075394D" w:rsidRPr="00132F22" w14:paraId="6C7BC5EC" w14:textId="77777777" w:rsidTr="009311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715037D8" w14:textId="77DC1950" w:rsidR="0075394D" w:rsidRPr="00132F22" w:rsidRDefault="0075394D" w:rsidP="00871DB8">
            <w:pPr>
              <w:rPr>
                <w:b w:val="0"/>
                <w:szCs w:val="20"/>
              </w:rPr>
            </w:pPr>
            <w:r>
              <w:rPr>
                <w:b w:val="0"/>
                <w:szCs w:val="20"/>
              </w:rPr>
              <w:t>5</w:t>
            </w:r>
            <w:r w:rsidR="003250E4">
              <w:rPr>
                <w:b w:val="0"/>
                <w:szCs w:val="20"/>
              </w:rPr>
              <w:t>3</w:t>
            </w:r>
          </w:p>
        </w:tc>
        <w:tc>
          <w:tcPr>
            <w:tcW w:w="2825" w:type="dxa"/>
          </w:tcPr>
          <w:p w14:paraId="2D7B41FF" w14:textId="77777777" w:rsidR="0075394D" w:rsidRPr="00132F22" w:rsidRDefault="0075394D" w:rsidP="0081399E">
            <w:pPr>
              <w:cnfStyle w:val="000000010000" w:firstRow="0" w:lastRow="0" w:firstColumn="0" w:lastColumn="0" w:oddVBand="0" w:evenVBand="0" w:oddHBand="0" w:evenHBand="1" w:firstRowFirstColumn="0" w:firstRowLastColumn="0" w:lastRowFirstColumn="0" w:lastRowLastColumn="0"/>
              <w:rPr>
                <w:rFonts w:cstheme="minorHAnsi"/>
                <w:szCs w:val="20"/>
              </w:rPr>
            </w:pPr>
            <w:r w:rsidRPr="00132F22">
              <w:rPr>
                <w:rFonts w:cstheme="minorHAnsi"/>
                <w:szCs w:val="20"/>
              </w:rPr>
              <w:t>Commercial activities</w:t>
            </w:r>
          </w:p>
        </w:tc>
        <w:tc>
          <w:tcPr>
            <w:tcW w:w="1163" w:type="dxa"/>
          </w:tcPr>
          <w:p w14:paraId="6C9F9619" w14:textId="77777777" w:rsidR="0075394D" w:rsidRPr="00132F22" w:rsidRDefault="0075394D" w:rsidP="0081399E">
            <w:pPr>
              <w:cnfStyle w:val="000000010000" w:firstRow="0" w:lastRow="0" w:firstColumn="0" w:lastColumn="0" w:oddVBand="0" w:evenVBand="0" w:oddHBand="0" w:evenHBand="1" w:firstRowFirstColumn="0" w:firstRowLastColumn="0" w:lastRowFirstColumn="0" w:lastRowLastColumn="0"/>
              <w:rPr>
                <w:szCs w:val="20"/>
              </w:rPr>
            </w:pPr>
            <w:r w:rsidRPr="00132F22">
              <w:rPr>
                <w:szCs w:val="20"/>
              </w:rPr>
              <w:t>Some port users and other businesses</w:t>
            </w:r>
          </w:p>
        </w:tc>
        <w:tc>
          <w:tcPr>
            <w:tcW w:w="4579" w:type="dxa"/>
          </w:tcPr>
          <w:p w14:paraId="414E1B58" w14:textId="77777777" w:rsidR="0075394D" w:rsidRPr="00132F22" w:rsidRDefault="0075394D" w:rsidP="0081399E">
            <w:pPr>
              <w:cnfStyle w:val="000000010000" w:firstRow="0" w:lastRow="0" w:firstColumn="0" w:lastColumn="0" w:oddVBand="0" w:evenVBand="0" w:oddHBand="0" w:evenHBand="1" w:firstRowFirstColumn="0" w:firstRowLastColumn="0" w:lastRowFirstColumn="0" w:lastRowLastColumn="0"/>
              <w:rPr>
                <w:szCs w:val="20"/>
              </w:rPr>
            </w:pPr>
            <w:r w:rsidRPr="00132F22">
              <w:rPr>
                <w:szCs w:val="20"/>
              </w:rPr>
              <w:t>Cost to businesses arising from restrictio</w:t>
            </w:r>
            <w:r>
              <w:rPr>
                <w:szCs w:val="20"/>
              </w:rPr>
              <w:t>ns and having to obtain permits</w:t>
            </w:r>
          </w:p>
        </w:tc>
      </w:tr>
      <w:tr w:rsidR="0075394D" w:rsidRPr="00132F22" w14:paraId="6CDC749F" w14:textId="77777777" w:rsidTr="009311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6364EF76" w14:textId="51C40A9F" w:rsidR="0075394D" w:rsidRPr="00132F22" w:rsidRDefault="0075394D" w:rsidP="0081399E">
            <w:pPr>
              <w:rPr>
                <w:b w:val="0"/>
                <w:szCs w:val="20"/>
              </w:rPr>
            </w:pPr>
            <w:r>
              <w:rPr>
                <w:b w:val="0"/>
                <w:szCs w:val="20"/>
              </w:rPr>
              <w:t>5</w:t>
            </w:r>
            <w:r w:rsidR="003250E4">
              <w:rPr>
                <w:b w:val="0"/>
                <w:szCs w:val="20"/>
              </w:rPr>
              <w:t>3</w:t>
            </w:r>
          </w:p>
        </w:tc>
        <w:tc>
          <w:tcPr>
            <w:tcW w:w="2825" w:type="dxa"/>
          </w:tcPr>
          <w:p w14:paraId="32435E1B" w14:textId="77777777" w:rsidR="0075394D" w:rsidRPr="00132F22" w:rsidRDefault="0075394D" w:rsidP="0081399E">
            <w:pPr>
              <w:cnfStyle w:val="000000100000" w:firstRow="0" w:lastRow="0" w:firstColumn="0" w:lastColumn="0" w:oddVBand="0" w:evenVBand="0" w:oddHBand="1" w:evenHBand="0" w:firstRowFirstColumn="0" w:firstRowLastColumn="0" w:lastRowFirstColumn="0" w:lastRowLastColumn="0"/>
              <w:rPr>
                <w:rFonts w:cstheme="minorHAnsi"/>
                <w:szCs w:val="20"/>
              </w:rPr>
            </w:pPr>
            <w:r>
              <w:rPr>
                <w:rFonts w:cstheme="minorHAnsi"/>
                <w:szCs w:val="20"/>
              </w:rPr>
              <w:t>Commercial activities</w:t>
            </w:r>
          </w:p>
        </w:tc>
        <w:tc>
          <w:tcPr>
            <w:tcW w:w="1163" w:type="dxa"/>
          </w:tcPr>
          <w:p w14:paraId="5D7DFC49" w14:textId="77777777" w:rsidR="0075394D" w:rsidRPr="00132F22" w:rsidRDefault="0075394D" w:rsidP="0081399E">
            <w:pPr>
              <w:cnfStyle w:val="000000100000" w:firstRow="0" w:lastRow="0" w:firstColumn="0" w:lastColumn="0" w:oddVBand="0" w:evenVBand="0" w:oddHBand="1" w:evenHBand="0" w:firstRowFirstColumn="0" w:firstRowLastColumn="0" w:lastRowFirstColumn="0" w:lastRowLastColumn="0"/>
              <w:rPr>
                <w:szCs w:val="20"/>
              </w:rPr>
            </w:pPr>
            <w:r>
              <w:rPr>
                <w:szCs w:val="20"/>
              </w:rPr>
              <w:t>Port managers</w:t>
            </w:r>
          </w:p>
        </w:tc>
        <w:tc>
          <w:tcPr>
            <w:tcW w:w="4579" w:type="dxa"/>
          </w:tcPr>
          <w:p w14:paraId="45446B7D" w14:textId="77777777" w:rsidR="0075394D" w:rsidRPr="00132F22" w:rsidRDefault="0075394D" w:rsidP="0081399E">
            <w:pPr>
              <w:cnfStyle w:val="000000100000" w:firstRow="0" w:lastRow="0" w:firstColumn="0" w:lastColumn="0" w:oddVBand="0" w:evenVBand="0" w:oddHBand="1" w:evenHBand="0" w:firstRowFirstColumn="0" w:firstRowLastColumn="0" w:lastRowFirstColumn="0" w:lastRowLastColumn="0"/>
              <w:rPr>
                <w:szCs w:val="20"/>
              </w:rPr>
            </w:pPr>
            <w:r>
              <w:rPr>
                <w:szCs w:val="20"/>
              </w:rPr>
              <w:t>Administration, management and compliance monitoring of applications and permits</w:t>
            </w:r>
          </w:p>
        </w:tc>
      </w:tr>
      <w:tr w:rsidR="0075394D" w:rsidRPr="007C0543" w14:paraId="3B9E32FD" w14:textId="77777777" w:rsidTr="009311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6072EC46" w14:textId="68D859A4" w:rsidR="0075394D" w:rsidRPr="004B4530" w:rsidRDefault="0075394D" w:rsidP="0081399E">
            <w:pPr>
              <w:rPr>
                <w:b w:val="0"/>
                <w:szCs w:val="20"/>
              </w:rPr>
            </w:pPr>
            <w:r w:rsidRPr="004B4530">
              <w:rPr>
                <w:b w:val="0"/>
                <w:szCs w:val="20"/>
              </w:rPr>
              <w:t>5</w:t>
            </w:r>
            <w:r w:rsidR="003250E4" w:rsidRPr="004B4530">
              <w:rPr>
                <w:b w:val="0"/>
                <w:szCs w:val="20"/>
              </w:rPr>
              <w:t>4</w:t>
            </w:r>
          </w:p>
        </w:tc>
        <w:tc>
          <w:tcPr>
            <w:tcW w:w="2825" w:type="dxa"/>
          </w:tcPr>
          <w:p w14:paraId="33DF24A7" w14:textId="77777777" w:rsidR="0075394D" w:rsidRPr="00487048" w:rsidRDefault="0075394D" w:rsidP="0081399E">
            <w:pPr>
              <w:cnfStyle w:val="000000010000" w:firstRow="0" w:lastRow="0" w:firstColumn="0" w:lastColumn="0" w:oddVBand="0" w:evenVBand="0" w:oddHBand="0" w:evenHBand="1" w:firstRowFirstColumn="0" w:firstRowLastColumn="0" w:lastRowFirstColumn="0" w:lastRowLastColumn="0"/>
              <w:rPr>
                <w:rFonts w:cstheme="minorHAnsi"/>
                <w:szCs w:val="20"/>
              </w:rPr>
            </w:pPr>
            <w:r w:rsidRPr="00487048">
              <w:rPr>
                <w:rFonts w:cstheme="minorHAnsi"/>
                <w:szCs w:val="20"/>
              </w:rPr>
              <w:t>Organised activities</w:t>
            </w:r>
          </w:p>
        </w:tc>
        <w:tc>
          <w:tcPr>
            <w:tcW w:w="1163" w:type="dxa"/>
          </w:tcPr>
          <w:p w14:paraId="128DF1BD" w14:textId="77777777" w:rsidR="0075394D" w:rsidRPr="00487048" w:rsidRDefault="0075394D" w:rsidP="0081399E">
            <w:pPr>
              <w:cnfStyle w:val="000000010000" w:firstRow="0" w:lastRow="0" w:firstColumn="0" w:lastColumn="0" w:oddVBand="0" w:evenVBand="0" w:oddHBand="0" w:evenHBand="1" w:firstRowFirstColumn="0" w:firstRowLastColumn="0" w:lastRowFirstColumn="0" w:lastRowLastColumn="0"/>
              <w:rPr>
                <w:szCs w:val="20"/>
              </w:rPr>
            </w:pPr>
            <w:r w:rsidRPr="00487048">
              <w:rPr>
                <w:szCs w:val="20"/>
              </w:rPr>
              <w:t>Some port users</w:t>
            </w:r>
          </w:p>
        </w:tc>
        <w:tc>
          <w:tcPr>
            <w:tcW w:w="4579" w:type="dxa"/>
          </w:tcPr>
          <w:p w14:paraId="6A7F95AE" w14:textId="77777777" w:rsidR="0075394D" w:rsidRPr="00487048" w:rsidRDefault="0075394D" w:rsidP="0081399E">
            <w:pPr>
              <w:cnfStyle w:val="000000010000" w:firstRow="0" w:lastRow="0" w:firstColumn="0" w:lastColumn="0" w:oddVBand="0" w:evenVBand="0" w:oddHBand="0" w:evenHBand="1" w:firstRowFirstColumn="0" w:firstRowLastColumn="0" w:lastRowFirstColumn="0" w:lastRowLastColumn="0"/>
              <w:rPr>
                <w:szCs w:val="20"/>
              </w:rPr>
            </w:pPr>
            <w:r w:rsidRPr="00487048">
              <w:rPr>
                <w:szCs w:val="20"/>
              </w:rPr>
              <w:t>Cost to port users arising from restrictions and having to obtain permits</w:t>
            </w:r>
          </w:p>
        </w:tc>
      </w:tr>
      <w:tr w:rsidR="0075394D" w:rsidRPr="007C0543" w14:paraId="67C83BC9" w14:textId="77777777" w:rsidTr="009311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3F16FAA3" w14:textId="4EF3C749" w:rsidR="0075394D" w:rsidRPr="004B4530" w:rsidRDefault="0075394D" w:rsidP="0081399E">
            <w:pPr>
              <w:rPr>
                <w:b w:val="0"/>
                <w:szCs w:val="20"/>
              </w:rPr>
            </w:pPr>
            <w:r w:rsidRPr="004B4530">
              <w:rPr>
                <w:b w:val="0"/>
                <w:szCs w:val="20"/>
              </w:rPr>
              <w:t>5</w:t>
            </w:r>
            <w:r w:rsidR="003250E4" w:rsidRPr="004B4530">
              <w:rPr>
                <w:b w:val="0"/>
                <w:szCs w:val="20"/>
              </w:rPr>
              <w:t>4</w:t>
            </w:r>
          </w:p>
        </w:tc>
        <w:tc>
          <w:tcPr>
            <w:tcW w:w="2825" w:type="dxa"/>
          </w:tcPr>
          <w:p w14:paraId="6F9A1A2D" w14:textId="77777777" w:rsidR="0075394D" w:rsidRPr="00487048" w:rsidRDefault="0075394D" w:rsidP="0081399E">
            <w:pPr>
              <w:cnfStyle w:val="000000100000" w:firstRow="0" w:lastRow="0" w:firstColumn="0" w:lastColumn="0" w:oddVBand="0" w:evenVBand="0" w:oddHBand="1" w:evenHBand="0" w:firstRowFirstColumn="0" w:firstRowLastColumn="0" w:lastRowFirstColumn="0" w:lastRowLastColumn="0"/>
              <w:rPr>
                <w:rFonts w:cstheme="minorHAnsi"/>
                <w:szCs w:val="20"/>
              </w:rPr>
            </w:pPr>
            <w:r w:rsidRPr="00487048">
              <w:rPr>
                <w:rFonts w:cstheme="minorHAnsi"/>
                <w:szCs w:val="20"/>
              </w:rPr>
              <w:t>Organised activities</w:t>
            </w:r>
          </w:p>
        </w:tc>
        <w:tc>
          <w:tcPr>
            <w:tcW w:w="1163" w:type="dxa"/>
          </w:tcPr>
          <w:p w14:paraId="05EB1DD2" w14:textId="77777777" w:rsidR="0075394D" w:rsidRPr="00487048" w:rsidRDefault="0075394D" w:rsidP="0081399E">
            <w:pPr>
              <w:cnfStyle w:val="000000100000" w:firstRow="0" w:lastRow="0" w:firstColumn="0" w:lastColumn="0" w:oddVBand="0" w:evenVBand="0" w:oddHBand="1" w:evenHBand="0" w:firstRowFirstColumn="0" w:firstRowLastColumn="0" w:lastRowFirstColumn="0" w:lastRowLastColumn="0"/>
              <w:rPr>
                <w:szCs w:val="20"/>
              </w:rPr>
            </w:pPr>
            <w:r w:rsidRPr="00487048">
              <w:rPr>
                <w:szCs w:val="20"/>
              </w:rPr>
              <w:t>Port managers</w:t>
            </w:r>
          </w:p>
        </w:tc>
        <w:tc>
          <w:tcPr>
            <w:tcW w:w="4579" w:type="dxa"/>
          </w:tcPr>
          <w:p w14:paraId="27E3C34D" w14:textId="77777777" w:rsidR="0075394D" w:rsidRPr="00487048" w:rsidRDefault="0075394D" w:rsidP="0081399E">
            <w:pPr>
              <w:cnfStyle w:val="000000100000" w:firstRow="0" w:lastRow="0" w:firstColumn="0" w:lastColumn="0" w:oddVBand="0" w:evenVBand="0" w:oddHBand="1" w:evenHBand="0" w:firstRowFirstColumn="0" w:firstRowLastColumn="0" w:lastRowFirstColumn="0" w:lastRowLastColumn="0"/>
              <w:rPr>
                <w:szCs w:val="20"/>
              </w:rPr>
            </w:pPr>
            <w:r w:rsidRPr="00487048">
              <w:rPr>
                <w:szCs w:val="20"/>
              </w:rPr>
              <w:t xml:space="preserve">Administration, management and compliance monitoring of applications and permits issued under reg 17 for approximately 1,000 organised activities annually in Port Phillip and Western Port (which do not require an exclusion zone under the </w:t>
            </w:r>
            <w:r w:rsidRPr="00487048">
              <w:rPr>
                <w:i/>
                <w:szCs w:val="20"/>
              </w:rPr>
              <w:t>Marine Safety Act 2010</w:t>
            </w:r>
            <w:r w:rsidRPr="00487048">
              <w:rPr>
                <w:szCs w:val="20"/>
              </w:rPr>
              <w:t>) and lesser number in other ports</w:t>
            </w:r>
          </w:p>
        </w:tc>
      </w:tr>
    </w:tbl>
    <w:p w14:paraId="10E7A296" w14:textId="77777777" w:rsidR="003D6C17" w:rsidRPr="009311D8" w:rsidRDefault="003D6C17" w:rsidP="003D6C17">
      <w:pPr>
        <w:spacing w:before="120"/>
        <w:rPr>
          <w:szCs w:val="20"/>
          <w:lang w:eastAsia="en-AU"/>
        </w:rPr>
      </w:pPr>
      <w:r w:rsidRPr="009311D8">
        <w:rPr>
          <w:i/>
          <w:szCs w:val="20"/>
          <w:lang w:eastAsia="en-AU"/>
        </w:rPr>
        <w:t>Note</w:t>
      </w:r>
      <w:r w:rsidRPr="009311D8">
        <w:rPr>
          <w:b/>
          <w:szCs w:val="20"/>
          <w:lang w:eastAsia="en-AU"/>
        </w:rPr>
        <w:t>:</w:t>
      </w:r>
      <w:r w:rsidRPr="009311D8">
        <w:rPr>
          <w:szCs w:val="20"/>
          <w:lang w:eastAsia="en-AU"/>
        </w:rPr>
        <w:t xml:space="preserve"> Regulation numbers refer to the proposed regulations, as described in Section 7, below.</w:t>
      </w:r>
    </w:p>
    <w:p w14:paraId="73AA2914" w14:textId="77777777" w:rsidR="009D3E0D" w:rsidRDefault="009D3E0D">
      <w:pPr>
        <w:spacing w:after="160" w:line="259" w:lineRule="auto"/>
        <w:rPr>
          <w:b/>
          <w:lang w:eastAsia="en-AU"/>
        </w:rPr>
      </w:pPr>
      <w:r>
        <w:rPr>
          <w:b/>
          <w:lang w:eastAsia="en-AU"/>
        </w:rPr>
        <w:br w:type="page"/>
      </w:r>
    </w:p>
    <w:p w14:paraId="20044E14" w14:textId="4B00AAED" w:rsidR="007C0543" w:rsidRPr="003551C0" w:rsidRDefault="007C0543" w:rsidP="003551C0">
      <w:pPr>
        <w:rPr>
          <w:b/>
        </w:rPr>
      </w:pPr>
      <w:r w:rsidRPr="003551C0">
        <w:rPr>
          <w:b/>
        </w:rPr>
        <w:lastRenderedPageBreak/>
        <w:t>Administrative costs</w:t>
      </w:r>
    </w:p>
    <w:p w14:paraId="581F2FBF" w14:textId="3F16D2C1" w:rsidR="003D6C17" w:rsidRPr="00487048" w:rsidRDefault="00A14D8C" w:rsidP="003D6C17">
      <w:pPr>
        <w:rPr>
          <w:i/>
          <w:lang w:eastAsia="en-AU"/>
        </w:rPr>
      </w:pPr>
      <w:r w:rsidRPr="00487048">
        <w:rPr>
          <w:i/>
          <w:lang w:eastAsia="en-AU"/>
        </w:rPr>
        <w:t>Costs associated with permit requirements</w:t>
      </w:r>
    </w:p>
    <w:p w14:paraId="400C3476" w14:textId="7C3C3136" w:rsidR="00A14D8C" w:rsidRDefault="00A14D8C" w:rsidP="003D6C17">
      <w:pPr>
        <w:rPr>
          <w:lang w:eastAsia="en-AU"/>
        </w:rPr>
      </w:pPr>
      <w:r>
        <w:rPr>
          <w:lang w:eastAsia="en-AU"/>
        </w:rPr>
        <w:t xml:space="preserve">As discussed above, the </w:t>
      </w:r>
      <w:r w:rsidR="00051F1C">
        <w:rPr>
          <w:lang w:eastAsia="en-AU"/>
        </w:rPr>
        <w:t xml:space="preserve">proposed </w:t>
      </w:r>
      <w:r>
        <w:rPr>
          <w:lang w:eastAsia="en-AU"/>
        </w:rPr>
        <w:t xml:space="preserve">regulations require certain port users to apply for, and port managers to issue, permits in certain circumstances. The largest single category is that of berths and moorings, while other matters in respect of which the data show that </w:t>
      </w:r>
      <w:r w:rsidR="005B2B0B">
        <w:rPr>
          <w:lang w:eastAsia="en-AU"/>
        </w:rPr>
        <w:t xml:space="preserve">permits </w:t>
      </w:r>
      <w:r>
        <w:rPr>
          <w:lang w:eastAsia="en-AU"/>
        </w:rPr>
        <w:t xml:space="preserve">are issued in practice include works, events, fixed fuelling facilities, and bunkers. Data on the number of </w:t>
      </w:r>
      <w:r w:rsidR="005B2B0B">
        <w:rPr>
          <w:lang w:eastAsia="en-AU"/>
        </w:rPr>
        <w:t xml:space="preserve">permits </w:t>
      </w:r>
      <w:r>
        <w:rPr>
          <w:lang w:eastAsia="en-AU"/>
        </w:rPr>
        <w:t xml:space="preserve">issued has been obtained for Port Phillip, Western port and Gippsland ports. These collectively account </w:t>
      </w:r>
      <w:r w:rsidR="00871DB8">
        <w:rPr>
          <w:lang w:eastAsia="en-AU"/>
        </w:rPr>
        <w:t xml:space="preserve">for eight </w:t>
      </w:r>
      <w:r w:rsidR="00926492">
        <w:rPr>
          <w:lang w:eastAsia="en-AU"/>
        </w:rPr>
        <w:t>of</w:t>
      </w:r>
      <w:r>
        <w:rPr>
          <w:lang w:eastAsia="en-AU"/>
        </w:rPr>
        <w:t xml:space="preserve"> the 14 Victorian local ports and would account collectively for a substantial majority of the local port activity occurring across the state. </w:t>
      </w:r>
      <w:r w:rsidR="00871DB8">
        <w:rPr>
          <w:lang w:eastAsia="en-AU"/>
        </w:rPr>
        <w:t xml:space="preserve"> </w:t>
      </w:r>
      <w:r>
        <w:rPr>
          <w:lang w:eastAsia="en-AU"/>
        </w:rPr>
        <w:t>The following summarises the available data, which has been obtained from the relevant port managers.</w:t>
      </w:r>
    </w:p>
    <w:p w14:paraId="2119DDE8" w14:textId="1FB2F586" w:rsidR="00A14D8C" w:rsidRPr="00A866C8" w:rsidRDefault="00A14D8C" w:rsidP="009D3E0D">
      <w:pPr>
        <w:pStyle w:val="Heading3"/>
        <w:rPr>
          <w:rStyle w:val="Strong"/>
          <w:b/>
        </w:rPr>
      </w:pPr>
      <w:r w:rsidRPr="00A866C8">
        <w:rPr>
          <w:rStyle w:val="Strong"/>
          <w:b/>
        </w:rPr>
        <w:t xml:space="preserve">Table 5.4: </w:t>
      </w:r>
      <w:r w:rsidR="00051F1C" w:rsidRPr="00A866C8">
        <w:rPr>
          <w:rStyle w:val="Strong"/>
          <w:b/>
        </w:rPr>
        <w:t>Berth and m</w:t>
      </w:r>
      <w:r w:rsidRPr="00A866C8">
        <w:rPr>
          <w:rStyle w:val="Strong"/>
          <w:b/>
        </w:rPr>
        <w:t xml:space="preserve">ooring </w:t>
      </w:r>
      <w:r w:rsidR="00051F1C" w:rsidRPr="00A866C8">
        <w:rPr>
          <w:rStyle w:val="Strong"/>
          <w:b/>
        </w:rPr>
        <w:t>permits</w:t>
      </w:r>
      <w:r w:rsidRPr="00A866C8">
        <w:rPr>
          <w:rStyle w:val="Strong"/>
          <w:b/>
        </w:rPr>
        <w:t xml:space="preserve"> issued; Port Phillip, Western</w:t>
      </w:r>
      <w:r w:rsidR="00DB5BDD" w:rsidRPr="00A866C8">
        <w:rPr>
          <w:rStyle w:val="Strong"/>
          <w:b/>
        </w:rPr>
        <w:t xml:space="preserve"> P</w:t>
      </w:r>
      <w:r w:rsidRPr="00A866C8">
        <w:rPr>
          <w:rStyle w:val="Strong"/>
          <w:b/>
        </w:rPr>
        <w:t xml:space="preserve">ort, Gippsland </w:t>
      </w:r>
      <w:r w:rsidR="00051F1C" w:rsidRPr="00A866C8">
        <w:rPr>
          <w:rStyle w:val="Strong"/>
          <w:b/>
        </w:rPr>
        <w:t xml:space="preserve">ports </w:t>
      </w:r>
      <w:r w:rsidRPr="00A866C8">
        <w:rPr>
          <w:rStyle w:val="Strong"/>
          <w:b/>
        </w:rPr>
        <w:t>(2013 – 14)</w:t>
      </w:r>
    </w:p>
    <w:tbl>
      <w:tblPr>
        <w:tblStyle w:val="MediumShading1-Accent5"/>
        <w:tblW w:w="5940" w:type="dxa"/>
        <w:tblLook w:val="04A0" w:firstRow="1" w:lastRow="0" w:firstColumn="1" w:lastColumn="0" w:noHBand="0" w:noVBand="1"/>
      </w:tblPr>
      <w:tblGrid>
        <w:gridCol w:w="1660"/>
        <w:gridCol w:w="1360"/>
        <w:gridCol w:w="1300"/>
        <w:gridCol w:w="1620"/>
      </w:tblGrid>
      <w:tr w:rsidR="00A14D8C" w:rsidRPr="000D0DA3" w14:paraId="4747B53E" w14:textId="77777777" w:rsidTr="009311D8">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660" w:type="dxa"/>
            <w:noWrap/>
            <w:hideMark/>
          </w:tcPr>
          <w:p w14:paraId="2A8A5865" w14:textId="1779C61B" w:rsidR="00A14D8C" w:rsidRPr="009311D8" w:rsidRDefault="00A14D8C" w:rsidP="00A14D8C">
            <w:pPr>
              <w:spacing w:after="0" w:line="240" w:lineRule="auto"/>
              <w:rPr>
                <w:rFonts w:asciiTheme="minorHAnsi" w:eastAsia="Times New Roman" w:hAnsiTheme="minorHAnsi" w:cstheme="minorHAnsi"/>
                <w:bCs w:val="0"/>
                <w:szCs w:val="20"/>
                <w:lang w:val="en-AU" w:eastAsia="en-AU"/>
              </w:rPr>
            </w:pPr>
            <w:r w:rsidRPr="009311D8">
              <w:rPr>
                <w:rFonts w:asciiTheme="minorHAnsi" w:eastAsia="Times New Roman" w:hAnsiTheme="minorHAnsi" w:cstheme="minorHAnsi"/>
                <w:szCs w:val="20"/>
                <w:lang w:val="en-AU" w:eastAsia="en-AU"/>
              </w:rPr>
              <w:t>Office</w:t>
            </w:r>
            <w:r w:rsidR="00051F1C" w:rsidRPr="009311D8">
              <w:rPr>
                <w:rFonts w:asciiTheme="minorHAnsi" w:eastAsia="Times New Roman" w:hAnsiTheme="minorHAnsi" w:cstheme="minorHAnsi"/>
                <w:szCs w:val="20"/>
                <w:lang w:val="en-AU" w:eastAsia="en-AU"/>
              </w:rPr>
              <w:t xml:space="preserve"> / Location</w:t>
            </w:r>
          </w:p>
        </w:tc>
        <w:tc>
          <w:tcPr>
            <w:tcW w:w="1360" w:type="dxa"/>
            <w:noWrap/>
            <w:hideMark/>
          </w:tcPr>
          <w:p w14:paraId="186DE3E6" w14:textId="77777777" w:rsidR="00A14D8C" w:rsidRPr="009311D8" w:rsidRDefault="00A14D8C" w:rsidP="00A14D8C">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val="0"/>
                <w:szCs w:val="20"/>
                <w:lang w:val="en-AU" w:eastAsia="en-AU"/>
              </w:rPr>
            </w:pPr>
            <w:r w:rsidRPr="009311D8">
              <w:rPr>
                <w:rFonts w:asciiTheme="minorHAnsi" w:eastAsia="Times New Roman" w:hAnsiTheme="minorHAnsi" w:cstheme="minorHAnsi"/>
                <w:szCs w:val="20"/>
                <w:lang w:val="en-AU" w:eastAsia="en-AU"/>
              </w:rPr>
              <w:t>Moorings</w:t>
            </w:r>
          </w:p>
        </w:tc>
        <w:tc>
          <w:tcPr>
            <w:tcW w:w="1300" w:type="dxa"/>
            <w:noWrap/>
            <w:hideMark/>
          </w:tcPr>
          <w:p w14:paraId="4ACCB3CA" w14:textId="77777777" w:rsidR="00A14D8C" w:rsidRPr="009311D8" w:rsidRDefault="00A14D8C" w:rsidP="00A14D8C">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val="0"/>
                <w:szCs w:val="20"/>
                <w:lang w:val="en-AU" w:eastAsia="en-AU"/>
              </w:rPr>
            </w:pPr>
            <w:r w:rsidRPr="009311D8">
              <w:rPr>
                <w:rFonts w:asciiTheme="minorHAnsi" w:eastAsia="Times New Roman" w:hAnsiTheme="minorHAnsi" w:cstheme="minorHAnsi"/>
                <w:szCs w:val="20"/>
                <w:lang w:val="en-AU" w:eastAsia="en-AU"/>
              </w:rPr>
              <w:t>Berths</w:t>
            </w:r>
          </w:p>
        </w:tc>
        <w:tc>
          <w:tcPr>
            <w:tcW w:w="1620" w:type="dxa"/>
            <w:noWrap/>
            <w:hideMark/>
          </w:tcPr>
          <w:p w14:paraId="2A1A1FEE" w14:textId="77777777" w:rsidR="00A14D8C" w:rsidRPr="009311D8" w:rsidRDefault="00A14D8C" w:rsidP="00A14D8C">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val="0"/>
                <w:szCs w:val="20"/>
                <w:lang w:val="en-AU" w:eastAsia="en-AU"/>
              </w:rPr>
            </w:pPr>
            <w:r w:rsidRPr="009311D8">
              <w:rPr>
                <w:rFonts w:asciiTheme="minorHAnsi" w:eastAsia="Times New Roman" w:hAnsiTheme="minorHAnsi" w:cstheme="minorHAnsi"/>
                <w:szCs w:val="20"/>
                <w:lang w:val="en-AU" w:eastAsia="en-AU"/>
              </w:rPr>
              <w:t>Total</w:t>
            </w:r>
          </w:p>
        </w:tc>
      </w:tr>
      <w:tr w:rsidR="00A14D8C" w:rsidRPr="000D0DA3" w14:paraId="6C3D06D6" w14:textId="77777777" w:rsidTr="009311D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60" w:type="dxa"/>
            <w:noWrap/>
            <w:hideMark/>
          </w:tcPr>
          <w:p w14:paraId="2500E5D0" w14:textId="77777777" w:rsidR="00A14D8C" w:rsidRPr="009311D8" w:rsidRDefault="00A14D8C" w:rsidP="00A14D8C">
            <w:pPr>
              <w:spacing w:after="0" w:line="240" w:lineRule="auto"/>
              <w:rPr>
                <w:rFonts w:asciiTheme="minorHAnsi" w:eastAsia="Times New Roman" w:hAnsiTheme="minorHAnsi" w:cstheme="minorHAnsi"/>
                <w:b w:val="0"/>
                <w:szCs w:val="20"/>
                <w:lang w:val="en-AU" w:eastAsia="en-AU"/>
              </w:rPr>
            </w:pPr>
            <w:r w:rsidRPr="009311D8">
              <w:rPr>
                <w:rFonts w:asciiTheme="minorHAnsi" w:eastAsia="Times New Roman" w:hAnsiTheme="minorHAnsi" w:cstheme="minorHAnsi"/>
                <w:szCs w:val="20"/>
                <w:lang w:val="en-AU" w:eastAsia="en-AU"/>
              </w:rPr>
              <w:t>Queenscliff</w:t>
            </w:r>
          </w:p>
        </w:tc>
        <w:tc>
          <w:tcPr>
            <w:tcW w:w="1360" w:type="dxa"/>
            <w:noWrap/>
            <w:hideMark/>
          </w:tcPr>
          <w:p w14:paraId="2E7D31AF" w14:textId="77777777" w:rsidR="00A14D8C" w:rsidRPr="009311D8" w:rsidRDefault="00A14D8C" w:rsidP="00A14D8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0"/>
                <w:lang w:val="en-AU" w:eastAsia="en-AU"/>
              </w:rPr>
            </w:pPr>
            <w:r w:rsidRPr="009311D8">
              <w:rPr>
                <w:rFonts w:asciiTheme="minorHAnsi" w:eastAsia="Times New Roman" w:hAnsiTheme="minorHAnsi" w:cstheme="minorHAnsi"/>
                <w:szCs w:val="20"/>
                <w:lang w:val="en-AU" w:eastAsia="en-AU"/>
              </w:rPr>
              <w:t>170</w:t>
            </w:r>
          </w:p>
        </w:tc>
        <w:tc>
          <w:tcPr>
            <w:tcW w:w="1300" w:type="dxa"/>
            <w:noWrap/>
            <w:hideMark/>
          </w:tcPr>
          <w:p w14:paraId="13E7C73E" w14:textId="77777777" w:rsidR="00A14D8C" w:rsidRPr="009311D8" w:rsidRDefault="00A14D8C" w:rsidP="00A14D8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0"/>
                <w:lang w:val="en-AU" w:eastAsia="en-AU"/>
              </w:rPr>
            </w:pPr>
            <w:r w:rsidRPr="009311D8">
              <w:rPr>
                <w:rFonts w:asciiTheme="minorHAnsi" w:eastAsia="Times New Roman" w:hAnsiTheme="minorHAnsi" w:cstheme="minorHAnsi"/>
                <w:szCs w:val="20"/>
                <w:lang w:val="en-AU" w:eastAsia="en-AU"/>
              </w:rPr>
              <w:t>55</w:t>
            </w:r>
          </w:p>
        </w:tc>
        <w:tc>
          <w:tcPr>
            <w:tcW w:w="1620" w:type="dxa"/>
            <w:noWrap/>
            <w:hideMark/>
          </w:tcPr>
          <w:p w14:paraId="3DD33FA2" w14:textId="77777777" w:rsidR="00A14D8C" w:rsidRPr="009311D8" w:rsidRDefault="00A14D8C" w:rsidP="00A14D8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0"/>
                <w:lang w:val="en-AU" w:eastAsia="en-AU"/>
              </w:rPr>
            </w:pPr>
            <w:r w:rsidRPr="009311D8">
              <w:rPr>
                <w:rFonts w:asciiTheme="minorHAnsi" w:eastAsia="Times New Roman" w:hAnsiTheme="minorHAnsi" w:cstheme="minorHAnsi"/>
                <w:szCs w:val="20"/>
                <w:lang w:val="en-AU" w:eastAsia="en-AU"/>
              </w:rPr>
              <w:t>225</w:t>
            </w:r>
          </w:p>
        </w:tc>
      </w:tr>
      <w:tr w:rsidR="00A14D8C" w:rsidRPr="000D0DA3" w14:paraId="22E9BFFB" w14:textId="77777777" w:rsidTr="009311D8">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60" w:type="dxa"/>
            <w:noWrap/>
            <w:hideMark/>
          </w:tcPr>
          <w:p w14:paraId="7C3C298A" w14:textId="77777777" w:rsidR="00A14D8C" w:rsidRPr="009311D8" w:rsidRDefault="00A14D8C" w:rsidP="00A14D8C">
            <w:pPr>
              <w:spacing w:after="0" w:line="240" w:lineRule="auto"/>
              <w:rPr>
                <w:rFonts w:asciiTheme="minorHAnsi" w:eastAsia="Times New Roman" w:hAnsiTheme="minorHAnsi" w:cstheme="minorHAnsi"/>
                <w:b w:val="0"/>
                <w:szCs w:val="20"/>
                <w:lang w:val="en-AU" w:eastAsia="en-AU"/>
              </w:rPr>
            </w:pPr>
            <w:r w:rsidRPr="009311D8">
              <w:rPr>
                <w:rFonts w:asciiTheme="minorHAnsi" w:eastAsia="Times New Roman" w:hAnsiTheme="minorHAnsi" w:cstheme="minorHAnsi"/>
                <w:szCs w:val="20"/>
                <w:lang w:val="en-AU" w:eastAsia="en-AU"/>
              </w:rPr>
              <w:t>Rosebud</w:t>
            </w:r>
          </w:p>
        </w:tc>
        <w:tc>
          <w:tcPr>
            <w:tcW w:w="1360" w:type="dxa"/>
            <w:noWrap/>
            <w:hideMark/>
          </w:tcPr>
          <w:p w14:paraId="2B127F42" w14:textId="77777777" w:rsidR="00A14D8C" w:rsidRPr="009311D8" w:rsidRDefault="00A14D8C" w:rsidP="00A14D8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Cs w:val="20"/>
                <w:lang w:val="en-AU" w:eastAsia="en-AU"/>
              </w:rPr>
            </w:pPr>
            <w:r w:rsidRPr="009311D8">
              <w:rPr>
                <w:rFonts w:asciiTheme="minorHAnsi" w:eastAsia="Times New Roman" w:hAnsiTheme="minorHAnsi" w:cstheme="minorHAnsi"/>
                <w:szCs w:val="20"/>
                <w:lang w:val="en-AU" w:eastAsia="en-AU"/>
              </w:rPr>
              <w:t>1,017</w:t>
            </w:r>
          </w:p>
        </w:tc>
        <w:tc>
          <w:tcPr>
            <w:tcW w:w="1300" w:type="dxa"/>
            <w:noWrap/>
            <w:hideMark/>
          </w:tcPr>
          <w:p w14:paraId="7FA8BEA5" w14:textId="77777777" w:rsidR="00A14D8C" w:rsidRPr="009311D8" w:rsidRDefault="00A14D8C" w:rsidP="00A14D8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Cs w:val="20"/>
                <w:lang w:val="en-AU" w:eastAsia="en-AU"/>
              </w:rPr>
            </w:pPr>
            <w:r w:rsidRPr="009311D8">
              <w:rPr>
                <w:rFonts w:asciiTheme="minorHAnsi" w:eastAsia="Times New Roman" w:hAnsiTheme="minorHAnsi" w:cstheme="minorHAnsi"/>
                <w:szCs w:val="20"/>
                <w:lang w:val="en-AU" w:eastAsia="en-AU"/>
              </w:rPr>
              <w:t>28</w:t>
            </w:r>
          </w:p>
        </w:tc>
        <w:tc>
          <w:tcPr>
            <w:tcW w:w="1620" w:type="dxa"/>
            <w:noWrap/>
            <w:hideMark/>
          </w:tcPr>
          <w:p w14:paraId="07A6BE93" w14:textId="77777777" w:rsidR="00A14D8C" w:rsidRPr="009311D8" w:rsidRDefault="00A14D8C" w:rsidP="00A14D8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Cs w:val="20"/>
                <w:lang w:val="en-AU" w:eastAsia="en-AU"/>
              </w:rPr>
            </w:pPr>
            <w:r w:rsidRPr="009311D8">
              <w:rPr>
                <w:rFonts w:asciiTheme="minorHAnsi" w:eastAsia="Times New Roman" w:hAnsiTheme="minorHAnsi" w:cstheme="minorHAnsi"/>
                <w:szCs w:val="20"/>
                <w:lang w:val="en-AU" w:eastAsia="en-AU"/>
              </w:rPr>
              <w:t>1,045</w:t>
            </w:r>
          </w:p>
        </w:tc>
      </w:tr>
      <w:tr w:rsidR="00A14D8C" w:rsidRPr="000D0DA3" w14:paraId="1CD4E831" w14:textId="77777777" w:rsidTr="009311D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60" w:type="dxa"/>
            <w:noWrap/>
            <w:hideMark/>
          </w:tcPr>
          <w:p w14:paraId="7C76CAF5" w14:textId="77777777" w:rsidR="00A14D8C" w:rsidRPr="009311D8" w:rsidRDefault="00A14D8C" w:rsidP="00A14D8C">
            <w:pPr>
              <w:spacing w:after="0" w:line="240" w:lineRule="auto"/>
              <w:rPr>
                <w:rFonts w:asciiTheme="minorHAnsi" w:eastAsia="Times New Roman" w:hAnsiTheme="minorHAnsi" w:cstheme="minorHAnsi"/>
                <w:b w:val="0"/>
                <w:szCs w:val="20"/>
                <w:lang w:val="en-AU" w:eastAsia="en-AU"/>
              </w:rPr>
            </w:pPr>
            <w:r w:rsidRPr="009311D8">
              <w:rPr>
                <w:rFonts w:asciiTheme="minorHAnsi" w:eastAsia="Times New Roman" w:hAnsiTheme="minorHAnsi" w:cstheme="minorHAnsi"/>
                <w:szCs w:val="20"/>
                <w:lang w:val="en-AU" w:eastAsia="en-AU"/>
              </w:rPr>
              <w:t>San Remo</w:t>
            </w:r>
          </w:p>
        </w:tc>
        <w:tc>
          <w:tcPr>
            <w:tcW w:w="1360" w:type="dxa"/>
            <w:noWrap/>
            <w:hideMark/>
          </w:tcPr>
          <w:p w14:paraId="745523D8" w14:textId="77777777" w:rsidR="00A14D8C" w:rsidRPr="009311D8" w:rsidRDefault="00A14D8C" w:rsidP="00A14D8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0"/>
                <w:lang w:val="en-AU" w:eastAsia="en-AU"/>
              </w:rPr>
            </w:pPr>
            <w:r w:rsidRPr="009311D8">
              <w:rPr>
                <w:rFonts w:asciiTheme="minorHAnsi" w:eastAsia="Times New Roman" w:hAnsiTheme="minorHAnsi" w:cstheme="minorHAnsi"/>
                <w:szCs w:val="20"/>
                <w:lang w:val="en-AU" w:eastAsia="en-AU"/>
              </w:rPr>
              <w:t>379</w:t>
            </w:r>
          </w:p>
        </w:tc>
        <w:tc>
          <w:tcPr>
            <w:tcW w:w="1300" w:type="dxa"/>
            <w:noWrap/>
            <w:hideMark/>
          </w:tcPr>
          <w:p w14:paraId="014D05A4" w14:textId="77777777" w:rsidR="00A14D8C" w:rsidRPr="009311D8" w:rsidRDefault="00A14D8C" w:rsidP="00A14D8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0"/>
                <w:lang w:val="en-AU" w:eastAsia="en-AU"/>
              </w:rPr>
            </w:pPr>
            <w:r w:rsidRPr="009311D8">
              <w:rPr>
                <w:rFonts w:asciiTheme="minorHAnsi" w:eastAsia="Times New Roman" w:hAnsiTheme="minorHAnsi" w:cstheme="minorHAnsi"/>
                <w:szCs w:val="20"/>
                <w:lang w:val="en-AU" w:eastAsia="en-AU"/>
              </w:rPr>
              <w:t>41</w:t>
            </w:r>
          </w:p>
        </w:tc>
        <w:tc>
          <w:tcPr>
            <w:tcW w:w="1620" w:type="dxa"/>
            <w:noWrap/>
            <w:hideMark/>
          </w:tcPr>
          <w:p w14:paraId="02DE14E9" w14:textId="77777777" w:rsidR="00A14D8C" w:rsidRPr="009311D8" w:rsidRDefault="00A14D8C" w:rsidP="00A14D8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0"/>
                <w:lang w:val="en-AU" w:eastAsia="en-AU"/>
              </w:rPr>
            </w:pPr>
            <w:r w:rsidRPr="009311D8">
              <w:rPr>
                <w:rFonts w:asciiTheme="minorHAnsi" w:eastAsia="Times New Roman" w:hAnsiTheme="minorHAnsi" w:cstheme="minorHAnsi"/>
                <w:szCs w:val="20"/>
                <w:lang w:val="en-AU" w:eastAsia="en-AU"/>
              </w:rPr>
              <w:t>420</w:t>
            </w:r>
          </w:p>
        </w:tc>
      </w:tr>
      <w:tr w:rsidR="00A14D8C" w:rsidRPr="000D0DA3" w14:paraId="61D8C014" w14:textId="77777777" w:rsidTr="009311D8">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60" w:type="dxa"/>
            <w:noWrap/>
            <w:hideMark/>
          </w:tcPr>
          <w:p w14:paraId="2EDC71F5" w14:textId="77777777" w:rsidR="00A14D8C" w:rsidRPr="009311D8" w:rsidRDefault="00A14D8C" w:rsidP="00A14D8C">
            <w:pPr>
              <w:spacing w:after="0" w:line="240" w:lineRule="auto"/>
              <w:rPr>
                <w:rFonts w:asciiTheme="minorHAnsi" w:eastAsia="Times New Roman" w:hAnsiTheme="minorHAnsi" w:cstheme="minorHAnsi"/>
                <w:b w:val="0"/>
                <w:szCs w:val="20"/>
                <w:lang w:val="en-AU" w:eastAsia="en-AU"/>
              </w:rPr>
            </w:pPr>
            <w:r w:rsidRPr="009311D8">
              <w:rPr>
                <w:rFonts w:asciiTheme="minorHAnsi" w:eastAsia="Times New Roman" w:hAnsiTheme="minorHAnsi" w:cstheme="minorHAnsi"/>
                <w:szCs w:val="20"/>
                <w:lang w:val="en-AU" w:eastAsia="en-AU"/>
              </w:rPr>
              <w:t>Sandringham</w:t>
            </w:r>
          </w:p>
        </w:tc>
        <w:tc>
          <w:tcPr>
            <w:tcW w:w="1360" w:type="dxa"/>
            <w:noWrap/>
            <w:hideMark/>
          </w:tcPr>
          <w:p w14:paraId="5A0CA080" w14:textId="77777777" w:rsidR="00A14D8C" w:rsidRPr="009311D8" w:rsidRDefault="00A14D8C" w:rsidP="00A14D8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Cs w:val="20"/>
                <w:lang w:val="en-AU" w:eastAsia="en-AU"/>
              </w:rPr>
            </w:pPr>
            <w:r w:rsidRPr="009311D8">
              <w:rPr>
                <w:rFonts w:asciiTheme="minorHAnsi" w:eastAsia="Times New Roman" w:hAnsiTheme="minorHAnsi" w:cstheme="minorHAnsi"/>
                <w:szCs w:val="20"/>
                <w:lang w:val="en-AU" w:eastAsia="en-AU"/>
              </w:rPr>
              <w:t>50</w:t>
            </w:r>
          </w:p>
        </w:tc>
        <w:tc>
          <w:tcPr>
            <w:tcW w:w="1300" w:type="dxa"/>
            <w:noWrap/>
            <w:hideMark/>
          </w:tcPr>
          <w:p w14:paraId="3176448D" w14:textId="77777777" w:rsidR="00A14D8C" w:rsidRPr="009311D8" w:rsidRDefault="00A14D8C" w:rsidP="00A14D8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Cs w:val="20"/>
                <w:lang w:val="en-AU" w:eastAsia="en-AU"/>
              </w:rPr>
            </w:pPr>
            <w:r w:rsidRPr="009311D8">
              <w:rPr>
                <w:rFonts w:asciiTheme="minorHAnsi" w:eastAsia="Times New Roman" w:hAnsiTheme="minorHAnsi" w:cstheme="minorHAnsi"/>
                <w:szCs w:val="20"/>
                <w:lang w:val="en-AU" w:eastAsia="en-AU"/>
              </w:rPr>
              <w:t>30</w:t>
            </w:r>
          </w:p>
        </w:tc>
        <w:tc>
          <w:tcPr>
            <w:tcW w:w="1620" w:type="dxa"/>
            <w:noWrap/>
            <w:hideMark/>
          </w:tcPr>
          <w:p w14:paraId="2130A28D" w14:textId="77777777" w:rsidR="00A14D8C" w:rsidRPr="009311D8" w:rsidRDefault="00A14D8C" w:rsidP="00A14D8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Cs w:val="20"/>
                <w:lang w:val="en-AU" w:eastAsia="en-AU"/>
              </w:rPr>
            </w:pPr>
            <w:r w:rsidRPr="009311D8">
              <w:rPr>
                <w:rFonts w:asciiTheme="minorHAnsi" w:eastAsia="Times New Roman" w:hAnsiTheme="minorHAnsi" w:cstheme="minorHAnsi"/>
                <w:szCs w:val="20"/>
                <w:lang w:val="en-AU" w:eastAsia="en-AU"/>
              </w:rPr>
              <w:t>80</w:t>
            </w:r>
          </w:p>
        </w:tc>
      </w:tr>
      <w:tr w:rsidR="00A14D8C" w:rsidRPr="000D0DA3" w14:paraId="6097C703" w14:textId="77777777" w:rsidTr="009311D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60" w:type="dxa"/>
            <w:noWrap/>
            <w:hideMark/>
          </w:tcPr>
          <w:p w14:paraId="534DBCB2" w14:textId="77777777" w:rsidR="00A14D8C" w:rsidRPr="009311D8" w:rsidRDefault="00A14D8C" w:rsidP="00A14D8C">
            <w:pPr>
              <w:spacing w:after="0" w:line="240" w:lineRule="auto"/>
              <w:rPr>
                <w:rFonts w:asciiTheme="minorHAnsi" w:eastAsia="Times New Roman" w:hAnsiTheme="minorHAnsi" w:cstheme="minorHAnsi"/>
                <w:b w:val="0"/>
                <w:szCs w:val="20"/>
                <w:lang w:val="en-AU" w:eastAsia="en-AU"/>
              </w:rPr>
            </w:pPr>
            <w:r w:rsidRPr="009311D8">
              <w:rPr>
                <w:rFonts w:asciiTheme="minorHAnsi" w:eastAsia="Times New Roman" w:hAnsiTheme="minorHAnsi" w:cstheme="minorHAnsi"/>
                <w:szCs w:val="20"/>
                <w:lang w:val="en-AU" w:eastAsia="en-AU"/>
              </w:rPr>
              <w:t>Williamstown</w:t>
            </w:r>
          </w:p>
        </w:tc>
        <w:tc>
          <w:tcPr>
            <w:tcW w:w="1360" w:type="dxa"/>
            <w:noWrap/>
            <w:hideMark/>
          </w:tcPr>
          <w:p w14:paraId="684CD50C" w14:textId="77777777" w:rsidR="00A14D8C" w:rsidRPr="009311D8" w:rsidRDefault="00A14D8C" w:rsidP="00A14D8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0"/>
                <w:lang w:val="en-AU" w:eastAsia="en-AU"/>
              </w:rPr>
            </w:pPr>
            <w:r w:rsidRPr="009311D8">
              <w:rPr>
                <w:rFonts w:asciiTheme="minorHAnsi" w:eastAsia="Times New Roman" w:hAnsiTheme="minorHAnsi" w:cstheme="minorHAnsi"/>
                <w:szCs w:val="20"/>
                <w:lang w:val="en-AU" w:eastAsia="en-AU"/>
              </w:rPr>
              <w:t>328</w:t>
            </w:r>
          </w:p>
        </w:tc>
        <w:tc>
          <w:tcPr>
            <w:tcW w:w="1300" w:type="dxa"/>
            <w:noWrap/>
            <w:hideMark/>
          </w:tcPr>
          <w:p w14:paraId="66962C23" w14:textId="77777777" w:rsidR="00A14D8C" w:rsidRPr="009311D8" w:rsidRDefault="00A14D8C" w:rsidP="00A14D8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0"/>
                <w:lang w:val="en-AU" w:eastAsia="en-AU"/>
              </w:rPr>
            </w:pPr>
            <w:r w:rsidRPr="009311D8">
              <w:rPr>
                <w:rFonts w:asciiTheme="minorHAnsi" w:eastAsia="Times New Roman" w:hAnsiTheme="minorHAnsi" w:cstheme="minorHAnsi"/>
                <w:szCs w:val="20"/>
                <w:lang w:val="en-AU" w:eastAsia="en-AU"/>
              </w:rPr>
              <w:t>10</w:t>
            </w:r>
          </w:p>
        </w:tc>
        <w:tc>
          <w:tcPr>
            <w:tcW w:w="1620" w:type="dxa"/>
            <w:noWrap/>
            <w:hideMark/>
          </w:tcPr>
          <w:p w14:paraId="2A282171" w14:textId="77777777" w:rsidR="00A14D8C" w:rsidRPr="009311D8" w:rsidRDefault="00A14D8C" w:rsidP="00A14D8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0"/>
                <w:lang w:val="en-AU" w:eastAsia="en-AU"/>
              </w:rPr>
            </w:pPr>
            <w:r w:rsidRPr="009311D8">
              <w:rPr>
                <w:rFonts w:asciiTheme="minorHAnsi" w:eastAsia="Times New Roman" w:hAnsiTheme="minorHAnsi" w:cstheme="minorHAnsi"/>
                <w:szCs w:val="20"/>
                <w:lang w:val="en-AU" w:eastAsia="en-AU"/>
              </w:rPr>
              <w:t>338</w:t>
            </w:r>
          </w:p>
        </w:tc>
      </w:tr>
      <w:tr w:rsidR="00A14D8C" w:rsidRPr="000D0DA3" w14:paraId="2DA8A052" w14:textId="77777777" w:rsidTr="009311D8">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60" w:type="dxa"/>
            <w:noWrap/>
          </w:tcPr>
          <w:p w14:paraId="596F3416" w14:textId="2F81D7B1" w:rsidR="00A14D8C" w:rsidRPr="009311D8" w:rsidRDefault="00A14D8C" w:rsidP="00DB5BDD">
            <w:pPr>
              <w:spacing w:after="0" w:line="240" w:lineRule="auto"/>
              <w:rPr>
                <w:rFonts w:asciiTheme="minorHAnsi" w:eastAsia="Times New Roman" w:hAnsiTheme="minorHAnsi" w:cstheme="minorHAnsi"/>
                <w:b w:val="0"/>
                <w:szCs w:val="20"/>
                <w:lang w:val="en-AU" w:eastAsia="en-AU"/>
              </w:rPr>
            </w:pPr>
            <w:r w:rsidRPr="009311D8">
              <w:rPr>
                <w:rFonts w:asciiTheme="minorHAnsi" w:eastAsia="Times New Roman" w:hAnsiTheme="minorHAnsi" w:cstheme="minorHAnsi"/>
                <w:szCs w:val="20"/>
                <w:lang w:val="en-AU" w:eastAsia="en-AU"/>
              </w:rPr>
              <w:t xml:space="preserve">Gippsland </w:t>
            </w:r>
          </w:p>
        </w:tc>
        <w:tc>
          <w:tcPr>
            <w:tcW w:w="1360" w:type="dxa"/>
            <w:noWrap/>
          </w:tcPr>
          <w:p w14:paraId="1A2E1FCA" w14:textId="586BFEF5" w:rsidR="00A14D8C" w:rsidRPr="009311D8" w:rsidRDefault="00A14D8C" w:rsidP="00A14D8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Cs w:val="20"/>
                <w:lang w:val="en-AU" w:eastAsia="en-AU"/>
              </w:rPr>
            </w:pPr>
            <w:r w:rsidRPr="009311D8">
              <w:rPr>
                <w:rFonts w:asciiTheme="minorHAnsi" w:eastAsia="Times New Roman" w:hAnsiTheme="minorHAnsi" w:cstheme="minorHAnsi"/>
                <w:szCs w:val="20"/>
                <w:lang w:val="en-AU" w:eastAsia="en-AU"/>
              </w:rPr>
              <w:t>274</w:t>
            </w:r>
          </w:p>
        </w:tc>
        <w:tc>
          <w:tcPr>
            <w:tcW w:w="1300" w:type="dxa"/>
            <w:noWrap/>
          </w:tcPr>
          <w:p w14:paraId="76863C28" w14:textId="0309B52F" w:rsidR="00A14D8C" w:rsidRPr="009311D8" w:rsidRDefault="00A14D8C" w:rsidP="00A14D8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Cs w:val="20"/>
                <w:lang w:val="en-AU" w:eastAsia="en-AU"/>
              </w:rPr>
            </w:pPr>
            <w:r w:rsidRPr="009311D8">
              <w:rPr>
                <w:rFonts w:asciiTheme="minorHAnsi" w:eastAsia="Times New Roman" w:hAnsiTheme="minorHAnsi" w:cstheme="minorHAnsi"/>
                <w:szCs w:val="20"/>
                <w:lang w:val="en-AU" w:eastAsia="en-AU"/>
              </w:rPr>
              <w:t>623</w:t>
            </w:r>
            <w:r w:rsidRPr="009311D8">
              <w:rPr>
                <w:rStyle w:val="FootnoteReference"/>
                <w:rFonts w:asciiTheme="minorHAnsi" w:eastAsia="Times New Roman" w:hAnsiTheme="minorHAnsi" w:cstheme="minorHAnsi"/>
                <w:szCs w:val="20"/>
                <w:lang w:val="en-AU" w:eastAsia="en-AU"/>
              </w:rPr>
              <w:footnoteReference w:id="19"/>
            </w:r>
          </w:p>
        </w:tc>
        <w:tc>
          <w:tcPr>
            <w:tcW w:w="1620" w:type="dxa"/>
            <w:noWrap/>
          </w:tcPr>
          <w:p w14:paraId="16BEB814" w14:textId="63136B7E" w:rsidR="00A14D8C" w:rsidRPr="009311D8" w:rsidRDefault="00061E02" w:rsidP="00A14D8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Cs w:val="20"/>
                <w:lang w:val="en-AU" w:eastAsia="en-AU"/>
              </w:rPr>
            </w:pPr>
            <w:r w:rsidRPr="009311D8">
              <w:rPr>
                <w:rFonts w:asciiTheme="minorHAnsi" w:eastAsia="Times New Roman" w:hAnsiTheme="minorHAnsi" w:cstheme="minorHAnsi"/>
                <w:szCs w:val="20"/>
                <w:lang w:val="en-AU" w:eastAsia="en-AU"/>
              </w:rPr>
              <w:t>897</w:t>
            </w:r>
          </w:p>
        </w:tc>
      </w:tr>
      <w:tr w:rsidR="00A14D8C" w:rsidRPr="000D0DA3" w14:paraId="622784AD" w14:textId="77777777" w:rsidTr="009311D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60" w:type="dxa"/>
            <w:noWrap/>
            <w:hideMark/>
          </w:tcPr>
          <w:p w14:paraId="39BAAB90" w14:textId="77777777" w:rsidR="00A14D8C" w:rsidRPr="009311D8" w:rsidRDefault="00A14D8C" w:rsidP="00A14D8C">
            <w:pPr>
              <w:spacing w:after="0" w:line="240" w:lineRule="auto"/>
              <w:rPr>
                <w:rFonts w:asciiTheme="minorHAnsi" w:eastAsia="Times New Roman" w:hAnsiTheme="minorHAnsi" w:cstheme="minorHAnsi"/>
                <w:bCs w:val="0"/>
                <w:i/>
                <w:iCs/>
                <w:szCs w:val="20"/>
                <w:lang w:val="en-AU" w:eastAsia="en-AU"/>
              </w:rPr>
            </w:pPr>
            <w:r w:rsidRPr="009311D8">
              <w:rPr>
                <w:rFonts w:asciiTheme="minorHAnsi" w:eastAsia="Times New Roman" w:hAnsiTheme="minorHAnsi" w:cstheme="minorHAnsi"/>
                <w:i/>
                <w:iCs/>
                <w:szCs w:val="20"/>
                <w:lang w:val="en-AU" w:eastAsia="en-AU"/>
              </w:rPr>
              <w:t>Total</w:t>
            </w:r>
          </w:p>
        </w:tc>
        <w:tc>
          <w:tcPr>
            <w:tcW w:w="1360" w:type="dxa"/>
            <w:noWrap/>
            <w:hideMark/>
          </w:tcPr>
          <w:p w14:paraId="49547540" w14:textId="233C7C1E" w:rsidR="00A14D8C" w:rsidRPr="009311D8" w:rsidRDefault="00A14D8C" w:rsidP="00061E0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i/>
                <w:iCs/>
                <w:szCs w:val="20"/>
                <w:lang w:val="en-AU" w:eastAsia="en-AU"/>
              </w:rPr>
            </w:pPr>
            <w:r w:rsidRPr="009311D8">
              <w:rPr>
                <w:rFonts w:asciiTheme="minorHAnsi" w:eastAsia="Times New Roman" w:hAnsiTheme="minorHAnsi" w:cstheme="minorHAnsi"/>
                <w:b/>
                <w:bCs/>
                <w:i/>
                <w:iCs/>
                <w:szCs w:val="20"/>
                <w:lang w:val="en-AU" w:eastAsia="en-AU"/>
              </w:rPr>
              <w:t>2,2</w:t>
            </w:r>
            <w:r w:rsidR="00061E02" w:rsidRPr="009311D8">
              <w:rPr>
                <w:rFonts w:asciiTheme="minorHAnsi" w:eastAsia="Times New Roman" w:hAnsiTheme="minorHAnsi" w:cstheme="minorHAnsi"/>
                <w:b/>
                <w:bCs/>
                <w:i/>
                <w:iCs/>
                <w:szCs w:val="20"/>
                <w:lang w:val="en-AU" w:eastAsia="en-AU"/>
              </w:rPr>
              <w:t>72</w:t>
            </w:r>
          </w:p>
        </w:tc>
        <w:tc>
          <w:tcPr>
            <w:tcW w:w="1300" w:type="dxa"/>
            <w:noWrap/>
            <w:hideMark/>
          </w:tcPr>
          <w:p w14:paraId="4822EC18" w14:textId="11F5C905" w:rsidR="00A14D8C" w:rsidRPr="009311D8" w:rsidRDefault="00A14D8C" w:rsidP="00A14D8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i/>
                <w:iCs/>
                <w:szCs w:val="20"/>
                <w:lang w:val="en-AU" w:eastAsia="en-AU"/>
              </w:rPr>
            </w:pPr>
            <w:r w:rsidRPr="009311D8">
              <w:rPr>
                <w:rFonts w:asciiTheme="minorHAnsi" w:eastAsia="Times New Roman" w:hAnsiTheme="minorHAnsi" w:cstheme="minorHAnsi"/>
                <w:b/>
                <w:bCs/>
                <w:i/>
                <w:iCs/>
                <w:szCs w:val="20"/>
                <w:lang w:val="en-AU" w:eastAsia="en-AU"/>
              </w:rPr>
              <w:t>787</w:t>
            </w:r>
          </w:p>
        </w:tc>
        <w:tc>
          <w:tcPr>
            <w:tcW w:w="1620" w:type="dxa"/>
            <w:noWrap/>
            <w:hideMark/>
          </w:tcPr>
          <w:p w14:paraId="7EC8385F" w14:textId="62724411" w:rsidR="00A14D8C" w:rsidRPr="009311D8" w:rsidRDefault="00061E02" w:rsidP="00A14D8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i/>
                <w:iCs/>
                <w:szCs w:val="20"/>
                <w:lang w:val="en-AU" w:eastAsia="en-AU"/>
              </w:rPr>
            </w:pPr>
            <w:r w:rsidRPr="009311D8">
              <w:rPr>
                <w:rFonts w:asciiTheme="minorHAnsi" w:eastAsia="Times New Roman" w:hAnsiTheme="minorHAnsi" w:cstheme="minorHAnsi"/>
                <w:b/>
                <w:bCs/>
                <w:i/>
                <w:iCs/>
                <w:szCs w:val="20"/>
                <w:lang w:val="en-AU" w:eastAsia="en-AU"/>
              </w:rPr>
              <w:t>3,059</w:t>
            </w:r>
          </w:p>
        </w:tc>
      </w:tr>
    </w:tbl>
    <w:p w14:paraId="21B69C42" w14:textId="7539EC3C" w:rsidR="00A14D8C" w:rsidRPr="00A866C8" w:rsidRDefault="00A14D8C" w:rsidP="009D3E0D">
      <w:pPr>
        <w:pStyle w:val="Heading3"/>
        <w:rPr>
          <w:rStyle w:val="Strong"/>
          <w:b/>
        </w:rPr>
      </w:pPr>
      <w:r w:rsidRPr="00A866C8">
        <w:rPr>
          <w:rStyle w:val="Strong"/>
          <w:b/>
        </w:rPr>
        <w:t>Table 5.</w:t>
      </w:r>
      <w:r w:rsidR="004452A6" w:rsidRPr="00A866C8">
        <w:rPr>
          <w:rStyle w:val="Strong"/>
          <w:b/>
        </w:rPr>
        <w:t>5</w:t>
      </w:r>
      <w:r w:rsidRPr="00A866C8">
        <w:rPr>
          <w:rStyle w:val="Strong"/>
          <w:b/>
        </w:rPr>
        <w:t xml:space="preserve">: </w:t>
      </w:r>
      <w:r w:rsidR="00051F1C" w:rsidRPr="00A866C8">
        <w:rPr>
          <w:rStyle w:val="Strong"/>
          <w:b/>
        </w:rPr>
        <w:t>O</w:t>
      </w:r>
      <w:r w:rsidRPr="00A866C8">
        <w:rPr>
          <w:rStyle w:val="Strong"/>
          <w:b/>
        </w:rPr>
        <w:t xml:space="preserve">ther </w:t>
      </w:r>
      <w:r w:rsidR="00051F1C" w:rsidRPr="00A866C8">
        <w:rPr>
          <w:rStyle w:val="Strong"/>
          <w:b/>
        </w:rPr>
        <w:t>permits</w:t>
      </w:r>
      <w:r w:rsidRPr="00A866C8">
        <w:rPr>
          <w:rStyle w:val="Strong"/>
          <w:b/>
        </w:rPr>
        <w:t xml:space="preserve"> issued by port managers; Port Phillip and Western </w:t>
      </w:r>
      <w:r w:rsidR="00DB5BDD" w:rsidRPr="00A866C8">
        <w:rPr>
          <w:rStyle w:val="Strong"/>
          <w:b/>
        </w:rPr>
        <w:t>P</w:t>
      </w:r>
      <w:r w:rsidRPr="00A866C8">
        <w:rPr>
          <w:rStyle w:val="Strong"/>
          <w:b/>
        </w:rPr>
        <w:t>ort</w:t>
      </w:r>
    </w:p>
    <w:tbl>
      <w:tblPr>
        <w:tblStyle w:val="MediumShading1-Accent5"/>
        <w:tblW w:w="5920" w:type="dxa"/>
        <w:tblLook w:val="04A0" w:firstRow="1" w:lastRow="0" w:firstColumn="1" w:lastColumn="0" w:noHBand="0" w:noVBand="1"/>
      </w:tblPr>
      <w:tblGrid>
        <w:gridCol w:w="3369"/>
        <w:gridCol w:w="2551"/>
      </w:tblGrid>
      <w:tr w:rsidR="00A14D8C" w:rsidRPr="005C6B2C" w14:paraId="46069649" w14:textId="77777777" w:rsidTr="009311D8">
        <w:trPr>
          <w:cnfStyle w:val="100000000000" w:firstRow="1" w:lastRow="0" w:firstColumn="0" w:lastColumn="0" w:oddVBand="0" w:evenVBand="0" w:oddHBand="0"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3369" w:type="dxa"/>
            <w:hideMark/>
          </w:tcPr>
          <w:p w14:paraId="5C6E492B" w14:textId="77777777" w:rsidR="00A14D8C" w:rsidRPr="009311D8" w:rsidRDefault="00A14D8C" w:rsidP="00A14D8C">
            <w:pPr>
              <w:spacing w:after="0" w:line="240" w:lineRule="auto"/>
              <w:rPr>
                <w:rFonts w:asciiTheme="minorHAnsi" w:eastAsia="Times New Roman" w:hAnsiTheme="minorHAnsi" w:cstheme="minorHAnsi"/>
                <w:bCs w:val="0"/>
                <w:szCs w:val="20"/>
                <w:lang w:val="en-AU" w:eastAsia="en-AU"/>
              </w:rPr>
            </w:pPr>
            <w:r w:rsidRPr="009311D8">
              <w:rPr>
                <w:rFonts w:asciiTheme="minorHAnsi" w:eastAsia="Times New Roman" w:hAnsiTheme="minorHAnsi" w:cstheme="minorHAnsi"/>
                <w:szCs w:val="20"/>
                <w:lang w:val="en-AU" w:eastAsia="en-AU"/>
              </w:rPr>
              <w:t>Year</w:t>
            </w:r>
          </w:p>
        </w:tc>
        <w:tc>
          <w:tcPr>
            <w:tcW w:w="2551" w:type="dxa"/>
            <w:hideMark/>
          </w:tcPr>
          <w:p w14:paraId="0DF9DFAD" w14:textId="2C38D888" w:rsidR="00A14D8C" w:rsidRPr="009311D8" w:rsidRDefault="00A14D8C" w:rsidP="00A14D8C">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val="0"/>
                <w:szCs w:val="20"/>
                <w:lang w:val="en-AU" w:eastAsia="en-AU"/>
              </w:rPr>
            </w:pPr>
            <w:r w:rsidRPr="009311D8">
              <w:rPr>
                <w:rFonts w:asciiTheme="minorHAnsi" w:eastAsia="Times New Roman" w:hAnsiTheme="minorHAnsi" w:cstheme="minorHAnsi"/>
                <w:szCs w:val="20"/>
                <w:lang w:val="en-AU" w:eastAsia="en-AU"/>
              </w:rPr>
              <w:t>No. of works</w:t>
            </w:r>
            <w:r w:rsidR="000D0DA3" w:rsidRPr="009311D8">
              <w:rPr>
                <w:rFonts w:asciiTheme="minorHAnsi" w:eastAsia="Times New Roman" w:hAnsiTheme="minorHAnsi" w:cstheme="minorHAnsi"/>
                <w:szCs w:val="20"/>
                <w:lang w:val="en-AU" w:eastAsia="en-AU"/>
              </w:rPr>
              <w:br/>
            </w:r>
            <w:r w:rsidRPr="009311D8">
              <w:rPr>
                <w:rFonts w:asciiTheme="minorHAnsi" w:eastAsia="Times New Roman" w:hAnsiTheme="minorHAnsi" w:cstheme="minorHAnsi"/>
                <w:szCs w:val="20"/>
                <w:lang w:val="en-AU" w:eastAsia="en-AU"/>
              </w:rPr>
              <w:t>permits issued</w:t>
            </w:r>
          </w:p>
        </w:tc>
      </w:tr>
      <w:tr w:rsidR="00A14D8C" w:rsidRPr="00A607D8" w14:paraId="2771C0F1" w14:textId="77777777" w:rsidTr="009311D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369" w:type="dxa"/>
            <w:noWrap/>
            <w:hideMark/>
          </w:tcPr>
          <w:p w14:paraId="05C04F55" w14:textId="77777777" w:rsidR="00A14D8C" w:rsidRPr="009311D8" w:rsidRDefault="00A14D8C" w:rsidP="00A14D8C">
            <w:pPr>
              <w:spacing w:after="0" w:line="240" w:lineRule="auto"/>
              <w:rPr>
                <w:rFonts w:asciiTheme="minorHAnsi" w:eastAsia="Times New Roman" w:hAnsiTheme="minorHAnsi" w:cstheme="minorHAnsi"/>
                <w:b w:val="0"/>
                <w:szCs w:val="20"/>
                <w:lang w:val="en-AU" w:eastAsia="en-AU"/>
              </w:rPr>
            </w:pPr>
            <w:r w:rsidRPr="009311D8">
              <w:rPr>
                <w:rFonts w:asciiTheme="minorHAnsi" w:eastAsia="Times New Roman" w:hAnsiTheme="minorHAnsi" w:cstheme="minorHAnsi"/>
                <w:szCs w:val="20"/>
                <w:lang w:val="en-AU" w:eastAsia="en-AU"/>
              </w:rPr>
              <w:t>2009-10</w:t>
            </w:r>
          </w:p>
        </w:tc>
        <w:tc>
          <w:tcPr>
            <w:tcW w:w="2551" w:type="dxa"/>
            <w:noWrap/>
            <w:hideMark/>
          </w:tcPr>
          <w:p w14:paraId="3DB01711" w14:textId="77777777" w:rsidR="00A14D8C" w:rsidRPr="009311D8" w:rsidRDefault="00A14D8C" w:rsidP="00A14D8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0"/>
                <w:lang w:val="en-AU" w:eastAsia="en-AU"/>
              </w:rPr>
            </w:pPr>
            <w:r w:rsidRPr="009311D8">
              <w:rPr>
                <w:rFonts w:asciiTheme="minorHAnsi" w:eastAsia="Times New Roman" w:hAnsiTheme="minorHAnsi" w:cstheme="minorHAnsi"/>
                <w:szCs w:val="20"/>
                <w:lang w:val="en-AU" w:eastAsia="en-AU"/>
              </w:rPr>
              <w:t>29</w:t>
            </w:r>
          </w:p>
        </w:tc>
      </w:tr>
      <w:tr w:rsidR="00A14D8C" w:rsidRPr="00A607D8" w14:paraId="3D30D07A" w14:textId="77777777" w:rsidTr="009311D8">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369" w:type="dxa"/>
            <w:noWrap/>
            <w:hideMark/>
          </w:tcPr>
          <w:p w14:paraId="5203A841" w14:textId="77777777" w:rsidR="00A14D8C" w:rsidRPr="009311D8" w:rsidRDefault="00A14D8C" w:rsidP="00A14D8C">
            <w:pPr>
              <w:spacing w:after="0" w:line="240" w:lineRule="auto"/>
              <w:rPr>
                <w:rFonts w:asciiTheme="minorHAnsi" w:eastAsia="Times New Roman" w:hAnsiTheme="minorHAnsi" w:cstheme="minorHAnsi"/>
                <w:b w:val="0"/>
                <w:szCs w:val="20"/>
                <w:lang w:val="en-AU" w:eastAsia="en-AU"/>
              </w:rPr>
            </w:pPr>
            <w:r w:rsidRPr="009311D8">
              <w:rPr>
                <w:rFonts w:asciiTheme="minorHAnsi" w:eastAsia="Times New Roman" w:hAnsiTheme="minorHAnsi" w:cstheme="minorHAnsi"/>
                <w:szCs w:val="20"/>
                <w:lang w:val="en-AU" w:eastAsia="en-AU"/>
              </w:rPr>
              <w:t>2010-11</w:t>
            </w:r>
          </w:p>
        </w:tc>
        <w:tc>
          <w:tcPr>
            <w:tcW w:w="2551" w:type="dxa"/>
            <w:noWrap/>
            <w:hideMark/>
          </w:tcPr>
          <w:p w14:paraId="715AA31F" w14:textId="77777777" w:rsidR="00A14D8C" w:rsidRPr="009311D8" w:rsidRDefault="00A14D8C" w:rsidP="00A14D8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Cs w:val="20"/>
                <w:lang w:val="en-AU" w:eastAsia="en-AU"/>
              </w:rPr>
            </w:pPr>
            <w:r w:rsidRPr="009311D8">
              <w:rPr>
                <w:rFonts w:asciiTheme="minorHAnsi" w:eastAsia="Times New Roman" w:hAnsiTheme="minorHAnsi" w:cstheme="minorHAnsi"/>
                <w:szCs w:val="20"/>
                <w:lang w:val="en-AU" w:eastAsia="en-AU"/>
              </w:rPr>
              <w:t>40</w:t>
            </w:r>
          </w:p>
        </w:tc>
      </w:tr>
      <w:tr w:rsidR="00A14D8C" w:rsidRPr="00A607D8" w14:paraId="5D07CB5F" w14:textId="77777777" w:rsidTr="009311D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369" w:type="dxa"/>
            <w:noWrap/>
            <w:hideMark/>
          </w:tcPr>
          <w:p w14:paraId="14BAA7AC" w14:textId="77777777" w:rsidR="00A14D8C" w:rsidRPr="009311D8" w:rsidRDefault="00A14D8C" w:rsidP="00A14D8C">
            <w:pPr>
              <w:spacing w:after="0" w:line="240" w:lineRule="auto"/>
              <w:rPr>
                <w:rFonts w:asciiTheme="minorHAnsi" w:eastAsia="Times New Roman" w:hAnsiTheme="minorHAnsi" w:cstheme="minorHAnsi"/>
                <w:b w:val="0"/>
                <w:szCs w:val="20"/>
                <w:lang w:val="en-AU" w:eastAsia="en-AU"/>
              </w:rPr>
            </w:pPr>
            <w:r w:rsidRPr="009311D8">
              <w:rPr>
                <w:rFonts w:asciiTheme="minorHAnsi" w:eastAsia="Times New Roman" w:hAnsiTheme="minorHAnsi" w:cstheme="minorHAnsi"/>
                <w:szCs w:val="20"/>
                <w:lang w:val="en-AU" w:eastAsia="en-AU"/>
              </w:rPr>
              <w:t>2011-12</w:t>
            </w:r>
          </w:p>
        </w:tc>
        <w:tc>
          <w:tcPr>
            <w:tcW w:w="2551" w:type="dxa"/>
            <w:noWrap/>
            <w:hideMark/>
          </w:tcPr>
          <w:p w14:paraId="57BF32AC" w14:textId="77777777" w:rsidR="00A14D8C" w:rsidRPr="009311D8" w:rsidRDefault="00A14D8C" w:rsidP="00A14D8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0"/>
                <w:lang w:val="en-AU" w:eastAsia="en-AU"/>
              </w:rPr>
            </w:pPr>
            <w:r w:rsidRPr="009311D8">
              <w:rPr>
                <w:rFonts w:asciiTheme="minorHAnsi" w:eastAsia="Times New Roman" w:hAnsiTheme="minorHAnsi" w:cstheme="minorHAnsi"/>
                <w:szCs w:val="20"/>
                <w:lang w:val="en-AU" w:eastAsia="en-AU"/>
              </w:rPr>
              <w:t>41</w:t>
            </w:r>
          </w:p>
        </w:tc>
      </w:tr>
      <w:tr w:rsidR="00A14D8C" w:rsidRPr="00A607D8" w14:paraId="11FA6A10" w14:textId="77777777" w:rsidTr="009311D8">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369" w:type="dxa"/>
            <w:noWrap/>
            <w:hideMark/>
          </w:tcPr>
          <w:p w14:paraId="0F11E204" w14:textId="77777777" w:rsidR="00A14D8C" w:rsidRPr="009311D8" w:rsidRDefault="00A14D8C" w:rsidP="00A14D8C">
            <w:pPr>
              <w:spacing w:after="0" w:line="240" w:lineRule="auto"/>
              <w:rPr>
                <w:rFonts w:asciiTheme="minorHAnsi" w:eastAsia="Times New Roman" w:hAnsiTheme="minorHAnsi" w:cstheme="minorHAnsi"/>
                <w:b w:val="0"/>
                <w:szCs w:val="20"/>
                <w:lang w:val="en-AU" w:eastAsia="en-AU"/>
              </w:rPr>
            </w:pPr>
            <w:r w:rsidRPr="009311D8">
              <w:rPr>
                <w:rFonts w:asciiTheme="minorHAnsi" w:eastAsia="Times New Roman" w:hAnsiTheme="minorHAnsi" w:cstheme="minorHAnsi"/>
                <w:szCs w:val="20"/>
                <w:lang w:val="en-AU" w:eastAsia="en-AU"/>
              </w:rPr>
              <w:t>2012-13</w:t>
            </w:r>
          </w:p>
        </w:tc>
        <w:tc>
          <w:tcPr>
            <w:tcW w:w="2551" w:type="dxa"/>
            <w:noWrap/>
            <w:hideMark/>
          </w:tcPr>
          <w:p w14:paraId="3C187983" w14:textId="77777777" w:rsidR="00A14D8C" w:rsidRPr="009311D8" w:rsidRDefault="00A14D8C" w:rsidP="00A14D8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Cs w:val="20"/>
                <w:lang w:val="en-AU" w:eastAsia="en-AU"/>
              </w:rPr>
            </w:pPr>
            <w:r w:rsidRPr="009311D8">
              <w:rPr>
                <w:rFonts w:asciiTheme="minorHAnsi" w:eastAsia="Times New Roman" w:hAnsiTheme="minorHAnsi" w:cstheme="minorHAnsi"/>
                <w:szCs w:val="20"/>
                <w:lang w:val="en-AU" w:eastAsia="en-AU"/>
              </w:rPr>
              <w:t>25</w:t>
            </w:r>
          </w:p>
        </w:tc>
      </w:tr>
      <w:tr w:rsidR="00A14D8C" w:rsidRPr="00A607D8" w14:paraId="123ABC84" w14:textId="77777777" w:rsidTr="009311D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369" w:type="dxa"/>
            <w:noWrap/>
            <w:hideMark/>
          </w:tcPr>
          <w:p w14:paraId="4EC3A8A0" w14:textId="77777777" w:rsidR="00A14D8C" w:rsidRPr="009311D8" w:rsidRDefault="00A14D8C" w:rsidP="00A14D8C">
            <w:pPr>
              <w:spacing w:after="0" w:line="240" w:lineRule="auto"/>
              <w:rPr>
                <w:rFonts w:asciiTheme="minorHAnsi" w:eastAsia="Times New Roman" w:hAnsiTheme="minorHAnsi" w:cstheme="minorHAnsi"/>
                <w:b w:val="0"/>
                <w:szCs w:val="20"/>
                <w:lang w:val="en-AU" w:eastAsia="en-AU"/>
              </w:rPr>
            </w:pPr>
            <w:r w:rsidRPr="009311D8">
              <w:rPr>
                <w:rFonts w:asciiTheme="minorHAnsi" w:eastAsia="Times New Roman" w:hAnsiTheme="minorHAnsi" w:cstheme="minorHAnsi"/>
                <w:szCs w:val="20"/>
                <w:lang w:val="en-AU" w:eastAsia="en-AU"/>
              </w:rPr>
              <w:t>2013-14</w:t>
            </w:r>
          </w:p>
        </w:tc>
        <w:tc>
          <w:tcPr>
            <w:tcW w:w="2551" w:type="dxa"/>
            <w:noWrap/>
            <w:hideMark/>
          </w:tcPr>
          <w:p w14:paraId="4328E089" w14:textId="77777777" w:rsidR="00A14D8C" w:rsidRPr="009311D8" w:rsidRDefault="00A14D8C" w:rsidP="00A14D8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0"/>
                <w:lang w:val="en-AU" w:eastAsia="en-AU"/>
              </w:rPr>
            </w:pPr>
            <w:r w:rsidRPr="009311D8">
              <w:rPr>
                <w:rFonts w:asciiTheme="minorHAnsi" w:eastAsia="Times New Roman" w:hAnsiTheme="minorHAnsi" w:cstheme="minorHAnsi"/>
                <w:szCs w:val="20"/>
                <w:lang w:val="en-AU" w:eastAsia="en-AU"/>
              </w:rPr>
              <w:t>23</w:t>
            </w:r>
          </w:p>
        </w:tc>
      </w:tr>
      <w:tr w:rsidR="00A14D8C" w:rsidRPr="00A607D8" w14:paraId="1BE395F0" w14:textId="77777777" w:rsidTr="009311D8">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369" w:type="dxa"/>
            <w:noWrap/>
            <w:hideMark/>
          </w:tcPr>
          <w:p w14:paraId="725ED823" w14:textId="617E0241" w:rsidR="00A14D8C" w:rsidRPr="009311D8" w:rsidRDefault="00A14D8C" w:rsidP="006069B5">
            <w:pPr>
              <w:spacing w:after="0" w:line="240" w:lineRule="auto"/>
              <w:rPr>
                <w:rFonts w:asciiTheme="minorHAnsi" w:eastAsia="Times New Roman" w:hAnsiTheme="minorHAnsi" w:cstheme="minorHAnsi"/>
                <w:b w:val="0"/>
                <w:szCs w:val="20"/>
                <w:lang w:val="en-AU" w:eastAsia="en-AU"/>
              </w:rPr>
            </w:pPr>
            <w:r w:rsidRPr="009311D8">
              <w:rPr>
                <w:rFonts w:asciiTheme="minorHAnsi" w:eastAsia="Times New Roman" w:hAnsiTheme="minorHAnsi" w:cstheme="minorHAnsi"/>
                <w:szCs w:val="20"/>
                <w:lang w:val="en-AU" w:eastAsia="en-AU"/>
              </w:rPr>
              <w:t>2014-15</w:t>
            </w:r>
            <w:r w:rsidR="006069B5" w:rsidRPr="009311D8">
              <w:rPr>
                <w:rFonts w:asciiTheme="minorHAnsi" w:eastAsia="Times New Roman" w:hAnsiTheme="minorHAnsi" w:cstheme="minorHAnsi"/>
                <w:szCs w:val="20"/>
                <w:lang w:val="en-AU" w:eastAsia="en-AU"/>
              </w:rPr>
              <w:t xml:space="preserve"> (to end October 2014)</w:t>
            </w:r>
          </w:p>
        </w:tc>
        <w:tc>
          <w:tcPr>
            <w:tcW w:w="2551" w:type="dxa"/>
            <w:noWrap/>
            <w:hideMark/>
          </w:tcPr>
          <w:p w14:paraId="3B969BCB" w14:textId="77777777" w:rsidR="00A14D8C" w:rsidRPr="009311D8" w:rsidRDefault="00A14D8C" w:rsidP="00A14D8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Cs w:val="20"/>
                <w:lang w:val="en-AU" w:eastAsia="en-AU"/>
              </w:rPr>
            </w:pPr>
            <w:r w:rsidRPr="009311D8">
              <w:rPr>
                <w:rFonts w:asciiTheme="minorHAnsi" w:eastAsia="Times New Roman" w:hAnsiTheme="minorHAnsi" w:cstheme="minorHAnsi"/>
                <w:szCs w:val="20"/>
                <w:lang w:val="en-AU" w:eastAsia="en-AU"/>
              </w:rPr>
              <w:t>13</w:t>
            </w:r>
          </w:p>
        </w:tc>
      </w:tr>
      <w:tr w:rsidR="00A14D8C" w:rsidRPr="00A607D8" w14:paraId="68B3F62D" w14:textId="77777777" w:rsidTr="009311D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369" w:type="dxa"/>
            <w:noWrap/>
            <w:hideMark/>
          </w:tcPr>
          <w:p w14:paraId="04FBCDD7" w14:textId="46988059" w:rsidR="00A14D8C" w:rsidRPr="009311D8" w:rsidRDefault="00A14D8C" w:rsidP="00A14D8C">
            <w:pPr>
              <w:spacing w:after="0" w:line="240" w:lineRule="auto"/>
              <w:rPr>
                <w:rFonts w:asciiTheme="minorHAnsi" w:eastAsia="Times New Roman" w:hAnsiTheme="minorHAnsi" w:cstheme="minorHAnsi"/>
                <w:bCs w:val="0"/>
                <w:i/>
                <w:iCs/>
                <w:szCs w:val="20"/>
                <w:lang w:val="en-AU" w:eastAsia="en-AU"/>
              </w:rPr>
            </w:pPr>
            <w:r w:rsidRPr="009311D8">
              <w:rPr>
                <w:rFonts w:asciiTheme="minorHAnsi" w:eastAsia="Times New Roman" w:hAnsiTheme="minorHAnsi" w:cstheme="minorHAnsi"/>
                <w:i/>
                <w:iCs/>
                <w:szCs w:val="20"/>
                <w:lang w:val="en-AU" w:eastAsia="en-AU"/>
              </w:rPr>
              <w:t xml:space="preserve">Average no. </w:t>
            </w:r>
            <w:r w:rsidR="000D0DA3">
              <w:rPr>
                <w:rFonts w:asciiTheme="minorHAnsi" w:eastAsia="Times New Roman" w:hAnsiTheme="minorHAnsi" w:cstheme="minorHAnsi"/>
                <w:bCs w:val="0"/>
                <w:i/>
                <w:iCs/>
                <w:szCs w:val="20"/>
                <w:lang w:val="en-AU" w:eastAsia="en-AU"/>
              </w:rPr>
              <w:t xml:space="preserve">permits </w:t>
            </w:r>
            <w:r w:rsidRPr="009311D8">
              <w:rPr>
                <w:rFonts w:asciiTheme="minorHAnsi" w:eastAsia="Times New Roman" w:hAnsiTheme="minorHAnsi" w:cstheme="minorHAnsi"/>
                <w:i/>
                <w:iCs/>
                <w:szCs w:val="20"/>
                <w:lang w:val="en-AU" w:eastAsia="en-AU"/>
              </w:rPr>
              <w:t>p</w:t>
            </w:r>
            <w:r w:rsidR="00836462" w:rsidRPr="009311D8">
              <w:rPr>
                <w:rFonts w:asciiTheme="minorHAnsi" w:eastAsia="Times New Roman" w:hAnsiTheme="minorHAnsi" w:cstheme="minorHAnsi"/>
                <w:i/>
                <w:iCs/>
                <w:szCs w:val="20"/>
                <w:lang w:val="en-AU" w:eastAsia="en-AU"/>
              </w:rPr>
              <w:t>er annum</w:t>
            </w:r>
          </w:p>
        </w:tc>
        <w:tc>
          <w:tcPr>
            <w:tcW w:w="2551" w:type="dxa"/>
            <w:noWrap/>
            <w:hideMark/>
          </w:tcPr>
          <w:p w14:paraId="4B1466AE" w14:textId="2A8A10C5" w:rsidR="00A14D8C" w:rsidRPr="009311D8" w:rsidRDefault="006069B5" w:rsidP="006069B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i/>
                <w:iCs/>
                <w:szCs w:val="20"/>
                <w:lang w:val="en-AU" w:eastAsia="en-AU"/>
              </w:rPr>
            </w:pPr>
            <w:r w:rsidRPr="009311D8">
              <w:rPr>
                <w:rFonts w:asciiTheme="minorHAnsi" w:eastAsia="Times New Roman" w:hAnsiTheme="minorHAnsi" w:cstheme="minorHAnsi"/>
                <w:b/>
                <w:bCs/>
                <w:i/>
                <w:iCs/>
                <w:szCs w:val="20"/>
                <w:lang w:val="en-AU" w:eastAsia="en-AU"/>
              </w:rPr>
              <w:t>3</w:t>
            </w:r>
            <w:r w:rsidR="002E24E4" w:rsidRPr="009311D8">
              <w:rPr>
                <w:rFonts w:asciiTheme="minorHAnsi" w:eastAsia="Times New Roman" w:hAnsiTheme="minorHAnsi" w:cstheme="minorHAnsi"/>
                <w:b/>
                <w:bCs/>
                <w:i/>
                <w:iCs/>
                <w:szCs w:val="20"/>
                <w:lang w:val="en-AU" w:eastAsia="en-AU"/>
              </w:rPr>
              <w:t>3</w:t>
            </w:r>
          </w:p>
        </w:tc>
      </w:tr>
    </w:tbl>
    <w:p w14:paraId="5AF81BCD" w14:textId="09D4A477" w:rsidR="00A14D8C" w:rsidRPr="00A866C8" w:rsidRDefault="00A14D8C" w:rsidP="009D3E0D">
      <w:pPr>
        <w:pStyle w:val="Heading3"/>
        <w:rPr>
          <w:rStyle w:val="Strong"/>
          <w:b/>
        </w:rPr>
      </w:pPr>
      <w:r w:rsidRPr="00A866C8">
        <w:rPr>
          <w:rStyle w:val="Strong"/>
          <w:b/>
        </w:rPr>
        <w:t>Table 5.</w:t>
      </w:r>
      <w:r w:rsidR="004452A6" w:rsidRPr="00A866C8">
        <w:rPr>
          <w:rStyle w:val="Strong"/>
          <w:b/>
        </w:rPr>
        <w:t>6</w:t>
      </w:r>
      <w:r w:rsidRPr="00A866C8">
        <w:rPr>
          <w:rStyle w:val="Strong"/>
          <w:b/>
        </w:rPr>
        <w:t xml:space="preserve">: </w:t>
      </w:r>
      <w:r w:rsidR="00051F1C" w:rsidRPr="00A866C8">
        <w:rPr>
          <w:rStyle w:val="Strong"/>
          <w:b/>
        </w:rPr>
        <w:t>O</w:t>
      </w:r>
      <w:r w:rsidRPr="00A866C8">
        <w:rPr>
          <w:rStyle w:val="Strong"/>
          <w:b/>
        </w:rPr>
        <w:t xml:space="preserve">ther </w:t>
      </w:r>
      <w:r w:rsidR="00051F1C" w:rsidRPr="00A866C8">
        <w:rPr>
          <w:rStyle w:val="Strong"/>
          <w:b/>
        </w:rPr>
        <w:t>permits</w:t>
      </w:r>
      <w:r w:rsidRPr="00A866C8">
        <w:rPr>
          <w:rStyle w:val="Strong"/>
          <w:b/>
        </w:rPr>
        <w:t xml:space="preserve"> issued by port managers; Gippsland ports</w:t>
      </w:r>
    </w:p>
    <w:tbl>
      <w:tblPr>
        <w:tblStyle w:val="MediumShading1-Accent5"/>
        <w:tblW w:w="5920" w:type="dxa"/>
        <w:tblLook w:val="04A0" w:firstRow="1" w:lastRow="0" w:firstColumn="1" w:lastColumn="0" w:noHBand="0" w:noVBand="1"/>
      </w:tblPr>
      <w:tblGrid>
        <w:gridCol w:w="4361"/>
        <w:gridCol w:w="1559"/>
      </w:tblGrid>
      <w:tr w:rsidR="00A14D8C" w:rsidRPr="000D0DA3" w14:paraId="248D528B" w14:textId="77777777" w:rsidTr="009311D8">
        <w:trPr>
          <w:cnfStyle w:val="100000000000" w:firstRow="1" w:lastRow="0" w:firstColumn="0" w:lastColumn="0" w:oddVBand="0" w:evenVBand="0" w:oddHBand="0"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4361" w:type="dxa"/>
            <w:hideMark/>
          </w:tcPr>
          <w:p w14:paraId="47A66B3C" w14:textId="77777777" w:rsidR="00A14D8C" w:rsidRPr="009311D8" w:rsidRDefault="00A14D8C" w:rsidP="00A14D8C">
            <w:pPr>
              <w:spacing w:after="0" w:line="240" w:lineRule="auto"/>
              <w:rPr>
                <w:rFonts w:asciiTheme="minorHAnsi" w:eastAsia="Times New Roman" w:hAnsiTheme="minorHAnsi" w:cstheme="minorHAnsi"/>
                <w:bCs w:val="0"/>
                <w:szCs w:val="20"/>
                <w:lang w:val="en-AU" w:eastAsia="en-AU"/>
              </w:rPr>
            </w:pPr>
            <w:r w:rsidRPr="009311D8">
              <w:rPr>
                <w:rFonts w:asciiTheme="minorHAnsi" w:eastAsia="Times New Roman" w:hAnsiTheme="minorHAnsi" w:cstheme="minorHAnsi"/>
                <w:szCs w:val="20"/>
                <w:lang w:val="en-AU" w:eastAsia="en-AU"/>
              </w:rPr>
              <w:t>Permit type</w:t>
            </w:r>
          </w:p>
        </w:tc>
        <w:tc>
          <w:tcPr>
            <w:tcW w:w="1559" w:type="dxa"/>
            <w:hideMark/>
          </w:tcPr>
          <w:p w14:paraId="566CBCA1" w14:textId="77777777" w:rsidR="00A14D8C" w:rsidRPr="009311D8" w:rsidRDefault="00A14D8C" w:rsidP="00A14D8C">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val="0"/>
                <w:szCs w:val="20"/>
                <w:lang w:val="en-AU" w:eastAsia="en-AU"/>
              </w:rPr>
            </w:pPr>
            <w:r w:rsidRPr="009311D8">
              <w:rPr>
                <w:rFonts w:asciiTheme="minorHAnsi" w:eastAsia="Times New Roman" w:hAnsiTheme="minorHAnsi" w:cstheme="minorHAnsi"/>
                <w:szCs w:val="20"/>
                <w:lang w:val="en-AU" w:eastAsia="en-AU"/>
              </w:rPr>
              <w:t>2013-14</w:t>
            </w:r>
          </w:p>
        </w:tc>
      </w:tr>
      <w:tr w:rsidR="00A14D8C" w:rsidRPr="000D0DA3" w14:paraId="6CB44C4A" w14:textId="77777777" w:rsidTr="009311D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361" w:type="dxa"/>
            <w:noWrap/>
            <w:hideMark/>
          </w:tcPr>
          <w:p w14:paraId="5CA4611B" w14:textId="77777777" w:rsidR="00A14D8C" w:rsidRPr="009311D8" w:rsidRDefault="00A14D8C" w:rsidP="00A14D8C">
            <w:pPr>
              <w:spacing w:after="0" w:line="240" w:lineRule="auto"/>
              <w:rPr>
                <w:rFonts w:asciiTheme="minorHAnsi" w:eastAsia="Times New Roman" w:hAnsiTheme="minorHAnsi" w:cstheme="minorHAnsi"/>
                <w:b w:val="0"/>
                <w:szCs w:val="20"/>
                <w:lang w:val="en-AU" w:eastAsia="en-AU"/>
              </w:rPr>
            </w:pPr>
            <w:r w:rsidRPr="009311D8">
              <w:rPr>
                <w:rFonts w:asciiTheme="minorHAnsi" w:eastAsia="Times New Roman" w:hAnsiTheme="minorHAnsi" w:cstheme="minorHAnsi"/>
                <w:szCs w:val="20"/>
                <w:lang w:val="en-AU" w:eastAsia="en-AU"/>
              </w:rPr>
              <w:t>Works</w:t>
            </w:r>
          </w:p>
        </w:tc>
        <w:tc>
          <w:tcPr>
            <w:tcW w:w="1559" w:type="dxa"/>
            <w:noWrap/>
            <w:hideMark/>
          </w:tcPr>
          <w:p w14:paraId="292E3502" w14:textId="77777777" w:rsidR="00A14D8C" w:rsidRPr="009311D8" w:rsidRDefault="00A14D8C" w:rsidP="00A14D8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0"/>
                <w:lang w:val="en-AU" w:eastAsia="en-AU"/>
              </w:rPr>
            </w:pPr>
            <w:r w:rsidRPr="009311D8">
              <w:rPr>
                <w:rFonts w:asciiTheme="minorHAnsi" w:eastAsia="Times New Roman" w:hAnsiTheme="minorHAnsi" w:cstheme="minorHAnsi"/>
                <w:szCs w:val="20"/>
                <w:lang w:val="en-AU" w:eastAsia="en-AU"/>
              </w:rPr>
              <w:t>10</w:t>
            </w:r>
          </w:p>
        </w:tc>
      </w:tr>
      <w:tr w:rsidR="00A14D8C" w:rsidRPr="000D0DA3" w14:paraId="5EA33F5D" w14:textId="77777777" w:rsidTr="009311D8">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361" w:type="dxa"/>
            <w:noWrap/>
            <w:hideMark/>
          </w:tcPr>
          <w:p w14:paraId="5BDFA66C" w14:textId="56C72748" w:rsidR="00A14D8C" w:rsidRPr="009311D8" w:rsidRDefault="00A14D8C" w:rsidP="00A14D8C">
            <w:pPr>
              <w:spacing w:after="0" w:line="240" w:lineRule="auto"/>
              <w:rPr>
                <w:rFonts w:asciiTheme="minorHAnsi" w:eastAsia="Times New Roman" w:hAnsiTheme="minorHAnsi" w:cstheme="minorHAnsi"/>
                <w:b w:val="0"/>
                <w:szCs w:val="20"/>
                <w:lang w:val="en-AU" w:eastAsia="en-AU"/>
              </w:rPr>
            </w:pPr>
            <w:r w:rsidRPr="009311D8">
              <w:rPr>
                <w:rFonts w:asciiTheme="minorHAnsi" w:eastAsia="Times New Roman" w:hAnsiTheme="minorHAnsi" w:cstheme="minorHAnsi"/>
                <w:szCs w:val="20"/>
                <w:lang w:val="en-AU" w:eastAsia="en-AU"/>
              </w:rPr>
              <w:t>Events</w:t>
            </w:r>
            <w:r w:rsidR="00DB5BDD" w:rsidRPr="009311D8">
              <w:rPr>
                <w:rFonts w:asciiTheme="minorHAnsi" w:eastAsia="Times New Roman" w:hAnsiTheme="minorHAnsi" w:cstheme="minorHAnsi"/>
                <w:szCs w:val="20"/>
                <w:lang w:val="en-AU" w:eastAsia="en-AU"/>
              </w:rPr>
              <w:t xml:space="preserve"> (under </w:t>
            </w:r>
            <w:r w:rsidR="00DB5BDD" w:rsidRPr="009311D8">
              <w:rPr>
                <w:rFonts w:asciiTheme="minorHAnsi" w:eastAsia="Times New Roman" w:hAnsiTheme="minorHAnsi" w:cstheme="minorHAnsi"/>
                <w:i/>
                <w:szCs w:val="20"/>
                <w:lang w:val="en-AU" w:eastAsia="en-AU"/>
              </w:rPr>
              <w:t>Port Management Act 1995</w:t>
            </w:r>
            <w:r w:rsidR="00DB5BDD" w:rsidRPr="009311D8">
              <w:rPr>
                <w:rFonts w:asciiTheme="minorHAnsi" w:eastAsia="Times New Roman" w:hAnsiTheme="minorHAnsi" w:cstheme="minorHAnsi"/>
                <w:szCs w:val="20"/>
                <w:lang w:val="en-AU" w:eastAsia="en-AU"/>
              </w:rPr>
              <w:t>)</w:t>
            </w:r>
          </w:p>
        </w:tc>
        <w:tc>
          <w:tcPr>
            <w:tcW w:w="1559" w:type="dxa"/>
            <w:noWrap/>
            <w:hideMark/>
          </w:tcPr>
          <w:p w14:paraId="2E005AAC" w14:textId="77777777" w:rsidR="00A14D8C" w:rsidRPr="009311D8" w:rsidRDefault="00A14D8C" w:rsidP="00A14D8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Cs w:val="20"/>
                <w:lang w:val="en-AU" w:eastAsia="en-AU"/>
              </w:rPr>
            </w:pPr>
            <w:r w:rsidRPr="009311D8">
              <w:rPr>
                <w:rFonts w:asciiTheme="minorHAnsi" w:eastAsia="Times New Roman" w:hAnsiTheme="minorHAnsi" w:cstheme="minorHAnsi"/>
                <w:szCs w:val="20"/>
                <w:lang w:val="en-AU" w:eastAsia="en-AU"/>
              </w:rPr>
              <w:t>8</w:t>
            </w:r>
          </w:p>
        </w:tc>
      </w:tr>
      <w:tr w:rsidR="00A14D8C" w:rsidRPr="000D0DA3" w14:paraId="43AC6BEC" w14:textId="77777777" w:rsidTr="009311D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361" w:type="dxa"/>
            <w:noWrap/>
            <w:hideMark/>
          </w:tcPr>
          <w:p w14:paraId="37C2CC8B" w14:textId="77777777" w:rsidR="00A14D8C" w:rsidRPr="009311D8" w:rsidRDefault="00A14D8C" w:rsidP="00A14D8C">
            <w:pPr>
              <w:spacing w:after="0" w:line="240" w:lineRule="auto"/>
              <w:rPr>
                <w:rFonts w:asciiTheme="minorHAnsi" w:eastAsia="Times New Roman" w:hAnsiTheme="minorHAnsi" w:cstheme="minorHAnsi"/>
                <w:b w:val="0"/>
                <w:szCs w:val="20"/>
                <w:lang w:val="en-AU" w:eastAsia="en-AU"/>
              </w:rPr>
            </w:pPr>
            <w:r w:rsidRPr="009311D8">
              <w:rPr>
                <w:rFonts w:asciiTheme="minorHAnsi" w:eastAsia="Times New Roman" w:hAnsiTheme="minorHAnsi" w:cstheme="minorHAnsi"/>
                <w:szCs w:val="20"/>
                <w:lang w:val="en-AU" w:eastAsia="en-AU"/>
              </w:rPr>
              <w:t>Fixed Fuelling Facilities</w:t>
            </w:r>
          </w:p>
        </w:tc>
        <w:tc>
          <w:tcPr>
            <w:tcW w:w="1559" w:type="dxa"/>
            <w:noWrap/>
            <w:hideMark/>
          </w:tcPr>
          <w:p w14:paraId="472DD0B4" w14:textId="77777777" w:rsidR="00A14D8C" w:rsidRPr="009311D8" w:rsidRDefault="00A14D8C" w:rsidP="00A14D8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0"/>
                <w:lang w:val="en-AU" w:eastAsia="en-AU"/>
              </w:rPr>
            </w:pPr>
            <w:r w:rsidRPr="009311D8">
              <w:rPr>
                <w:rFonts w:asciiTheme="minorHAnsi" w:eastAsia="Times New Roman" w:hAnsiTheme="minorHAnsi" w:cstheme="minorHAnsi"/>
                <w:szCs w:val="20"/>
                <w:lang w:val="en-AU" w:eastAsia="en-AU"/>
              </w:rPr>
              <w:t>7</w:t>
            </w:r>
          </w:p>
        </w:tc>
      </w:tr>
      <w:tr w:rsidR="00A14D8C" w:rsidRPr="000D0DA3" w14:paraId="62469B46" w14:textId="77777777" w:rsidTr="009311D8">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361" w:type="dxa"/>
            <w:noWrap/>
            <w:hideMark/>
          </w:tcPr>
          <w:p w14:paraId="48B5111A" w14:textId="77777777" w:rsidR="00A14D8C" w:rsidRPr="009311D8" w:rsidRDefault="00A14D8C" w:rsidP="00A14D8C">
            <w:pPr>
              <w:spacing w:after="0" w:line="240" w:lineRule="auto"/>
              <w:rPr>
                <w:rFonts w:asciiTheme="minorHAnsi" w:eastAsia="Times New Roman" w:hAnsiTheme="minorHAnsi" w:cstheme="minorHAnsi"/>
                <w:b w:val="0"/>
                <w:szCs w:val="20"/>
                <w:lang w:val="en-AU" w:eastAsia="en-AU"/>
              </w:rPr>
            </w:pPr>
            <w:r w:rsidRPr="009311D8">
              <w:rPr>
                <w:rFonts w:asciiTheme="minorHAnsi" w:eastAsia="Times New Roman" w:hAnsiTheme="minorHAnsi" w:cstheme="minorHAnsi"/>
                <w:szCs w:val="20"/>
                <w:lang w:val="en-AU" w:eastAsia="en-AU"/>
              </w:rPr>
              <w:t>Bunkering</w:t>
            </w:r>
          </w:p>
        </w:tc>
        <w:tc>
          <w:tcPr>
            <w:tcW w:w="1559" w:type="dxa"/>
            <w:noWrap/>
            <w:hideMark/>
          </w:tcPr>
          <w:p w14:paraId="655E0083" w14:textId="77777777" w:rsidR="00A14D8C" w:rsidRPr="009311D8" w:rsidRDefault="00A14D8C" w:rsidP="00A14D8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Cs w:val="20"/>
                <w:lang w:val="en-AU" w:eastAsia="en-AU"/>
              </w:rPr>
            </w:pPr>
            <w:r w:rsidRPr="009311D8">
              <w:rPr>
                <w:rFonts w:asciiTheme="minorHAnsi" w:eastAsia="Times New Roman" w:hAnsiTheme="minorHAnsi" w:cstheme="minorHAnsi"/>
                <w:szCs w:val="20"/>
                <w:lang w:val="en-AU" w:eastAsia="en-AU"/>
              </w:rPr>
              <w:t>3</w:t>
            </w:r>
          </w:p>
        </w:tc>
      </w:tr>
      <w:tr w:rsidR="00A14D8C" w:rsidRPr="000D0DA3" w14:paraId="2F56BAED" w14:textId="77777777" w:rsidTr="009311D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361" w:type="dxa"/>
            <w:noWrap/>
            <w:hideMark/>
          </w:tcPr>
          <w:p w14:paraId="49BFA5AB" w14:textId="4779376F" w:rsidR="00A14D8C" w:rsidRPr="009311D8" w:rsidRDefault="00836462" w:rsidP="00A14D8C">
            <w:pPr>
              <w:spacing w:after="0" w:line="240" w:lineRule="auto"/>
              <w:rPr>
                <w:rFonts w:asciiTheme="minorHAnsi" w:eastAsia="Times New Roman" w:hAnsiTheme="minorHAnsi" w:cstheme="minorHAnsi"/>
                <w:bCs w:val="0"/>
                <w:i/>
                <w:iCs/>
                <w:szCs w:val="20"/>
                <w:lang w:val="en-AU" w:eastAsia="en-AU"/>
              </w:rPr>
            </w:pPr>
            <w:r w:rsidRPr="009311D8">
              <w:rPr>
                <w:rFonts w:asciiTheme="minorHAnsi" w:eastAsia="Times New Roman" w:hAnsiTheme="minorHAnsi" w:cstheme="minorHAnsi"/>
                <w:i/>
                <w:iCs/>
                <w:szCs w:val="20"/>
                <w:lang w:val="en-AU" w:eastAsia="en-AU"/>
              </w:rPr>
              <w:t>Total</w:t>
            </w:r>
          </w:p>
        </w:tc>
        <w:tc>
          <w:tcPr>
            <w:tcW w:w="1559" w:type="dxa"/>
            <w:noWrap/>
            <w:hideMark/>
          </w:tcPr>
          <w:p w14:paraId="584377C6" w14:textId="77777777" w:rsidR="00A14D8C" w:rsidRPr="009311D8" w:rsidRDefault="00A14D8C" w:rsidP="00A14D8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i/>
                <w:iCs/>
                <w:szCs w:val="20"/>
                <w:lang w:val="en-AU" w:eastAsia="en-AU"/>
              </w:rPr>
            </w:pPr>
            <w:r w:rsidRPr="009311D8">
              <w:rPr>
                <w:rFonts w:asciiTheme="minorHAnsi" w:eastAsia="Times New Roman" w:hAnsiTheme="minorHAnsi" w:cstheme="minorHAnsi"/>
                <w:b/>
                <w:bCs/>
                <w:i/>
                <w:iCs/>
                <w:szCs w:val="20"/>
                <w:lang w:val="en-AU" w:eastAsia="en-AU"/>
              </w:rPr>
              <w:t>28</w:t>
            </w:r>
          </w:p>
        </w:tc>
      </w:tr>
    </w:tbl>
    <w:p w14:paraId="063ACEFF" w14:textId="77777777" w:rsidR="00A14D8C" w:rsidRPr="00325636" w:rsidRDefault="00A14D8C" w:rsidP="003D6C17">
      <w:pPr>
        <w:spacing w:after="160" w:line="259" w:lineRule="auto"/>
        <w:rPr>
          <w:b/>
          <w:u w:val="single"/>
          <w:lang w:eastAsia="en-AU"/>
        </w:rPr>
      </w:pPr>
    </w:p>
    <w:p w14:paraId="64FE8878" w14:textId="3D04498F" w:rsidR="009A0B29" w:rsidRDefault="009A0B29" w:rsidP="009D3E0D">
      <w:r>
        <w:t>The above data show</w:t>
      </w:r>
      <w:r w:rsidR="00836462">
        <w:t>s</w:t>
      </w:r>
      <w:r>
        <w:t xml:space="preserve"> that </w:t>
      </w:r>
      <w:r w:rsidR="00DB5BDD">
        <w:t>permits</w:t>
      </w:r>
      <w:r>
        <w:t xml:space="preserve"> for berths and moorings are by far the most numerous permits issued by port managers in practice, with 3</w:t>
      </w:r>
      <w:r w:rsidR="00836462">
        <w:t>,</w:t>
      </w:r>
      <w:r>
        <w:t>0</w:t>
      </w:r>
      <w:r w:rsidR="00836462">
        <w:t>59</w:t>
      </w:r>
      <w:r>
        <w:t xml:space="preserve"> having been issued across the </w:t>
      </w:r>
      <w:r w:rsidR="00871DB8">
        <w:t xml:space="preserve">eight </w:t>
      </w:r>
      <w:r>
        <w:t xml:space="preserve">ports for which </w:t>
      </w:r>
      <w:r>
        <w:lastRenderedPageBreak/>
        <w:t xml:space="preserve">data </w:t>
      </w:r>
      <w:r w:rsidR="00836462">
        <w:t>is</w:t>
      </w:r>
      <w:r>
        <w:t xml:space="preserve"> available in 2013 – 14. </w:t>
      </w:r>
      <w:r w:rsidR="006322C9">
        <w:t xml:space="preserve"> </w:t>
      </w:r>
      <w:r>
        <w:t xml:space="preserve">By contrast, only </w:t>
      </w:r>
      <w:r w:rsidR="002E24E4">
        <w:t>6</w:t>
      </w:r>
      <w:r>
        <w:t xml:space="preserve">1 other permits, of various specific types, were issued across the same </w:t>
      </w:r>
      <w:r w:rsidR="00DB5BDD">
        <w:t>nine</w:t>
      </w:r>
      <w:r>
        <w:t xml:space="preserve"> ports in the same year.</w:t>
      </w:r>
    </w:p>
    <w:p w14:paraId="1DD8B20A" w14:textId="4EA3A824" w:rsidR="009A0B29" w:rsidRDefault="009A0B29" w:rsidP="009D3E0D">
      <w:r>
        <w:t xml:space="preserve">No specific data on the cost to port users of obtaining </w:t>
      </w:r>
      <w:r w:rsidR="00DB5BDD">
        <w:t>permits</w:t>
      </w:r>
      <w:r>
        <w:t xml:space="preserve"> is available.  The following, therefore, comprises an indicative estimate only of the administrative costs imposed via the requirement to obtain </w:t>
      </w:r>
      <w:r w:rsidR="00847FD8">
        <w:t>permits</w:t>
      </w:r>
      <w:r>
        <w:t>.</w:t>
      </w:r>
    </w:p>
    <w:p w14:paraId="3C507D0B" w14:textId="3DBBD055" w:rsidR="009A0B29" w:rsidRDefault="009A0B29" w:rsidP="009D3E0D">
      <w:r>
        <w:t>Review of the application form used at Gippsland ports</w:t>
      </w:r>
      <w:r>
        <w:rPr>
          <w:rStyle w:val="FootnoteReference"/>
        </w:rPr>
        <w:footnoteReference w:id="20"/>
      </w:r>
      <w:r>
        <w:t xml:space="preserve"> shows that it is a relatively simple, two-page form which requires five basic documents (vessel registration, insurance details (commercial vessel is only), photographic ID of applicant, recent vessel photograph and </w:t>
      </w:r>
      <w:r w:rsidR="00E900E1">
        <w:t xml:space="preserve">“Swing Mooring Declaration”) </w:t>
      </w:r>
      <w:r>
        <w:t>to be attached</w:t>
      </w:r>
      <w:r w:rsidR="00E900E1">
        <w:t xml:space="preserve">. It is assumed that the form can be completed and copies of these documents obtained within around one hour, on average. </w:t>
      </w:r>
      <w:r w:rsidR="00871DB8">
        <w:t xml:space="preserve"> </w:t>
      </w:r>
      <w:r w:rsidR="00E900E1">
        <w:t>As most</w:t>
      </w:r>
      <w:r w:rsidR="001736FE">
        <w:t xml:space="preserve"> berthing and mooring authorisations are issued to recreational craft, it is conceptually appropriate to account for the time required to make these applications as having a value approximately equal to the post-tax average hourly wage rate. </w:t>
      </w:r>
      <w:r w:rsidR="00871DB8">
        <w:t xml:space="preserve"> </w:t>
      </w:r>
      <w:r w:rsidR="001736FE">
        <w:t>An approximate figure of $25 is used, yielding the following calculation:</w:t>
      </w:r>
    </w:p>
    <w:p w14:paraId="64DA79B5" w14:textId="7941B965" w:rsidR="001736FE" w:rsidRDefault="00564301" w:rsidP="009D3E0D">
      <w:r>
        <w:t>4,500</w:t>
      </w:r>
      <w:r w:rsidR="001736FE">
        <w:t xml:space="preserve"> permits</w:t>
      </w:r>
      <w:r>
        <w:rPr>
          <w:rStyle w:val="FootnoteReference"/>
        </w:rPr>
        <w:footnoteReference w:id="21"/>
      </w:r>
      <w:r w:rsidR="001736FE">
        <w:t xml:space="preserve"> x $25 = $</w:t>
      </w:r>
      <w:r>
        <w:t>112</w:t>
      </w:r>
      <w:r w:rsidR="001736FE">
        <w:t>,</w:t>
      </w:r>
      <w:r w:rsidR="002E24E4">
        <w:t>5</w:t>
      </w:r>
      <w:r w:rsidR="001736FE">
        <w:t>00 per annum</w:t>
      </w:r>
    </w:p>
    <w:p w14:paraId="2080672F" w14:textId="488F7875" w:rsidR="001736FE" w:rsidRDefault="001736FE" w:rsidP="009D3E0D">
      <w:r>
        <w:t xml:space="preserve">If it is assumed that the cost to port management of processing these applications is similar to the cost incurred by applicants, this would imply that the total administrative cost associated with the issue of </w:t>
      </w:r>
      <w:r w:rsidR="002E24E4">
        <w:t>permits</w:t>
      </w:r>
      <w:r>
        <w:t xml:space="preserve"> would be around $</w:t>
      </w:r>
      <w:r w:rsidR="00564301">
        <w:t>225</w:t>
      </w:r>
      <w:r>
        <w:t>,</w:t>
      </w:r>
      <w:r w:rsidR="002E24E4">
        <w:t>0</w:t>
      </w:r>
      <w:r>
        <w:t xml:space="preserve">00 per annum across the </w:t>
      </w:r>
      <w:r w:rsidR="00564301">
        <w:t xml:space="preserve">local </w:t>
      </w:r>
      <w:r>
        <w:t>ports</w:t>
      </w:r>
      <w:r w:rsidR="002E24E4">
        <w:t>, after taking account an increased number of event and works permits</w:t>
      </w:r>
      <w:r>
        <w:t>.</w:t>
      </w:r>
      <w:r w:rsidR="003B1539">
        <w:t xml:space="preserve"> </w:t>
      </w:r>
      <w:r>
        <w:t xml:space="preserve"> As noted above, these constitute easily the busiest ports in Victoria.</w:t>
      </w:r>
      <w:r w:rsidR="003B1539">
        <w:t xml:space="preserve"> </w:t>
      </w:r>
      <w:r>
        <w:t xml:space="preserve"> Thus, the total cost across Victoria is unlikely to exceed $250,000 per annum.</w:t>
      </w:r>
    </w:p>
    <w:p w14:paraId="580561AB" w14:textId="660EFB11" w:rsidR="001736FE" w:rsidRDefault="001736FE" w:rsidP="009D3E0D">
      <w:r>
        <w:t xml:space="preserve">This figure can be compared with the total </w:t>
      </w:r>
      <w:r w:rsidR="002E24E4">
        <w:t xml:space="preserve">annual </w:t>
      </w:r>
      <w:r>
        <w:t>revenue from b</w:t>
      </w:r>
      <w:r w:rsidR="003B1539">
        <w:t>e</w:t>
      </w:r>
      <w:r>
        <w:t>rth and mooring fees generated by Victorian local ports of approximately $1.</w:t>
      </w:r>
      <w:r w:rsidR="002E24E4">
        <w:t>5</w:t>
      </w:r>
      <w:r>
        <w:t xml:space="preserve"> </w:t>
      </w:r>
      <w:r w:rsidR="007C0543">
        <w:t xml:space="preserve">million. </w:t>
      </w:r>
      <w:r w:rsidR="003B1539">
        <w:t xml:space="preserve"> </w:t>
      </w:r>
      <w:r>
        <w:t>This comparison suggests that the administrative costs associated with berth</w:t>
      </w:r>
      <w:r w:rsidR="002E24E4">
        <w:t>s</w:t>
      </w:r>
      <w:r>
        <w:t xml:space="preserve"> and moorings could be equal to around 1</w:t>
      </w:r>
      <w:r w:rsidR="00564301">
        <w:t>7</w:t>
      </w:r>
      <w:r>
        <w:t>% of the fees charged by port management, with around half of this total being the cost incurred by port management in processing applications.</w:t>
      </w:r>
    </w:p>
    <w:tbl>
      <w:tblPr>
        <w:tblStyle w:val="TableGrid"/>
        <w:tblW w:w="0" w:type="auto"/>
        <w:tblBorders>
          <w:top w:val="single" w:sz="4" w:space="0" w:color="auto"/>
          <w:left w:val="single" w:sz="4" w:space="0" w:color="auto"/>
          <w:bottom w:val="single" w:sz="4" w:space="0" w:color="auto"/>
          <w:right w:val="single" w:sz="4" w:space="0" w:color="auto"/>
        </w:tblBorders>
        <w:shd w:val="clear" w:color="auto" w:fill="DEEAF6" w:themeFill="accent1" w:themeFillTint="33"/>
        <w:tblLook w:val="04A0" w:firstRow="1" w:lastRow="0" w:firstColumn="1" w:lastColumn="0" w:noHBand="0" w:noVBand="1"/>
      </w:tblPr>
      <w:tblGrid>
        <w:gridCol w:w="9236"/>
      </w:tblGrid>
      <w:tr w:rsidR="002A73A8" w:rsidRPr="00F02BC5" w14:paraId="7F2B568B" w14:textId="77777777" w:rsidTr="009311D8">
        <w:tc>
          <w:tcPr>
            <w:tcW w:w="9236" w:type="dxa"/>
            <w:shd w:val="clear" w:color="auto" w:fill="DEEAF6" w:themeFill="accent1" w:themeFillTint="33"/>
          </w:tcPr>
          <w:p w14:paraId="022922DE" w14:textId="48160B34" w:rsidR="002A73A8" w:rsidRPr="00BD1779" w:rsidRDefault="00D63F67" w:rsidP="009311D8">
            <w:pPr>
              <w:rPr>
                <w:rStyle w:val="Strong"/>
              </w:rPr>
            </w:pPr>
            <w:r>
              <w:rPr>
                <w:rStyle w:val="Strong"/>
              </w:rPr>
              <w:br/>
            </w:r>
            <w:r w:rsidR="002A73A8" w:rsidRPr="00BD1779">
              <w:rPr>
                <w:rStyle w:val="Strong"/>
              </w:rPr>
              <w:t>Stakeholder question</w:t>
            </w:r>
            <w:r w:rsidR="000A5122">
              <w:rPr>
                <w:rStyle w:val="Strong"/>
              </w:rPr>
              <w:t xml:space="preserve"> </w:t>
            </w:r>
            <w:r w:rsidR="00BB2492">
              <w:rPr>
                <w:rStyle w:val="Strong"/>
              </w:rPr>
              <w:t>10</w:t>
            </w:r>
            <w:r w:rsidR="002A73A8" w:rsidRPr="00BD1779">
              <w:rPr>
                <w:rStyle w:val="Strong"/>
              </w:rPr>
              <w:t xml:space="preserve">: </w:t>
            </w:r>
            <w:r w:rsidR="0075689A">
              <w:rPr>
                <w:rStyle w:val="Strong"/>
              </w:rPr>
              <w:t>D</w:t>
            </w:r>
            <w:r w:rsidR="002A73A8" w:rsidRPr="00BD1779">
              <w:rPr>
                <w:rStyle w:val="Strong"/>
              </w:rPr>
              <w:t xml:space="preserve">o you believe that the above estimates of the administrative costs associated with the permitting system are generally accurate? If not, can you provide alternative estimates? </w:t>
            </w:r>
          </w:p>
        </w:tc>
      </w:tr>
    </w:tbl>
    <w:p w14:paraId="5E5A05C9" w14:textId="4A764DB5" w:rsidR="007C0543" w:rsidRPr="003551C0" w:rsidRDefault="007C0543" w:rsidP="003551C0">
      <w:pPr>
        <w:spacing w:before="240"/>
        <w:rPr>
          <w:i/>
        </w:rPr>
      </w:pPr>
      <w:r w:rsidRPr="003551C0">
        <w:rPr>
          <w:i/>
        </w:rPr>
        <w:t>Other administrative costs</w:t>
      </w:r>
    </w:p>
    <w:tbl>
      <w:tblPr>
        <w:tblStyle w:val="TableGrid"/>
        <w:tblW w:w="0" w:type="auto"/>
        <w:tblBorders>
          <w:top w:val="single" w:sz="4" w:space="0" w:color="auto"/>
          <w:left w:val="single" w:sz="4" w:space="0" w:color="auto"/>
          <w:bottom w:val="single" w:sz="4" w:space="0" w:color="auto"/>
          <w:right w:val="single" w:sz="4" w:space="0" w:color="auto"/>
        </w:tblBorders>
        <w:shd w:val="clear" w:color="auto" w:fill="DEEAF6" w:themeFill="accent1" w:themeFillTint="33"/>
        <w:tblLook w:val="04A0" w:firstRow="1" w:lastRow="0" w:firstColumn="1" w:lastColumn="0" w:noHBand="0" w:noVBand="1"/>
      </w:tblPr>
      <w:tblGrid>
        <w:gridCol w:w="9236"/>
      </w:tblGrid>
      <w:tr w:rsidR="002A73A8" w:rsidRPr="00D63F67" w14:paraId="09E0C717" w14:textId="77777777" w:rsidTr="009311D8">
        <w:tc>
          <w:tcPr>
            <w:tcW w:w="9236" w:type="dxa"/>
            <w:shd w:val="clear" w:color="auto" w:fill="DEEAF6" w:themeFill="accent1" w:themeFillTint="33"/>
          </w:tcPr>
          <w:p w14:paraId="6093318D" w14:textId="10B8A71B" w:rsidR="002A73A8" w:rsidRPr="00BD1779" w:rsidRDefault="00D63F67" w:rsidP="00BB2492">
            <w:pPr>
              <w:rPr>
                <w:rStyle w:val="Strong"/>
              </w:rPr>
            </w:pPr>
            <w:r>
              <w:rPr>
                <w:rStyle w:val="Strong"/>
              </w:rPr>
              <w:br/>
            </w:r>
            <w:r w:rsidR="002A73A8" w:rsidRPr="00BD1779">
              <w:rPr>
                <w:rStyle w:val="Strong"/>
              </w:rPr>
              <w:t>Stakeholder question</w:t>
            </w:r>
            <w:r w:rsidR="000A5122">
              <w:rPr>
                <w:rStyle w:val="Strong"/>
              </w:rPr>
              <w:t xml:space="preserve"> </w:t>
            </w:r>
            <w:r w:rsidR="00BB2492">
              <w:rPr>
                <w:rStyle w:val="Strong"/>
              </w:rPr>
              <w:t>11</w:t>
            </w:r>
            <w:r w:rsidR="002A73A8" w:rsidRPr="00BD1779">
              <w:rPr>
                <w:rStyle w:val="Strong"/>
              </w:rPr>
              <w:t xml:space="preserve">: </w:t>
            </w:r>
            <w:r w:rsidR="00871DB8" w:rsidRPr="00BD1779">
              <w:rPr>
                <w:rStyle w:val="Strong"/>
              </w:rPr>
              <w:t>D</w:t>
            </w:r>
            <w:r w:rsidR="002A73A8" w:rsidRPr="00BD1779">
              <w:rPr>
                <w:rStyle w:val="Strong"/>
              </w:rPr>
              <w:t xml:space="preserve">o you believe that there are any administrative costs imposed on port users by the regulations other than those highlighted above?  If so, please identify what costs are incurred and which aspects of the regulations give rise to them.  If possible, please provide any views </w:t>
            </w:r>
            <w:r w:rsidR="00871DB8" w:rsidRPr="00BD1779">
              <w:rPr>
                <w:rStyle w:val="Strong"/>
              </w:rPr>
              <w:t xml:space="preserve">you </w:t>
            </w:r>
            <w:r w:rsidR="002A73A8" w:rsidRPr="00BD1779">
              <w:rPr>
                <w:rStyle w:val="Strong"/>
              </w:rPr>
              <w:t>may have as to how these costs could be minimised and/or eliminated.</w:t>
            </w:r>
          </w:p>
        </w:tc>
      </w:tr>
    </w:tbl>
    <w:p w14:paraId="6787E789" w14:textId="77777777" w:rsidR="003D6C17" w:rsidRDefault="003D6C17" w:rsidP="003D6C17">
      <w:pPr>
        <w:spacing w:after="160" w:line="259" w:lineRule="auto"/>
      </w:pPr>
      <w:r>
        <w:br w:type="page"/>
      </w:r>
    </w:p>
    <w:p w14:paraId="63CA57D9" w14:textId="5BC96CB8" w:rsidR="003D6C17" w:rsidRPr="009F4BF0" w:rsidRDefault="003D6C17" w:rsidP="00B06A67">
      <w:pPr>
        <w:pStyle w:val="Heading1"/>
        <w:numPr>
          <w:ilvl w:val="0"/>
          <w:numId w:val="44"/>
        </w:numPr>
        <w:ind w:left="851" w:hanging="851"/>
      </w:pPr>
      <w:bookmarkStart w:id="66" w:name="_Toc411841274"/>
      <w:r w:rsidRPr="009F4BF0">
        <w:lastRenderedPageBreak/>
        <w:t>Option 1: Remake the existing regulations without amendment</w:t>
      </w:r>
      <w:bookmarkEnd w:id="66"/>
    </w:p>
    <w:p w14:paraId="5BDFEAF5" w14:textId="77777777" w:rsidR="003D6C17" w:rsidRDefault="003D6C17" w:rsidP="009D3E0D">
      <w:r>
        <w:t xml:space="preserve">Option 1 would involve remaking the existing regulations without substantive amendment. </w:t>
      </w:r>
    </w:p>
    <w:p w14:paraId="610DCF68" w14:textId="1C552C75" w:rsidR="003D6C17" w:rsidRDefault="003D6C17" w:rsidP="00B06A67">
      <w:pPr>
        <w:pStyle w:val="Heading2"/>
        <w:numPr>
          <w:ilvl w:val="1"/>
          <w:numId w:val="44"/>
        </w:numPr>
        <w:ind w:left="851" w:hanging="851"/>
      </w:pPr>
      <w:bookmarkStart w:id="67" w:name="_Toc411841275"/>
      <w:r>
        <w:t>Expected benefits of option 1</w:t>
      </w:r>
      <w:bookmarkEnd w:id="67"/>
    </w:p>
    <w:p w14:paraId="0407DAA7" w14:textId="51F9035B" w:rsidR="003D6C17" w:rsidRDefault="003D6C17" w:rsidP="009D3E0D">
      <w:r>
        <w:t xml:space="preserve">The Department considers the remaking of the regulations without substantive amendment to be a feasible option, given that the existing regulations have generally been found by port managers to be an effective means of achieving the objectives identified in section 3 and that they are well accepted by a wide range of users of local port facilities.  As discussed above, the Department believes that the existing regulations yield benefits to society that are greater than the costs that they impose.   </w:t>
      </w:r>
    </w:p>
    <w:p w14:paraId="3C5BECAB" w14:textId="77777777" w:rsidR="003D6C17" w:rsidRDefault="003D6C17" w:rsidP="009D3E0D">
      <w:r>
        <w:t xml:space="preserve">A key benefit of adopting this approach is that of ensuring the consistency and predictability of the regulatory environment for users of local ports.  The existing regulations have been in place for over 10 years with limited amendments having been made during this time.  </w:t>
      </w:r>
      <w:r w:rsidRPr="002B4D58">
        <w:t>As a consequence, local port users have a high degree of familiarity with the requirements of the regulations.  There is also high degree of acceptance of the appropriateness of these requirements among the local port users who constitute the affected stakeholders.</w:t>
      </w:r>
      <w:r>
        <w:t xml:space="preserve"> </w:t>
      </w:r>
    </w:p>
    <w:p w14:paraId="2D933836" w14:textId="52F39019" w:rsidR="003D6C17" w:rsidRDefault="003D6C17" w:rsidP="009D3E0D">
      <w:r>
        <w:t xml:space="preserve">These factors imply that remaking the existing regulations would avoid any transitional costs for port users </w:t>
      </w:r>
      <w:r w:rsidR="00871DB8">
        <w:t xml:space="preserve">or </w:t>
      </w:r>
      <w:r>
        <w:t xml:space="preserve">port managers in implementing new regulatory requirements, while providing a high level of assurance that the generally effective approach to regulating competing uses </w:t>
      </w:r>
      <w:r w:rsidR="000D0DA3">
        <w:t xml:space="preserve">in </w:t>
      </w:r>
      <w:r>
        <w:t>a local port currently being adopted would continue into the future.  The fact that no identifiable major changes to the port environment</w:t>
      </w:r>
      <w:r w:rsidR="000D0DA3">
        <w:t>, other than increasing port visitations,</w:t>
      </w:r>
      <w:r>
        <w:t xml:space="preserve"> in which the regulations operate have occurred in recent years also tends to underscore the potential appropriateness of such an option.</w:t>
      </w:r>
    </w:p>
    <w:p w14:paraId="4A0AF1BE" w14:textId="61E64FE7" w:rsidR="003D6C17" w:rsidRDefault="003D6C17" w:rsidP="00B06A67">
      <w:pPr>
        <w:pStyle w:val="Heading2"/>
        <w:numPr>
          <w:ilvl w:val="1"/>
          <w:numId w:val="44"/>
        </w:numPr>
        <w:ind w:left="851" w:hanging="851"/>
      </w:pPr>
      <w:bookmarkStart w:id="68" w:name="_Toc411841276"/>
      <w:r>
        <w:t>Expected costs of option 1</w:t>
      </w:r>
      <w:bookmarkEnd w:id="68"/>
    </w:p>
    <w:p w14:paraId="20D2939B" w14:textId="77777777" w:rsidR="003D6C17" w:rsidRDefault="003D6C17" w:rsidP="009D3E0D">
      <w:pPr>
        <w:rPr>
          <w:lang w:eastAsia="en-AU"/>
        </w:rPr>
      </w:pPr>
      <w:r>
        <w:rPr>
          <w:lang w:eastAsia="en-AU"/>
        </w:rPr>
        <w:t>However, while the existing regulations are considered to be generally effective, the monitoring of their implementation undertaken by the Department, including consultation undertaken with port managers, indicates that specific concerns exist in some areas and that the opportunity exists to make amendments to the existing regulations that have the potential to both enhance the benefits achieved and reduce the costs that they impose.</w:t>
      </w:r>
    </w:p>
    <w:p w14:paraId="497568F1" w14:textId="64EBE459" w:rsidR="003D6C17" w:rsidRDefault="003D6C17" w:rsidP="009D3E0D">
      <w:pPr>
        <w:rPr>
          <w:lang w:eastAsia="en-AU"/>
        </w:rPr>
      </w:pPr>
      <w:r>
        <w:rPr>
          <w:lang w:eastAsia="en-AU"/>
        </w:rPr>
        <w:t xml:space="preserve">The nature of the specific areas of concern is discussed further below as part of the analysis of option 2. </w:t>
      </w:r>
      <w:r w:rsidR="003B1539">
        <w:rPr>
          <w:lang w:eastAsia="en-AU"/>
        </w:rPr>
        <w:t xml:space="preserve"> </w:t>
      </w:r>
      <w:r>
        <w:rPr>
          <w:lang w:eastAsia="en-AU"/>
        </w:rPr>
        <w:t xml:space="preserve">However, in general terms they involve taking action to address regulatory duplication and overlap arising from legislative change that has been made in related areas since the passage of the existing regulations, clarifying certain existing requirements in order to enhance their enforceability in practice and enhancing the powers provided to port managers in certain areas, notably relating to the management of abandoned vessels and those which cause </w:t>
      </w:r>
      <w:r w:rsidR="00E5698F">
        <w:rPr>
          <w:lang w:eastAsia="en-AU"/>
        </w:rPr>
        <w:t xml:space="preserve">hazards and </w:t>
      </w:r>
      <w:r>
        <w:rPr>
          <w:lang w:eastAsia="en-AU"/>
        </w:rPr>
        <w:t xml:space="preserve">obstruction in </w:t>
      </w:r>
      <w:r w:rsidR="00E5698F">
        <w:rPr>
          <w:lang w:eastAsia="en-AU"/>
        </w:rPr>
        <w:t>channels and at berths and moorings</w:t>
      </w:r>
      <w:r>
        <w:rPr>
          <w:lang w:eastAsia="en-AU"/>
        </w:rPr>
        <w:t>.</w:t>
      </w:r>
    </w:p>
    <w:p w14:paraId="3847B1E7" w14:textId="09DE194D" w:rsidR="003D6C17" w:rsidRDefault="003D6C17" w:rsidP="009D3E0D">
      <w:pPr>
        <w:rPr>
          <w:lang w:eastAsia="en-AU"/>
        </w:rPr>
      </w:pPr>
      <w:r>
        <w:rPr>
          <w:lang w:eastAsia="en-AU"/>
        </w:rPr>
        <w:t xml:space="preserve">Thus, a key cost associated with the adoption of option 1 is that port managers would continue to be constrained in their ability to deal with identified issues of concern in these areas. </w:t>
      </w:r>
      <w:r w:rsidR="003B1539">
        <w:rPr>
          <w:lang w:eastAsia="en-AU"/>
        </w:rPr>
        <w:t xml:space="preserve"> </w:t>
      </w:r>
      <w:r w:rsidR="003F3FF6">
        <w:rPr>
          <w:lang w:eastAsia="en-AU"/>
        </w:rPr>
        <w:t>Port users would also continue to be over-regulated in some areas e.g</w:t>
      </w:r>
      <w:r w:rsidR="008B6B21">
        <w:rPr>
          <w:lang w:eastAsia="en-AU"/>
        </w:rPr>
        <w:t>.</w:t>
      </w:r>
      <w:r w:rsidR="003F3FF6">
        <w:rPr>
          <w:lang w:eastAsia="en-AU"/>
        </w:rPr>
        <w:t xml:space="preserve"> commercial activities and works.  </w:t>
      </w:r>
      <w:r>
        <w:rPr>
          <w:lang w:eastAsia="en-AU"/>
        </w:rPr>
        <w:t>Of particular importance is the fact that:</w:t>
      </w:r>
    </w:p>
    <w:p w14:paraId="6411DE84" w14:textId="77777777" w:rsidR="009E6C52" w:rsidRDefault="003D6C17" w:rsidP="00F01518">
      <w:pPr>
        <w:pStyle w:val="ListParagraph"/>
        <w:numPr>
          <w:ilvl w:val="0"/>
          <w:numId w:val="14"/>
        </w:numPr>
        <w:rPr>
          <w:lang w:eastAsia="en-AU"/>
        </w:rPr>
      </w:pPr>
      <w:r>
        <w:rPr>
          <w:lang w:eastAsia="en-AU"/>
        </w:rPr>
        <w:t xml:space="preserve">many port users are likely to continue to experience significant inconvenience due to the difficulties encountered by port managers in addressing abandoned vessels and the consequent potential for obstruction to occur and for sometimes scarce berthing and mooring facilities to be unavailable to those who would wish to actively use their vessels; </w:t>
      </w:r>
    </w:p>
    <w:p w14:paraId="3180C848" w14:textId="4ABB9080" w:rsidR="003D6C17" w:rsidRDefault="009E6C52" w:rsidP="00F01518">
      <w:pPr>
        <w:pStyle w:val="ListParagraph"/>
        <w:numPr>
          <w:ilvl w:val="0"/>
          <w:numId w:val="14"/>
        </w:numPr>
        <w:rPr>
          <w:lang w:eastAsia="en-AU"/>
        </w:rPr>
      </w:pPr>
      <w:r>
        <w:rPr>
          <w:lang w:eastAsia="en-AU"/>
        </w:rPr>
        <w:lastRenderedPageBreak/>
        <w:t xml:space="preserve">equity in respect of the allocation of scarce berths and moorings in certain locations, as evidenced by a wait list, would continue to be compromised due to the inability of port managers to re-allocate berths and moorings to those who place a high value on them; </w:t>
      </w:r>
      <w:r w:rsidR="003D6C17">
        <w:rPr>
          <w:lang w:eastAsia="en-AU"/>
        </w:rPr>
        <w:t>and</w:t>
      </w:r>
    </w:p>
    <w:p w14:paraId="34903212" w14:textId="48A41F4B" w:rsidR="003D6C17" w:rsidRPr="005C3818" w:rsidRDefault="003D6C17" w:rsidP="00F01518">
      <w:pPr>
        <w:pStyle w:val="ListParagraph"/>
        <w:numPr>
          <w:ilvl w:val="0"/>
          <w:numId w:val="14"/>
        </w:numPr>
        <w:rPr>
          <w:lang w:eastAsia="en-AU"/>
        </w:rPr>
      </w:pPr>
      <w:r>
        <w:rPr>
          <w:lang w:eastAsia="en-AU"/>
        </w:rPr>
        <w:t xml:space="preserve">equity in respect of the allocation of scarce </w:t>
      </w:r>
      <w:r w:rsidR="001123B9">
        <w:rPr>
          <w:lang w:eastAsia="en-AU"/>
        </w:rPr>
        <w:t xml:space="preserve">berths </w:t>
      </w:r>
      <w:r>
        <w:rPr>
          <w:lang w:eastAsia="en-AU"/>
        </w:rPr>
        <w:t>and moorings during peak times would continue to be compromised due to the ability of some vessel owners to circumvent, in practice, the existing restrictions on the maximum times for which certain berths and moorings can be occupied on an uninterrupted basis.</w:t>
      </w:r>
    </w:p>
    <w:p w14:paraId="46515CEB" w14:textId="62F26EA2" w:rsidR="003D6C17" w:rsidRPr="009F4BF0" w:rsidRDefault="003D6C17" w:rsidP="00B06A67">
      <w:pPr>
        <w:pStyle w:val="Heading1"/>
        <w:numPr>
          <w:ilvl w:val="0"/>
          <w:numId w:val="44"/>
        </w:numPr>
        <w:ind w:left="851" w:hanging="851"/>
      </w:pPr>
      <w:bookmarkStart w:id="69" w:name="_Toc411841277"/>
      <w:r w:rsidRPr="009F4BF0">
        <w:t>Option 2:  Remake the proposed regulations with limited changes</w:t>
      </w:r>
      <w:bookmarkEnd w:id="69"/>
    </w:p>
    <w:p w14:paraId="0AB2DD36" w14:textId="41D678FA" w:rsidR="003D6C17" w:rsidRDefault="003D6C17" w:rsidP="00B06A67">
      <w:pPr>
        <w:pStyle w:val="Heading2"/>
        <w:numPr>
          <w:ilvl w:val="1"/>
          <w:numId w:val="44"/>
        </w:numPr>
        <w:ind w:left="851" w:hanging="851"/>
      </w:pPr>
      <w:bookmarkStart w:id="70" w:name="_Toc411841278"/>
      <w:r>
        <w:t>Overview</w:t>
      </w:r>
      <w:bookmarkEnd w:id="70"/>
      <w:r>
        <w:t xml:space="preserve"> </w:t>
      </w:r>
    </w:p>
    <w:p w14:paraId="6118EEB4" w14:textId="5B516ED7" w:rsidR="003D6C17" w:rsidRDefault="003D6C17" w:rsidP="009D3E0D">
      <w:pPr>
        <w:rPr>
          <w:lang w:eastAsia="en-AU"/>
        </w:rPr>
      </w:pPr>
      <w:r>
        <w:rPr>
          <w:lang w:eastAsia="en-AU"/>
        </w:rPr>
        <w:t xml:space="preserve">Option 2 involves remaking the existing regulations with limited substantive amendments.  As noted above, the general view of port managers and users that the existing regulations are largely effective in managing the problems identified in section 2 in relation to safety, equity of access </w:t>
      </w:r>
      <w:r w:rsidR="009E6C52">
        <w:rPr>
          <w:lang w:eastAsia="en-AU"/>
        </w:rPr>
        <w:t xml:space="preserve">and protection of port facilities, and pollution </w:t>
      </w:r>
      <w:r>
        <w:rPr>
          <w:lang w:eastAsia="en-AU"/>
        </w:rPr>
        <w:t>issues in connection with the operation of local ports.  However, consultation with port managers has indicated that they believe that they are deficient in some limited, but significant, respects.</w:t>
      </w:r>
    </w:p>
    <w:p w14:paraId="148A62EF" w14:textId="5E160BD7" w:rsidR="003D6C17" w:rsidRDefault="003D6C17" w:rsidP="009D3E0D">
      <w:pPr>
        <w:rPr>
          <w:lang w:eastAsia="en-AU"/>
        </w:rPr>
      </w:pPr>
      <w:r>
        <w:rPr>
          <w:lang w:eastAsia="en-AU"/>
        </w:rPr>
        <w:t xml:space="preserve">These specific issues have been identified in the course of an internal </w:t>
      </w:r>
      <w:r w:rsidR="009E6C52">
        <w:rPr>
          <w:lang w:eastAsia="en-AU"/>
        </w:rPr>
        <w:t xml:space="preserve">Departmental </w:t>
      </w:r>
      <w:r>
        <w:rPr>
          <w:lang w:eastAsia="en-AU"/>
        </w:rPr>
        <w:t xml:space="preserve">review of the operation of the regulations and in the course of </w:t>
      </w:r>
      <w:r w:rsidR="008814FD">
        <w:rPr>
          <w:lang w:eastAsia="en-AU"/>
        </w:rPr>
        <w:t xml:space="preserve">subsequent </w:t>
      </w:r>
      <w:r>
        <w:rPr>
          <w:lang w:eastAsia="en-AU"/>
        </w:rPr>
        <w:t>consultations conducted by the department with port managers</w:t>
      </w:r>
      <w:r w:rsidR="008814FD">
        <w:rPr>
          <w:lang w:eastAsia="en-AU"/>
        </w:rPr>
        <w:t xml:space="preserve"> and other stakeholders</w:t>
      </w:r>
      <w:r>
        <w:rPr>
          <w:lang w:eastAsia="en-AU"/>
        </w:rPr>
        <w:t>.  Option 2 would, therefore, involve adopting specific amendments to the substance of the existing regulations to address these identified areas of concern.  These proposed changes are described below.</w:t>
      </w:r>
    </w:p>
    <w:p w14:paraId="18D57BB3" w14:textId="74B740B3" w:rsidR="003D6C17" w:rsidRDefault="003D6C17" w:rsidP="00B06A67">
      <w:pPr>
        <w:pStyle w:val="Heading3"/>
        <w:numPr>
          <w:ilvl w:val="2"/>
          <w:numId w:val="44"/>
        </w:numPr>
        <w:ind w:left="851" w:hanging="851"/>
      </w:pPr>
      <w:bookmarkStart w:id="71" w:name="_Toc403989266"/>
      <w:bookmarkStart w:id="72" w:name="_Toc406665396"/>
      <w:bookmarkStart w:id="73" w:name="_Toc411841279"/>
      <w:r>
        <w:t>Addressing duplication, overlap and redundancy</w:t>
      </w:r>
      <w:bookmarkEnd w:id="71"/>
      <w:bookmarkEnd w:id="72"/>
      <w:bookmarkEnd w:id="73"/>
    </w:p>
    <w:p w14:paraId="3711646F" w14:textId="77777777" w:rsidR="003D6C17" w:rsidRDefault="003D6C17" w:rsidP="003D6C17">
      <w:pPr>
        <w:rPr>
          <w:lang w:eastAsia="en-AU"/>
        </w:rPr>
      </w:pPr>
      <w:r>
        <w:rPr>
          <w:lang w:eastAsia="en-AU"/>
        </w:rPr>
        <w:t>Option 2 would involve narrowing the scope of the regulations in several respects.  This is the result of a systematic assessment of the existing regulations having been carried out with the purpose of identifying areas of duplication, overlap and redundancy that could be addressed as part of the process of remaking the regulations.  The following summarises the key changes in this regard.</w:t>
      </w:r>
    </w:p>
    <w:p w14:paraId="3146B989" w14:textId="77777777" w:rsidR="003D6C17" w:rsidRPr="00CC5DEA" w:rsidRDefault="003D6C17" w:rsidP="003D6C17">
      <w:pPr>
        <w:rPr>
          <w:b/>
          <w:lang w:eastAsia="en-AU"/>
        </w:rPr>
      </w:pPr>
      <w:r>
        <w:rPr>
          <w:b/>
          <w:lang w:eastAsia="en-AU"/>
        </w:rPr>
        <w:t xml:space="preserve">Duplication: matters also addressed under the </w:t>
      </w:r>
      <w:r w:rsidRPr="00CC5DEA">
        <w:rPr>
          <w:b/>
          <w:lang w:eastAsia="en-AU"/>
        </w:rPr>
        <w:t xml:space="preserve">Marine </w:t>
      </w:r>
      <w:r>
        <w:rPr>
          <w:b/>
          <w:lang w:eastAsia="en-AU"/>
        </w:rPr>
        <w:t xml:space="preserve">Safety Act </w:t>
      </w:r>
      <w:r w:rsidRPr="00CC5DEA">
        <w:rPr>
          <w:b/>
          <w:lang w:eastAsia="en-AU"/>
        </w:rPr>
        <w:t>2010</w:t>
      </w:r>
    </w:p>
    <w:p w14:paraId="014893FD" w14:textId="3B6256C8" w:rsidR="003D6C17" w:rsidRDefault="003D6C17" w:rsidP="003D6C17">
      <w:pPr>
        <w:rPr>
          <w:lang w:eastAsia="en-AU"/>
        </w:rPr>
      </w:pPr>
      <w:r>
        <w:rPr>
          <w:lang w:eastAsia="en-AU"/>
        </w:rPr>
        <w:t xml:space="preserve">As noted above, the </w:t>
      </w:r>
      <w:r w:rsidRPr="00A25ECB">
        <w:rPr>
          <w:i/>
          <w:lang w:eastAsia="en-AU"/>
        </w:rPr>
        <w:t xml:space="preserve">Marine Safety Act </w:t>
      </w:r>
      <w:r>
        <w:rPr>
          <w:lang w:eastAsia="en-AU"/>
        </w:rPr>
        <w:t xml:space="preserve">has been adopted since the passage of the existing regulations.  This Act represents the first comprehensive, stand-alone legislation governing marine safety in Victoria and, as such, deals with a significant number of issues that are also addressed in the existing regulations.  Given the primacy of the </w:t>
      </w:r>
      <w:r w:rsidRPr="00A25ECB">
        <w:rPr>
          <w:i/>
          <w:lang w:eastAsia="en-AU"/>
        </w:rPr>
        <w:t>Marine Safety Act</w:t>
      </w:r>
      <w:r>
        <w:rPr>
          <w:lang w:eastAsia="en-AU"/>
        </w:rPr>
        <w:t xml:space="preserve"> in </w:t>
      </w:r>
      <w:r w:rsidR="003F3FF6">
        <w:rPr>
          <w:lang w:eastAsia="en-AU"/>
        </w:rPr>
        <w:t>relation to the operation of vessels</w:t>
      </w:r>
      <w:r>
        <w:rPr>
          <w:lang w:eastAsia="en-AU"/>
        </w:rPr>
        <w:t xml:space="preserve">, option </w:t>
      </w:r>
      <w:r w:rsidR="003F3FF6">
        <w:rPr>
          <w:lang w:eastAsia="en-AU"/>
        </w:rPr>
        <w:t>2</w:t>
      </w:r>
      <w:r>
        <w:rPr>
          <w:lang w:eastAsia="en-AU"/>
        </w:rPr>
        <w:t xml:space="preserve"> would include </w:t>
      </w:r>
      <w:r w:rsidR="003F3FF6">
        <w:rPr>
          <w:lang w:eastAsia="en-AU"/>
        </w:rPr>
        <w:t>removal of</w:t>
      </w:r>
      <w:r>
        <w:rPr>
          <w:lang w:eastAsia="en-AU"/>
        </w:rPr>
        <w:t xml:space="preserve"> several existing regulations that are also addressed in the Act.  These regulations include:</w:t>
      </w:r>
    </w:p>
    <w:p w14:paraId="586214DE" w14:textId="37E6F14F" w:rsidR="003D6C17" w:rsidRDefault="003D6C17" w:rsidP="00F01518">
      <w:pPr>
        <w:pStyle w:val="ListParagraph"/>
        <w:numPr>
          <w:ilvl w:val="0"/>
          <w:numId w:val="1"/>
        </w:numPr>
        <w:rPr>
          <w:lang w:eastAsia="en-AU"/>
        </w:rPr>
      </w:pPr>
      <w:r w:rsidRPr="00CC5DEA">
        <w:rPr>
          <w:i/>
          <w:lang w:eastAsia="en-AU"/>
        </w:rPr>
        <w:t>Regulation 302</w:t>
      </w:r>
      <w:r w:rsidR="001123B9">
        <w:rPr>
          <w:i/>
          <w:lang w:eastAsia="en-AU"/>
        </w:rPr>
        <w:t>(3) – (5)</w:t>
      </w:r>
      <w:r w:rsidRPr="00CC5DEA">
        <w:rPr>
          <w:i/>
          <w:lang w:eastAsia="en-AU"/>
        </w:rPr>
        <w:t xml:space="preserve"> – vessel </w:t>
      </w:r>
      <w:r w:rsidR="003F3FF6">
        <w:rPr>
          <w:i/>
          <w:lang w:eastAsia="en-AU"/>
        </w:rPr>
        <w:t>anchoring requirements</w:t>
      </w:r>
      <w:r>
        <w:rPr>
          <w:lang w:eastAsia="en-AU"/>
        </w:rPr>
        <w:t xml:space="preserve">. </w:t>
      </w:r>
      <w:r w:rsidR="003B1539">
        <w:rPr>
          <w:lang w:eastAsia="en-AU"/>
        </w:rPr>
        <w:t xml:space="preserve"> </w:t>
      </w:r>
      <w:r>
        <w:rPr>
          <w:lang w:eastAsia="en-AU"/>
        </w:rPr>
        <w:t xml:space="preserve">This regulation requires particular configurations of anchors to be used by certain types of large vessels. It was adopted to promote the safety of port users and prevent damage to property. </w:t>
      </w:r>
      <w:r w:rsidR="003B1539">
        <w:rPr>
          <w:lang w:eastAsia="en-AU"/>
        </w:rPr>
        <w:t xml:space="preserve"> </w:t>
      </w:r>
      <w:r>
        <w:rPr>
          <w:lang w:eastAsia="en-AU"/>
        </w:rPr>
        <w:t xml:space="preserve">However, the safety duties of the master of the vessel, established under the </w:t>
      </w:r>
      <w:r w:rsidRPr="00A25ECB">
        <w:rPr>
          <w:i/>
          <w:lang w:eastAsia="en-AU"/>
        </w:rPr>
        <w:t>Marine Safety Act</w:t>
      </w:r>
      <w:r>
        <w:rPr>
          <w:lang w:eastAsia="en-AU"/>
        </w:rPr>
        <w:t xml:space="preserve"> are considered to embrace these issues to a large extent. </w:t>
      </w:r>
      <w:r w:rsidR="001123B9">
        <w:rPr>
          <w:lang w:eastAsia="en-AU"/>
        </w:rPr>
        <w:t xml:space="preserve"> </w:t>
      </w:r>
      <w:r>
        <w:rPr>
          <w:lang w:eastAsia="en-AU"/>
        </w:rPr>
        <w:t xml:space="preserve">Only subsections 1 and 2 of the existing regulation, which require annual inspection of moorings and tackle are proposed to be remade (as regulation 33). </w:t>
      </w:r>
      <w:r w:rsidR="003B1539">
        <w:rPr>
          <w:lang w:eastAsia="en-AU"/>
        </w:rPr>
        <w:t xml:space="preserve"> </w:t>
      </w:r>
      <w:r>
        <w:rPr>
          <w:lang w:eastAsia="en-AU"/>
        </w:rPr>
        <w:t>This reflects the large number of failed moorings and the high incidence of vessels breaking moorings in severe weather.</w:t>
      </w:r>
    </w:p>
    <w:p w14:paraId="45C77F30" w14:textId="77777777" w:rsidR="003D6C17" w:rsidRDefault="003D6C17" w:rsidP="00F01518">
      <w:pPr>
        <w:pStyle w:val="ListParagraph"/>
        <w:numPr>
          <w:ilvl w:val="0"/>
          <w:numId w:val="1"/>
        </w:numPr>
        <w:rPr>
          <w:lang w:eastAsia="en-AU"/>
        </w:rPr>
      </w:pPr>
      <w:r>
        <w:rPr>
          <w:i/>
          <w:lang w:eastAsia="en-AU"/>
        </w:rPr>
        <w:t xml:space="preserve">Regulation 303 – port manager may give directions about anchoring.  </w:t>
      </w:r>
      <w:r>
        <w:rPr>
          <w:lang w:eastAsia="en-AU"/>
        </w:rPr>
        <w:t xml:space="preserve">This regulation is a corollary of regulation 302, above, and is therefore also considered to be rendered redundant by </w:t>
      </w:r>
      <w:r>
        <w:rPr>
          <w:lang w:eastAsia="en-AU"/>
        </w:rPr>
        <w:lastRenderedPageBreak/>
        <w:t xml:space="preserve">the provisions of the </w:t>
      </w:r>
      <w:r w:rsidRPr="00A25ECB">
        <w:rPr>
          <w:i/>
          <w:lang w:eastAsia="en-AU"/>
        </w:rPr>
        <w:t>Marine Safety Act</w:t>
      </w:r>
      <w:r>
        <w:rPr>
          <w:lang w:eastAsia="en-AU"/>
        </w:rPr>
        <w:t>.  In respect of regulation 303, it can also be noted that it is understood this regulation has not been used during the 10 year life of the existing regulations.</w:t>
      </w:r>
    </w:p>
    <w:p w14:paraId="11672104" w14:textId="77777777" w:rsidR="003D6C17" w:rsidRDefault="003D6C17" w:rsidP="00F01518">
      <w:pPr>
        <w:pStyle w:val="ListParagraph"/>
        <w:numPr>
          <w:ilvl w:val="0"/>
          <w:numId w:val="1"/>
        </w:numPr>
        <w:rPr>
          <w:lang w:eastAsia="en-AU"/>
        </w:rPr>
      </w:pPr>
      <w:r>
        <w:rPr>
          <w:i/>
          <w:lang w:eastAsia="en-AU"/>
        </w:rPr>
        <w:t xml:space="preserve">Regulation 307 – deck openings on trading vessels and fishing vessels to be closed.  </w:t>
      </w:r>
      <w:r>
        <w:rPr>
          <w:lang w:eastAsia="en-AU"/>
        </w:rPr>
        <w:t xml:space="preserve">This regulation requires deck openings to be closed between sunset and sunrise as a safety measure. There are no incidents relating to deck hatches, or record of personal injuries arising, over the 10 years of operation of the existing regulations. Given this, and the establishment of general safety duties applicable to the masters of vessels under the </w:t>
      </w:r>
      <w:r w:rsidRPr="001143F3">
        <w:rPr>
          <w:i/>
          <w:lang w:eastAsia="en-AU"/>
        </w:rPr>
        <w:t>Marine Safety Act</w:t>
      </w:r>
      <w:r>
        <w:rPr>
          <w:lang w:eastAsia="en-AU"/>
        </w:rPr>
        <w:t>, this provision is considered no longer to be required.</w:t>
      </w:r>
    </w:p>
    <w:p w14:paraId="3C6A625B" w14:textId="0C0C4511" w:rsidR="003D6C17" w:rsidRDefault="003D6C17" w:rsidP="00F01518">
      <w:pPr>
        <w:pStyle w:val="ListParagraph"/>
        <w:numPr>
          <w:ilvl w:val="0"/>
          <w:numId w:val="1"/>
        </w:numPr>
        <w:rPr>
          <w:lang w:eastAsia="en-AU"/>
        </w:rPr>
      </w:pPr>
      <w:r>
        <w:rPr>
          <w:i/>
          <w:lang w:eastAsia="en-AU"/>
        </w:rPr>
        <w:t xml:space="preserve">Regulation 308 – gangways.  </w:t>
      </w:r>
      <w:r>
        <w:rPr>
          <w:lang w:eastAsia="en-AU"/>
        </w:rPr>
        <w:t xml:space="preserve">This regulation requires that at least one good gangway be provided to enable safe access to a moored vessel. Again, this issue is considered to be adequately addressed via the general safety duties applicable to masters of vessels. In addition, should the need arise, a port manager can give </w:t>
      </w:r>
      <w:r w:rsidR="000328C0">
        <w:rPr>
          <w:lang w:eastAsia="en-AU"/>
        </w:rPr>
        <w:t xml:space="preserve">directions to </w:t>
      </w:r>
      <w:r>
        <w:rPr>
          <w:lang w:eastAsia="en-AU"/>
        </w:rPr>
        <w:t xml:space="preserve">vessels in this regard by acting as a harbour master for the purposes of section 44G of the </w:t>
      </w:r>
      <w:r w:rsidRPr="00A25ECB">
        <w:rPr>
          <w:i/>
          <w:lang w:eastAsia="en-AU"/>
        </w:rPr>
        <w:t>Port Management Act</w:t>
      </w:r>
      <w:r>
        <w:rPr>
          <w:lang w:eastAsia="en-AU"/>
        </w:rPr>
        <w:t>.</w:t>
      </w:r>
    </w:p>
    <w:p w14:paraId="584C16F9" w14:textId="7976D0EA" w:rsidR="003D6C17" w:rsidRDefault="003D6C17" w:rsidP="00F01518">
      <w:pPr>
        <w:pStyle w:val="ListParagraph"/>
        <w:numPr>
          <w:ilvl w:val="0"/>
          <w:numId w:val="1"/>
        </w:numPr>
        <w:rPr>
          <w:lang w:eastAsia="en-AU"/>
        </w:rPr>
      </w:pPr>
      <w:r>
        <w:rPr>
          <w:i/>
          <w:lang w:eastAsia="en-AU"/>
        </w:rPr>
        <w:t xml:space="preserve">Regulation 316 – reporting of accidents involving a vessel. </w:t>
      </w:r>
      <w:r>
        <w:rPr>
          <w:lang w:eastAsia="en-AU"/>
        </w:rPr>
        <w:t xml:space="preserve">This regulation are duplicates the </w:t>
      </w:r>
      <w:r w:rsidRPr="00A25ECB">
        <w:rPr>
          <w:i/>
          <w:lang w:eastAsia="en-AU"/>
        </w:rPr>
        <w:t>Marine Safety Act</w:t>
      </w:r>
      <w:r>
        <w:rPr>
          <w:lang w:eastAsia="en-AU"/>
        </w:rPr>
        <w:t>, sections 93 and 94 which require that reportable incidents be reported to police and to the Director of Transport Safety.</w:t>
      </w:r>
    </w:p>
    <w:p w14:paraId="7A1A2718" w14:textId="77777777" w:rsidR="003D6C17" w:rsidRPr="00FF7BC9" w:rsidRDefault="003D6C17" w:rsidP="003D6C17">
      <w:pPr>
        <w:rPr>
          <w:b/>
          <w:lang w:eastAsia="en-AU"/>
        </w:rPr>
      </w:pPr>
      <w:r w:rsidRPr="00FF7BC9">
        <w:rPr>
          <w:b/>
          <w:lang w:eastAsia="en-AU"/>
        </w:rPr>
        <w:t>Other redundancies</w:t>
      </w:r>
    </w:p>
    <w:p w14:paraId="585ABF59" w14:textId="31C445EE" w:rsidR="003D6C17" w:rsidRDefault="003D6C17" w:rsidP="003D6C17">
      <w:pPr>
        <w:rPr>
          <w:lang w:eastAsia="en-AU"/>
        </w:rPr>
      </w:pPr>
      <w:r>
        <w:rPr>
          <w:lang w:eastAsia="en-AU"/>
        </w:rPr>
        <w:t xml:space="preserve">Table </w:t>
      </w:r>
      <w:r w:rsidR="0040087B">
        <w:rPr>
          <w:lang w:eastAsia="en-AU"/>
        </w:rPr>
        <w:t>7</w:t>
      </w:r>
      <w:r>
        <w:rPr>
          <w:lang w:eastAsia="en-AU"/>
        </w:rPr>
        <w:t xml:space="preserve">.1, below, sets out a number of other regulations which </w:t>
      </w:r>
      <w:r w:rsidR="003F3FF6">
        <w:rPr>
          <w:lang w:eastAsia="en-AU"/>
        </w:rPr>
        <w:t xml:space="preserve">the Department </w:t>
      </w:r>
      <w:r>
        <w:rPr>
          <w:lang w:eastAsia="en-AU"/>
        </w:rPr>
        <w:t xml:space="preserve">considers to be </w:t>
      </w:r>
      <w:r w:rsidR="002D7406">
        <w:rPr>
          <w:lang w:eastAsia="en-AU"/>
        </w:rPr>
        <w:t xml:space="preserve">unjustified or </w:t>
      </w:r>
      <w:r>
        <w:rPr>
          <w:lang w:eastAsia="en-AU"/>
        </w:rPr>
        <w:t xml:space="preserve">redundant, and which would therefore also not be remade under option </w:t>
      </w:r>
      <w:r w:rsidR="002D2EF7">
        <w:rPr>
          <w:lang w:eastAsia="en-AU"/>
        </w:rPr>
        <w:t>2</w:t>
      </w:r>
      <w:r>
        <w:rPr>
          <w:lang w:eastAsia="en-AU"/>
        </w:rPr>
        <w:t xml:space="preserve">.  In many cases, this is due to sufficient powers being available in other legislation to address the issue in question. </w:t>
      </w:r>
      <w:r w:rsidR="001123B9">
        <w:rPr>
          <w:lang w:eastAsia="en-AU"/>
        </w:rPr>
        <w:t xml:space="preserve"> </w:t>
      </w:r>
      <w:r>
        <w:rPr>
          <w:lang w:eastAsia="en-AU"/>
        </w:rPr>
        <w:t>In other cases, consultation with port managers is indicated that these powers have not been used during the life of the existing regulations and would not be expected to be relied upon in the foreseeable future.  The basis for determining that each of these regulations is redundant is also noted in Table 6.1.</w:t>
      </w:r>
    </w:p>
    <w:p w14:paraId="3A102195" w14:textId="68EA0D5C" w:rsidR="003D6C17" w:rsidRPr="009A6142" w:rsidRDefault="003D6C17" w:rsidP="003D6C17">
      <w:pPr>
        <w:rPr>
          <w:rStyle w:val="Strong"/>
        </w:rPr>
      </w:pPr>
      <w:r w:rsidRPr="009A6142">
        <w:rPr>
          <w:rStyle w:val="Strong"/>
        </w:rPr>
        <w:t xml:space="preserve">Table </w:t>
      </w:r>
      <w:r w:rsidR="0040087B" w:rsidRPr="009A6142">
        <w:rPr>
          <w:rStyle w:val="Strong"/>
        </w:rPr>
        <w:t>7</w:t>
      </w:r>
      <w:r w:rsidRPr="009A6142">
        <w:rPr>
          <w:rStyle w:val="Strong"/>
        </w:rPr>
        <w:t>.1: Other redundant regulations</w:t>
      </w:r>
    </w:p>
    <w:tbl>
      <w:tblPr>
        <w:tblStyle w:val="MediumShading1-Accent5"/>
        <w:tblW w:w="0" w:type="auto"/>
        <w:tblLook w:val="04A0" w:firstRow="1" w:lastRow="0" w:firstColumn="1" w:lastColumn="0" w:noHBand="0" w:noVBand="1"/>
      </w:tblPr>
      <w:tblGrid>
        <w:gridCol w:w="3964"/>
        <w:gridCol w:w="5046"/>
      </w:tblGrid>
      <w:tr w:rsidR="002D7406" w:rsidRPr="003F3FF6" w14:paraId="18F75D50" w14:textId="77777777" w:rsidTr="002D740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964" w:type="dxa"/>
            <w:hideMark/>
          </w:tcPr>
          <w:p w14:paraId="2D42F464" w14:textId="77777777" w:rsidR="002D2EF7" w:rsidRPr="001D48B7" w:rsidRDefault="002D2EF7" w:rsidP="0081399E">
            <w:pPr>
              <w:rPr>
                <w:szCs w:val="20"/>
                <w:lang w:eastAsia="en-AU"/>
              </w:rPr>
            </w:pPr>
            <w:r w:rsidRPr="001D48B7">
              <w:rPr>
                <w:szCs w:val="20"/>
                <w:lang w:eastAsia="en-AU"/>
              </w:rPr>
              <w:t>Regulation</w:t>
            </w:r>
          </w:p>
        </w:tc>
        <w:tc>
          <w:tcPr>
            <w:tcW w:w="5046" w:type="dxa"/>
            <w:hideMark/>
          </w:tcPr>
          <w:p w14:paraId="7CA67585" w14:textId="77777777" w:rsidR="002D2EF7" w:rsidRPr="002D7406" w:rsidRDefault="002D2EF7" w:rsidP="0081399E">
            <w:pPr>
              <w:cnfStyle w:val="100000000000" w:firstRow="1" w:lastRow="0" w:firstColumn="0" w:lastColumn="0" w:oddVBand="0" w:evenVBand="0" w:oddHBand="0" w:evenHBand="0" w:firstRowFirstColumn="0" w:firstRowLastColumn="0" w:lastRowFirstColumn="0" w:lastRowLastColumn="0"/>
              <w:rPr>
                <w:szCs w:val="20"/>
                <w:lang w:eastAsia="en-AU"/>
              </w:rPr>
            </w:pPr>
            <w:r w:rsidRPr="002D7406">
              <w:rPr>
                <w:szCs w:val="20"/>
                <w:lang w:eastAsia="en-AU"/>
              </w:rPr>
              <w:t>Addressed in</w:t>
            </w:r>
          </w:p>
        </w:tc>
      </w:tr>
      <w:tr w:rsidR="002D7406" w:rsidRPr="003F3FF6" w14:paraId="27512FED" w14:textId="77777777" w:rsidTr="008139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64C3926A" w14:textId="77777777" w:rsidR="002D2EF7" w:rsidRPr="001D48B7" w:rsidRDefault="002D2EF7" w:rsidP="0081399E">
            <w:pPr>
              <w:rPr>
                <w:szCs w:val="20"/>
                <w:lang w:eastAsia="en-AU"/>
              </w:rPr>
            </w:pPr>
            <w:r w:rsidRPr="001D48B7">
              <w:rPr>
                <w:szCs w:val="20"/>
                <w:lang w:eastAsia="en-AU"/>
              </w:rPr>
              <w:t>Duplication with Marine Safety Act</w:t>
            </w:r>
          </w:p>
        </w:tc>
        <w:tc>
          <w:tcPr>
            <w:tcW w:w="5046" w:type="dxa"/>
          </w:tcPr>
          <w:p w14:paraId="3DD4C9DE" w14:textId="77777777" w:rsidR="002D2EF7" w:rsidRPr="003F3FF6" w:rsidRDefault="002D2EF7" w:rsidP="0081399E">
            <w:pPr>
              <w:cnfStyle w:val="000000100000" w:firstRow="0" w:lastRow="0" w:firstColumn="0" w:lastColumn="0" w:oddVBand="0" w:evenVBand="0" w:oddHBand="1" w:evenHBand="0" w:firstRowFirstColumn="0" w:firstRowLastColumn="0" w:lastRowFirstColumn="0" w:lastRowLastColumn="0"/>
              <w:rPr>
                <w:b/>
                <w:szCs w:val="20"/>
                <w:lang w:eastAsia="en-AU"/>
              </w:rPr>
            </w:pPr>
          </w:p>
        </w:tc>
      </w:tr>
      <w:tr w:rsidR="002D7406" w:rsidRPr="003F3FF6" w14:paraId="3DFF96C7" w14:textId="77777777" w:rsidTr="008139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70A86E9C" w14:textId="77777777" w:rsidR="002D2EF7" w:rsidRPr="001D48B7" w:rsidRDefault="002D2EF7" w:rsidP="0081399E">
            <w:pPr>
              <w:rPr>
                <w:b w:val="0"/>
                <w:szCs w:val="20"/>
                <w:lang w:eastAsia="en-AU"/>
              </w:rPr>
            </w:pPr>
            <w:r w:rsidRPr="001D48B7">
              <w:rPr>
                <w:szCs w:val="20"/>
                <w:lang w:eastAsia="en-AU"/>
              </w:rPr>
              <w:t>302.  Vessel to be securely moored etc</w:t>
            </w:r>
          </w:p>
        </w:tc>
        <w:tc>
          <w:tcPr>
            <w:tcW w:w="5046" w:type="dxa"/>
          </w:tcPr>
          <w:p w14:paraId="08A85CDF" w14:textId="51BB9A52" w:rsidR="002D2EF7" w:rsidRPr="003F3FF6" w:rsidRDefault="002D2EF7" w:rsidP="001123B9">
            <w:pPr>
              <w:cnfStyle w:val="000000010000" w:firstRow="0" w:lastRow="0" w:firstColumn="0" w:lastColumn="0" w:oddVBand="0" w:evenVBand="0" w:oddHBand="0" w:evenHBand="1" w:firstRowFirstColumn="0" w:firstRowLastColumn="0" w:lastRowFirstColumn="0" w:lastRowLastColumn="0"/>
              <w:rPr>
                <w:szCs w:val="20"/>
                <w:lang w:eastAsia="en-AU"/>
              </w:rPr>
            </w:pPr>
            <w:r w:rsidRPr="003F3FF6">
              <w:rPr>
                <w:szCs w:val="20"/>
                <w:lang w:eastAsia="en-AU"/>
              </w:rPr>
              <w:t>MSA– Provisions (3), (4) and (5) relate to anchoring which is the responsibility of the master of the vessel</w:t>
            </w:r>
          </w:p>
        </w:tc>
      </w:tr>
      <w:tr w:rsidR="002D7406" w:rsidRPr="003F3FF6" w14:paraId="4E46F94B" w14:textId="77777777" w:rsidTr="008139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114819E0" w14:textId="77777777" w:rsidR="002D2EF7" w:rsidRPr="001D48B7" w:rsidRDefault="002D2EF7" w:rsidP="0081399E">
            <w:pPr>
              <w:rPr>
                <w:b w:val="0"/>
                <w:szCs w:val="20"/>
                <w:lang w:eastAsia="en-AU"/>
              </w:rPr>
            </w:pPr>
            <w:r w:rsidRPr="001D48B7">
              <w:rPr>
                <w:szCs w:val="20"/>
                <w:lang w:eastAsia="en-AU"/>
              </w:rPr>
              <w:t>303.  Port manager or officer may give directions about berthing</w:t>
            </w:r>
          </w:p>
        </w:tc>
        <w:tc>
          <w:tcPr>
            <w:tcW w:w="5046" w:type="dxa"/>
          </w:tcPr>
          <w:p w14:paraId="16156817" w14:textId="251C13FB" w:rsidR="002D2EF7" w:rsidRPr="003F3FF6" w:rsidRDefault="002D2EF7" w:rsidP="001123B9">
            <w:pPr>
              <w:cnfStyle w:val="000000100000" w:firstRow="0" w:lastRow="0" w:firstColumn="0" w:lastColumn="0" w:oddVBand="0" w:evenVBand="0" w:oddHBand="1" w:evenHBand="0" w:firstRowFirstColumn="0" w:firstRowLastColumn="0" w:lastRowFirstColumn="0" w:lastRowLastColumn="0"/>
              <w:rPr>
                <w:szCs w:val="20"/>
                <w:lang w:eastAsia="en-AU"/>
              </w:rPr>
            </w:pPr>
            <w:r w:rsidRPr="003F3FF6">
              <w:rPr>
                <w:szCs w:val="20"/>
                <w:lang w:eastAsia="en-AU"/>
              </w:rPr>
              <w:t>MSA– Anchoring is the responsibility of the master of the vessel</w:t>
            </w:r>
          </w:p>
        </w:tc>
      </w:tr>
      <w:tr w:rsidR="002D7406" w:rsidRPr="003F3FF6" w14:paraId="428937C9" w14:textId="77777777" w:rsidTr="008139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13D6A244" w14:textId="77777777" w:rsidR="002D2EF7" w:rsidRPr="001D48B7" w:rsidRDefault="002D2EF7" w:rsidP="0081399E">
            <w:pPr>
              <w:rPr>
                <w:b w:val="0"/>
                <w:szCs w:val="20"/>
                <w:lang w:eastAsia="en-AU"/>
              </w:rPr>
            </w:pPr>
            <w:r w:rsidRPr="001D48B7">
              <w:rPr>
                <w:szCs w:val="20"/>
                <w:lang w:eastAsia="en-AU"/>
              </w:rPr>
              <w:t>307.  Deck openings on trading vessels and fishing vessels to be closed</w:t>
            </w:r>
          </w:p>
        </w:tc>
        <w:tc>
          <w:tcPr>
            <w:tcW w:w="5046" w:type="dxa"/>
          </w:tcPr>
          <w:p w14:paraId="2C1BD363" w14:textId="41375601" w:rsidR="002D2EF7" w:rsidRPr="003F3FF6" w:rsidRDefault="001123B9" w:rsidP="0081399E">
            <w:pPr>
              <w:cnfStyle w:val="000000010000" w:firstRow="0" w:lastRow="0" w:firstColumn="0" w:lastColumn="0" w:oddVBand="0" w:evenVBand="0" w:oddHBand="0" w:evenHBand="1" w:firstRowFirstColumn="0" w:firstRowLastColumn="0" w:lastRowFirstColumn="0" w:lastRowLastColumn="0"/>
              <w:rPr>
                <w:szCs w:val="20"/>
                <w:lang w:eastAsia="en-AU"/>
              </w:rPr>
            </w:pPr>
            <w:r w:rsidRPr="003F3FF6">
              <w:rPr>
                <w:szCs w:val="20"/>
                <w:lang w:eastAsia="en-AU"/>
              </w:rPr>
              <w:t xml:space="preserve">MSA </w:t>
            </w:r>
            <w:r w:rsidR="002D2EF7" w:rsidRPr="003F3FF6">
              <w:rPr>
                <w:szCs w:val="20"/>
                <w:lang w:eastAsia="en-AU"/>
              </w:rPr>
              <w:t>– Safety onboard is the responsibility of the master of the vessel (management plan).  Applicable to trading vessels and fishing vessels now classified as commercial vessels</w:t>
            </w:r>
          </w:p>
        </w:tc>
      </w:tr>
      <w:tr w:rsidR="002D7406" w:rsidRPr="003F3FF6" w14:paraId="4D0D29AE" w14:textId="77777777" w:rsidTr="008139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252DE40D" w14:textId="77777777" w:rsidR="002D2EF7" w:rsidRPr="001D48B7" w:rsidRDefault="002D2EF7" w:rsidP="0081399E">
            <w:pPr>
              <w:rPr>
                <w:b w:val="0"/>
                <w:szCs w:val="20"/>
                <w:lang w:eastAsia="en-AU"/>
              </w:rPr>
            </w:pPr>
            <w:r w:rsidRPr="001D48B7">
              <w:rPr>
                <w:szCs w:val="20"/>
                <w:lang w:eastAsia="en-AU"/>
              </w:rPr>
              <w:t>308.  Gangways</w:t>
            </w:r>
          </w:p>
        </w:tc>
        <w:tc>
          <w:tcPr>
            <w:tcW w:w="5046" w:type="dxa"/>
          </w:tcPr>
          <w:p w14:paraId="6C928BE1" w14:textId="02EB4BB2" w:rsidR="002D2EF7" w:rsidRPr="003F3FF6" w:rsidRDefault="001123B9" w:rsidP="0081399E">
            <w:pPr>
              <w:cnfStyle w:val="000000100000" w:firstRow="0" w:lastRow="0" w:firstColumn="0" w:lastColumn="0" w:oddVBand="0" w:evenVBand="0" w:oddHBand="1" w:evenHBand="0" w:firstRowFirstColumn="0" w:firstRowLastColumn="0" w:lastRowFirstColumn="0" w:lastRowLastColumn="0"/>
              <w:rPr>
                <w:szCs w:val="20"/>
                <w:lang w:eastAsia="en-AU"/>
              </w:rPr>
            </w:pPr>
            <w:r w:rsidRPr="003F3FF6">
              <w:rPr>
                <w:szCs w:val="20"/>
                <w:lang w:eastAsia="en-AU"/>
              </w:rPr>
              <w:t xml:space="preserve">MSA </w:t>
            </w:r>
            <w:r w:rsidR="002D2EF7" w:rsidRPr="003F3FF6">
              <w:rPr>
                <w:szCs w:val="20"/>
                <w:lang w:eastAsia="en-AU"/>
              </w:rPr>
              <w:t>- Safety onboard is the responsibility of the master of the vessel (management plan).  Applicable to trading vessels only now classified as commercial vessels</w:t>
            </w:r>
          </w:p>
        </w:tc>
      </w:tr>
      <w:tr w:rsidR="002D7406" w:rsidRPr="003F3FF6" w14:paraId="53C7F633" w14:textId="77777777" w:rsidTr="008139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0D04C444" w14:textId="77777777" w:rsidR="002D2EF7" w:rsidRPr="001D48B7" w:rsidRDefault="002D2EF7" w:rsidP="0081399E">
            <w:pPr>
              <w:rPr>
                <w:b w:val="0"/>
                <w:szCs w:val="20"/>
                <w:lang w:eastAsia="en-AU"/>
              </w:rPr>
            </w:pPr>
            <w:r w:rsidRPr="001D48B7">
              <w:rPr>
                <w:szCs w:val="20"/>
                <w:lang w:eastAsia="en-AU"/>
              </w:rPr>
              <w:t>312.  Identification of vessel</w:t>
            </w:r>
          </w:p>
        </w:tc>
        <w:tc>
          <w:tcPr>
            <w:tcW w:w="5046" w:type="dxa"/>
          </w:tcPr>
          <w:p w14:paraId="0AEA2632" w14:textId="17C38B49" w:rsidR="002D2EF7" w:rsidRPr="003F3FF6" w:rsidRDefault="002D2EF7" w:rsidP="001123B9">
            <w:pPr>
              <w:cnfStyle w:val="000000010000" w:firstRow="0" w:lastRow="0" w:firstColumn="0" w:lastColumn="0" w:oddVBand="0" w:evenVBand="0" w:oddHBand="0" w:evenHBand="1" w:firstRowFirstColumn="0" w:firstRowLastColumn="0" w:lastRowFirstColumn="0" w:lastRowLastColumn="0"/>
              <w:rPr>
                <w:szCs w:val="20"/>
                <w:lang w:eastAsia="en-AU"/>
              </w:rPr>
            </w:pPr>
            <w:r w:rsidRPr="003F3FF6">
              <w:rPr>
                <w:szCs w:val="20"/>
                <w:lang w:eastAsia="en-AU"/>
              </w:rPr>
              <w:t>MSA– yachts, kayaks, etc are not registered however requirements for notification can be enforced using set asides and permits if required</w:t>
            </w:r>
          </w:p>
        </w:tc>
      </w:tr>
      <w:tr w:rsidR="002D7406" w:rsidRPr="003F3FF6" w14:paraId="7D69E040" w14:textId="77777777" w:rsidTr="008139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hideMark/>
          </w:tcPr>
          <w:p w14:paraId="393CD88C" w14:textId="77777777" w:rsidR="002D2EF7" w:rsidRPr="001D48B7" w:rsidRDefault="002D2EF7" w:rsidP="0081399E">
            <w:pPr>
              <w:rPr>
                <w:b w:val="0"/>
                <w:szCs w:val="20"/>
                <w:lang w:eastAsia="en-AU"/>
              </w:rPr>
            </w:pPr>
            <w:r w:rsidRPr="001D48B7">
              <w:rPr>
                <w:szCs w:val="20"/>
                <w:lang w:eastAsia="en-AU"/>
              </w:rPr>
              <w:t>506. Placement of course markers</w:t>
            </w:r>
          </w:p>
        </w:tc>
        <w:tc>
          <w:tcPr>
            <w:tcW w:w="5046" w:type="dxa"/>
            <w:hideMark/>
          </w:tcPr>
          <w:p w14:paraId="6E4C3A6A" w14:textId="77777777" w:rsidR="002D2EF7" w:rsidRPr="002D7406" w:rsidRDefault="002D2EF7" w:rsidP="0081399E">
            <w:pPr>
              <w:cnfStyle w:val="000000100000" w:firstRow="0" w:lastRow="0" w:firstColumn="0" w:lastColumn="0" w:oddVBand="0" w:evenVBand="0" w:oddHBand="1" w:evenHBand="0" w:firstRowFirstColumn="0" w:firstRowLastColumn="0" w:lastRowFirstColumn="0" w:lastRowLastColumn="0"/>
              <w:rPr>
                <w:szCs w:val="20"/>
                <w:lang w:eastAsia="en-AU"/>
              </w:rPr>
            </w:pPr>
            <w:r w:rsidRPr="003F3FF6">
              <w:rPr>
                <w:szCs w:val="20"/>
                <w:lang w:eastAsia="en-AU"/>
              </w:rPr>
              <w:t xml:space="preserve">MSA – course markers are navigation aids and </w:t>
            </w:r>
            <w:r w:rsidRPr="002D7406">
              <w:rPr>
                <w:szCs w:val="20"/>
                <w:lang w:eastAsia="en-AU"/>
              </w:rPr>
              <w:lastRenderedPageBreak/>
              <w:t xml:space="preserve">considerations of type and placement are matters under </w:t>
            </w:r>
            <w:r w:rsidRPr="009311D8">
              <w:rPr>
                <w:i/>
                <w:szCs w:val="20"/>
                <w:lang w:eastAsia="en-AU"/>
              </w:rPr>
              <w:t>Marine Safety Act</w:t>
            </w:r>
            <w:r w:rsidRPr="003F3FF6">
              <w:rPr>
                <w:szCs w:val="20"/>
                <w:lang w:eastAsia="en-AU"/>
              </w:rPr>
              <w:t>.  Proposed regulation 57 will encompass the conduct of organised activities in local ports</w:t>
            </w:r>
          </w:p>
        </w:tc>
      </w:tr>
      <w:tr w:rsidR="002D7406" w:rsidRPr="003F3FF6" w14:paraId="229D5F74" w14:textId="77777777" w:rsidTr="008139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61CCFF3E" w14:textId="77777777" w:rsidR="002D2EF7" w:rsidRPr="009311D8" w:rsidRDefault="002D2EF7" w:rsidP="0081399E">
            <w:pPr>
              <w:rPr>
                <w:b w:val="0"/>
                <w:szCs w:val="20"/>
                <w:lang w:eastAsia="en-AU"/>
              </w:rPr>
            </w:pPr>
            <w:r w:rsidRPr="001D48B7">
              <w:rPr>
                <w:szCs w:val="20"/>
                <w:lang w:eastAsia="en-AU"/>
              </w:rPr>
              <w:lastRenderedPageBreak/>
              <w:t>Unused and redundant regulations</w:t>
            </w:r>
          </w:p>
        </w:tc>
        <w:tc>
          <w:tcPr>
            <w:tcW w:w="5046" w:type="dxa"/>
          </w:tcPr>
          <w:p w14:paraId="1068E171" w14:textId="77777777" w:rsidR="002D2EF7" w:rsidRPr="003F3FF6" w:rsidRDefault="002D2EF7" w:rsidP="0081399E">
            <w:pPr>
              <w:cnfStyle w:val="000000010000" w:firstRow="0" w:lastRow="0" w:firstColumn="0" w:lastColumn="0" w:oddVBand="0" w:evenVBand="0" w:oddHBand="0" w:evenHBand="1" w:firstRowFirstColumn="0" w:firstRowLastColumn="0" w:lastRowFirstColumn="0" w:lastRowLastColumn="0"/>
              <w:rPr>
                <w:b/>
                <w:szCs w:val="20"/>
                <w:lang w:eastAsia="en-AU"/>
              </w:rPr>
            </w:pPr>
          </w:p>
        </w:tc>
      </w:tr>
      <w:tr w:rsidR="002D7406" w:rsidRPr="003F3FF6" w14:paraId="02DA410A" w14:textId="77777777" w:rsidTr="008139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hideMark/>
          </w:tcPr>
          <w:p w14:paraId="0A63AFD9" w14:textId="77777777" w:rsidR="002D2EF7" w:rsidRPr="001D48B7" w:rsidRDefault="002D2EF7" w:rsidP="0081399E">
            <w:pPr>
              <w:rPr>
                <w:b w:val="0"/>
                <w:szCs w:val="20"/>
                <w:lang w:eastAsia="en-AU"/>
              </w:rPr>
            </w:pPr>
            <w:r w:rsidRPr="001D48B7">
              <w:rPr>
                <w:szCs w:val="20"/>
                <w:lang w:eastAsia="en-AU"/>
              </w:rPr>
              <w:t>306. Berthing at private jetties in a local port</w:t>
            </w:r>
          </w:p>
        </w:tc>
        <w:tc>
          <w:tcPr>
            <w:tcW w:w="5046" w:type="dxa"/>
            <w:hideMark/>
          </w:tcPr>
          <w:p w14:paraId="2D5DCEFB" w14:textId="77777777" w:rsidR="002D2EF7" w:rsidRPr="003F3FF6" w:rsidRDefault="002D2EF7" w:rsidP="0081399E">
            <w:pPr>
              <w:cnfStyle w:val="000000100000" w:firstRow="0" w:lastRow="0" w:firstColumn="0" w:lastColumn="0" w:oddVBand="0" w:evenVBand="0" w:oddHBand="1" w:evenHBand="0" w:firstRowFirstColumn="0" w:firstRowLastColumn="0" w:lastRowFirstColumn="0" w:lastRowLastColumn="0"/>
              <w:rPr>
                <w:szCs w:val="20"/>
                <w:lang w:eastAsia="en-AU"/>
              </w:rPr>
            </w:pPr>
            <w:r w:rsidRPr="003F3FF6">
              <w:rPr>
                <w:szCs w:val="20"/>
                <w:lang w:eastAsia="en-AU"/>
              </w:rPr>
              <w:t>Unused and not required</w:t>
            </w:r>
          </w:p>
        </w:tc>
      </w:tr>
      <w:tr w:rsidR="002D7406" w:rsidRPr="003F3FF6" w14:paraId="24DD6345" w14:textId="77777777" w:rsidTr="008139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09FDC58C" w14:textId="77777777" w:rsidR="002D2EF7" w:rsidRPr="001D48B7" w:rsidRDefault="002D2EF7" w:rsidP="0081399E">
            <w:pPr>
              <w:rPr>
                <w:b w:val="0"/>
                <w:szCs w:val="20"/>
                <w:lang w:eastAsia="en-AU"/>
              </w:rPr>
            </w:pPr>
            <w:r w:rsidRPr="001D48B7">
              <w:rPr>
                <w:szCs w:val="20"/>
                <w:lang w:eastAsia="en-AU"/>
              </w:rPr>
              <w:t>316.  Reporting of accident involving a vessel</w:t>
            </w:r>
          </w:p>
        </w:tc>
        <w:tc>
          <w:tcPr>
            <w:tcW w:w="5046" w:type="dxa"/>
          </w:tcPr>
          <w:p w14:paraId="67904614" w14:textId="77777777" w:rsidR="002D2EF7" w:rsidRPr="003F3FF6" w:rsidRDefault="002D2EF7" w:rsidP="0081399E">
            <w:pPr>
              <w:cnfStyle w:val="000000010000" w:firstRow="0" w:lastRow="0" w:firstColumn="0" w:lastColumn="0" w:oddVBand="0" w:evenVBand="0" w:oddHBand="0" w:evenHBand="1" w:firstRowFirstColumn="0" w:firstRowLastColumn="0" w:lastRowFirstColumn="0" w:lastRowLastColumn="0"/>
              <w:rPr>
                <w:szCs w:val="20"/>
                <w:lang w:eastAsia="en-AU"/>
              </w:rPr>
            </w:pPr>
            <w:r w:rsidRPr="003F3FF6">
              <w:rPr>
                <w:szCs w:val="20"/>
                <w:lang w:eastAsia="en-AU"/>
              </w:rPr>
              <w:t>MSA – Obligation is encompassed under other legislation.  Masters of vessels are unlikely to be aware of reporting requirements to port managers</w:t>
            </w:r>
          </w:p>
        </w:tc>
      </w:tr>
      <w:tr w:rsidR="002D7406" w:rsidRPr="003F3FF6" w14:paraId="2B9F91A3" w14:textId="77777777" w:rsidTr="008139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hideMark/>
          </w:tcPr>
          <w:p w14:paraId="5C361BD7" w14:textId="77777777" w:rsidR="002D2EF7" w:rsidRPr="001D48B7" w:rsidRDefault="002D2EF7" w:rsidP="0081399E">
            <w:pPr>
              <w:rPr>
                <w:b w:val="0"/>
                <w:szCs w:val="20"/>
                <w:lang w:eastAsia="en-AU"/>
              </w:rPr>
            </w:pPr>
            <w:r w:rsidRPr="001D48B7">
              <w:rPr>
                <w:szCs w:val="20"/>
                <w:lang w:eastAsia="en-AU"/>
              </w:rPr>
              <w:t>315. Use of whistles, sirens all bells on vessel</w:t>
            </w:r>
          </w:p>
        </w:tc>
        <w:tc>
          <w:tcPr>
            <w:tcW w:w="5046" w:type="dxa"/>
            <w:hideMark/>
          </w:tcPr>
          <w:p w14:paraId="22D6F5C7" w14:textId="77777777" w:rsidR="002D2EF7" w:rsidRPr="003F3FF6" w:rsidRDefault="002D2EF7" w:rsidP="0081399E">
            <w:pPr>
              <w:cnfStyle w:val="000000100000" w:firstRow="0" w:lastRow="0" w:firstColumn="0" w:lastColumn="0" w:oddVBand="0" w:evenVBand="0" w:oddHBand="1" w:evenHBand="0" w:firstRowFirstColumn="0" w:firstRowLastColumn="0" w:lastRowFirstColumn="0" w:lastRowLastColumn="0"/>
              <w:rPr>
                <w:szCs w:val="20"/>
                <w:lang w:eastAsia="en-AU"/>
              </w:rPr>
            </w:pPr>
            <w:r w:rsidRPr="003F3FF6">
              <w:rPr>
                <w:szCs w:val="20"/>
                <w:lang w:eastAsia="en-AU"/>
              </w:rPr>
              <w:t xml:space="preserve">Warning signals are regulated under other legislation including </w:t>
            </w:r>
            <w:r w:rsidRPr="009311D8">
              <w:rPr>
                <w:i/>
                <w:szCs w:val="20"/>
                <w:lang w:eastAsia="en-AU"/>
              </w:rPr>
              <w:t>Navigation Act 2012</w:t>
            </w:r>
            <w:r w:rsidRPr="003F3FF6">
              <w:rPr>
                <w:szCs w:val="20"/>
                <w:lang w:eastAsia="en-AU"/>
              </w:rPr>
              <w:t>.  Regulation is unused and not required</w:t>
            </w:r>
          </w:p>
        </w:tc>
      </w:tr>
      <w:tr w:rsidR="002D7406" w:rsidRPr="003F3FF6" w14:paraId="002D32DA" w14:textId="77777777" w:rsidTr="008139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hideMark/>
          </w:tcPr>
          <w:p w14:paraId="23A2D27D" w14:textId="77777777" w:rsidR="002D2EF7" w:rsidRPr="001D48B7" w:rsidRDefault="002D2EF7" w:rsidP="0081399E">
            <w:pPr>
              <w:rPr>
                <w:b w:val="0"/>
                <w:szCs w:val="20"/>
                <w:lang w:eastAsia="en-AU"/>
              </w:rPr>
            </w:pPr>
            <w:r w:rsidRPr="001D48B7">
              <w:rPr>
                <w:szCs w:val="20"/>
                <w:lang w:eastAsia="en-AU"/>
              </w:rPr>
              <w:t>521. Reporting of accident or incident not involving a vessel</w:t>
            </w:r>
          </w:p>
        </w:tc>
        <w:tc>
          <w:tcPr>
            <w:tcW w:w="5046" w:type="dxa"/>
            <w:hideMark/>
          </w:tcPr>
          <w:p w14:paraId="3871C8B2" w14:textId="77777777" w:rsidR="002D2EF7" w:rsidRPr="003F3FF6" w:rsidRDefault="002D2EF7" w:rsidP="0081399E">
            <w:pPr>
              <w:cnfStyle w:val="000000010000" w:firstRow="0" w:lastRow="0" w:firstColumn="0" w:lastColumn="0" w:oddVBand="0" w:evenVBand="0" w:oddHBand="0" w:evenHBand="1" w:firstRowFirstColumn="0" w:firstRowLastColumn="0" w:lastRowFirstColumn="0" w:lastRowLastColumn="0"/>
              <w:rPr>
                <w:szCs w:val="20"/>
                <w:lang w:eastAsia="en-AU"/>
              </w:rPr>
            </w:pPr>
            <w:r w:rsidRPr="003F3FF6">
              <w:rPr>
                <w:szCs w:val="20"/>
                <w:lang w:eastAsia="en-AU"/>
              </w:rPr>
              <w:t>Unused and not required.  Port users are unlikely to be aware of reporting requirements to port managers</w:t>
            </w:r>
          </w:p>
        </w:tc>
      </w:tr>
      <w:tr w:rsidR="002D7406" w:rsidRPr="003F3FF6" w14:paraId="43012644" w14:textId="77777777" w:rsidTr="008139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61049508" w14:textId="77777777" w:rsidR="002D2EF7" w:rsidRPr="009311D8" w:rsidRDefault="002D2EF7" w:rsidP="0081399E">
            <w:pPr>
              <w:rPr>
                <w:b w:val="0"/>
                <w:szCs w:val="20"/>
                <w:lang w:eastAsia="en-AU"/>
              </w:rPr>
            </w:pPr>
            <w:r w:rsidRPr="001D48B7">
              <w:rPr>
                <w:szCs w:val="20"/>
                <w:lang w:eastAsia="en-AU"/>
              </w:rPr>
              <w:t>Simplification and other duplication</w:t>
            </w:r>
          </w:p>
        </w:tc>
        <w:tc>
          <w:tcPr>
            <w:tcW w:w="5046" w:type="dxa"/>
          </w:tcPr>
          <w:p w14:paraId="07D64AD3" w14:textId="77777777" w:rsidR="002D2EF7" w:rsidRPr="003F3FF6" w:rsidRDefault="002D2EF7" w:rsidP="0081399E">
            <w:pPr>
              <w:cnfStyle w:val="000000100000" w:firstRow="0" w:lastRow="0" w:firstColumn="0" w:lastColumn="0" w:oddVBand="0" w:evenVBand="0" w:oddHBand="1" w:evenHBand="0" w:firstRowFirstColumn="0" w:firstRowLastColumn="0" w:lastRowFirstColumn="0" w:lastRowLastColumn="0"/>
              <w:rPr>
                <w:b/>
                <w:szCs w:val="20"/>
                <w:lang w:eastAsia="en-AU"/>
              </w:rPr>
            </w:pPr>
          </w:p>
        </w:tc>
      </w:tr>
      <w:tr w:rsidR="002D7406" w:rsidRPr="003F3FF6" w14:paraId="36FA12BC" w14:textId="77777777" w:rsidTr="008139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hideMark/>
          </w:tcPr>
          <w:p w14:paraId="1E25DF96" w14:textId="77777777" w:rsidR="002D2EF7" w:rsidRPr="001D48B7" w:rsidRDefault="002D2EF7" w:rsidP="0081399E">
            <w:pPr>
              <w:rPr>
                <w:b w:val="0"/>
                <w:szCs w:val="20"/>
                <w:lang w:eastAsia="en-AU"/>
              </w:rPr>
            </w:pPr>
            <w:r w:rsidRPr="001D48B7">
              <w:rPr>
                <w:szCs w:val="20"/>
                <w:lang w:eastAsia="en-AU"/>
              </w:rPr>
              <w:t>313. Firearms on vessels</w:t>
            </w:r>
          </w:p>
        </w:tc>
        <w:tc>
          <w:tcPr>
            <w:tcW w:w="5046" w:type="dxa"/>
            <w:hideMark/>
          </w:tcPr>
          <w:p w14:paraId="2DFF5203" w14:textId="77777777" w:rsidR="002D2EF7" w:rsidRPr="003F3FF6" w:rsidRDefault="002D2EF7" w:rsidP="0081399E">
            <w:pPr>
              <w:cnfStyle w:val="000000010000" w:firstRow="0" w:lastRow="0" w:firstColumn="0" w:lastColumn="0" w:oddVBand="0" w:evenVBand="0" w:oddHBand="0" w:evenHBand="1" w:firstRowFirstColumn="0" w:firstRowLastColumn="0" w:lastRowFirstColumn="0" w:lastRowLastColumn="0"/>
              <w:rPr>
                <w:i/>
                <w:szCs w:val="20"/>
                <w:lang w:eastAsia="en-AU"/>
              </w:rPr>
            </w:pPr>
            <w:r w:rsidRPr="003F3FF6">
              <w:rPr>
                <w:szCs w:val="20"/>
                <w:lang w:eastAsia="en-AU"/>
              </w:rPr>
              <w:t>Use and storage of firearms are regulated under the</w:t>
            </w:r>
            <w:r w:rsidRPr="003F3FF6">
              <w:rPr>
                <w:i/>
                <w:szCs w:val="20"/>
                <w:lang w:eastAsia="en-AU"/>
              </w:rPr>
              <w:t xml:space="preserve"> Firearms Act 1996</w:t>
            </w:r>
          </w:p>
        </w:tc>
      </w:tr>
      <w:tr w:rsidR="002D7406" w:rsidRPr="003F3FF6" w14:paraId="61FC9CD6" w14:textId="77777777" w:rsidTr="008139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534BAC57" w14:textId="77777777" w:rsidR="002D2EF7" w:rsidRPr="001D48B7" w:rsidRDefault="002D2EF7" w:rsidP="0081399E">
            <w:pPr>
              <w:rPr>
                <w:b w:val="0"/>
                <w:szCs w:val="20"/>
                <w:lang w:eastAsia="en-AU"/>
              </w:rPr>
            </w:pPr>
            <w:r w:rsidRPr="001D48B7">
              <w:rPr>
                <w:szCs w:val="20"/>
                <w:lang w:eastAsia="en-AU"/>
              </w:rPr>
              <w:t>317.  Details of cargo to be provided to port manager</w:t>
            </w:r>
          </w:p>
        </w:tc>
        <w:tc>
          <w:tcPr>
            <w:tcW w:w="5046" w:type="dxa"/>
          </w:tcPr>
          <w:p w14:paraId="191F5495" w14:textId="43C33C06" w:rsidR="002D2EF7" w:rsidRPr="002D7406" w:rsidRDefault="002D7406" w:rsidP="002D7406">
            <w:pPr>
              <w:cnfStyle w:val="000000100000" w:firstRow="0" w:lastRow="0" w:firstColumn="0" w:lastColumn="0" w:oddVBand="0" w:evenVBand="0" w:oddHBand="1" w:evenHBand="0" w:firstRowFirstColumn="0" w:firstRowLastColumn="0" w:lastRowFirstColumn="0" w:lastRowLastColumn="0"/>
              <w:rPr>
                <w:szCs w:val="20"/>
                <w:lang w:eastAsia="en-AU"/>
              </w:rPr>
            </w:pPr>
            <w:r>
              <w:rPr>
                <w:szCs w:val="20"/>
                <w:lang w:eastAsia="en-AU"/>
              </w:rPr>
              <w:t>Regulation provides for all ports, but cargo shipments are limited to for the</w:t>
            </w:r>
            <w:r w:rsidR="002D2EF7" w:rsidRPr="002D7406">
              <w:rPr>
                <w:szCs w:val="20"/>
                <w:lang w:eastAsia="en-AU"/>
              </w:rPr>
              <w:t xml:space="preserve"> port of Corner Inlet and Port Albert however requirements for notification can be enforced using set asides and permits or as harbour master directions under MSA where required</w:t>
            </w:r>
          </w:p>
        </w:tc>
      </w:tr>
      <w:tr w:rsidR="002D7406" w:rsidRPr="003F3FF6" w14:paraId="587E1C43" w14:textId="77777777" w:rsidTr="008139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3319AD3D" w14:textId="77777777" w:rsidR="002D2EF7" w:rsidRPr="001D48B7" w:rsidRDefault="002D2EF7" w:rsidP="0081399E">
            <w:pPr>
              <w:rPr>
                <w:b w:val="0"/>
                <w:szCs w:val="20"/>
                <w:lang w:eastAsia="en-AU"/>
              </w:rPr>
            </w:pPr>
            <w:r w:rsidRPr="001D48B7">
              <w:rPr>
                <w:szCs w:val="20"/>
                <w:lang w:eastAsia="en-AU"/>
              </w:rPr>
              <w:t>318. Cargo not to be unloaded until port manager notified</w:t>
            </w:r>
          </w:p>
        </w:tc>
        <w:tc>
          <w:tcPr>
            <w:tcW w:w="5046" w:type="dxa"/>
          </w:tcPr>
          <w:p w14:paraId="7B17BB6C" w14:textId="77777777" w:rsidR="002D2EF7" w:rsidRPr="003F3FF6" w:rsidRDefault="002D2EF7" w:rsidP="0081399E">
            <w:pPr>
              <w:cnfStyle w:val="000000010000" w:firstRow="0" w:lastRow="0" w:firstColumn="0" w:lastColumn="0" w:oddVBand="0" w:evenVBand="0" w:oddHBand="0" w:evenHBand="1" w:firstRowFirstColumn="0" w:firstRowLastColumn="0" w:lastRowFirstColumn="0" w:lastRowLastColumn="0"/>
              <w:rPr>
                <w:szCs w:val="20"/>
                <w:lang w:eastAsia="en-AU"/>
              </w:rPr>
            </w:pPr>
            <w:r w:rsidRPr="003F3FF6">
              <w:rPr>
                <w:szCs w:val="20"/>
                <w:lang w:eastAsia="en-AU"/>
              </w:rPr>
              <w:t>As above</w:t>
            </w:r>
          </w:p>
        </w:tc>
      </w:tr>
      <w:tr w:rsidR="002D7406" w:rsidRPr="003F3FF6" w14:paraId="6BA311D6" w14:textId="77777777" w:rsidTr="008139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790F2442" w14:textId="77777777" w:rsidR="002D2EF7" w:rsidRPr="001D48B7" w:rsidRDefault="002D2EF7" w:rsidP="0081399E">
            <w:pPr>
              <w:rPr>
                <w:b w:val="0"/>
                <w:szCs w:val="20"/>
                <w:lang w:eastAsia="en-AU"/>
              </w:rPr>
            </w:pPr>
            <w:r w:rsidRPr="001D48B7">
              <w:rPr>
                <w:szCs w:val="20"/>
                <w:lang w:eastAsia="en-AU"/>
              </w:rPr>
              <w:t>319.  Cargo intended for other ports</w:t>
            </w:r>
          </w:p>
        </w:tc>
        <w:tc>
          <w:tcPr>
            <w:tcW w:w="5046" w:type="dxa"/>
          </w:tcPr>
          <w:p w14:paraId="54EEE3B9" w14:textId="77777777" w:rsidR="002D2EF7" w:rsidRPr="003F3FF6" w:rsidRDefault="002D2EF7" w:rsidP="0081399E">
            <w:pPr>
              <w:cnfStyle w:val="000000100000" w:firstRow="0" w:lastRow="0" w:firstColumn="0" w:lastColumn="0" w:oddVBand="0" w:evenVBand="0" w:oddHBand="1" w:evenHBand="0" w:firstRowFirstColumn="0" w:firstRowLastColumn="0" w:lastRowFirstColumn="0" w:lastRowLastColumn="0"/>
              <w:rPr>
                <w:szCs w:val="20"/>
                <w:lang w:eastAsia="en-AU"/>
              </w:rPr>
            </w:pPr>
            <w:r w:rsidRPr="003F3FF6">
              <w:rPr>
                <w:szCs w:val="20"/>
                <w:lang w:eastAsia="en-AU"/>
              </w:rPr>
              <w:t>As above</w:t>
            </w:r>
          </w:p>
        </w:tc>
      </w:tr>
      <w:tr w:rsidR="002D7406" w:rsidRPr="003F3FF6" w14:paraId="7F2022A9" w14:textId="77777777" w:rsidTr="008139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69F03294" w14:textId="77777777" w:rsidR="002D2EF7" w:rsidRPr="001D48B7" w:rsidRDefault="002D2EF7" w:rsidP="0081399E">
            <w:pPr>
              <w:rPr>
                <w:b w:val="0"/>
                <w:szCs w:val="20"/>
                <w:lang w:eastAsia="en-AU"/>
              </w:rPr>
            </w:pPr>
            <w:r w:rsidRPr="001D48B7">
              <w:rPr>
                <w:szCs w:val="20"/>
                <w:lang w:eastAsia="en-AU"/>
              </w:rPr>
              <w:t>320.  Unloading and loading of cargo</w:t>
            </w:r>
          </w:p>
        </w:tc>
        <w:tc>
          <w:tcPr>
            <w:tcW w:w="5046" w:type="dxa"/>
          </w:tcPr>
          <w:p w14:paraId="3ED15113" w14:textId="77777777" w:rsidR="002D2EF7" w:rsidRPr="003F3FF6" w:rsidRDefault="002D2EF7" w:rsidP="0081399E">
            <w:pPr>
              <w:cnfStyle w:val="000000010000" w:firstRow="0" w:lastRow="0" w:firstColumn="0" w:lastColumn="0" w:oddVBand="0" w:evenVBand="0" w:oddHBand="0" w:evenHBand="1" w:firstRowFirstColumn="0" w:firstRowLastColumn="0" w:lastRowFirstColumn="0" w:lastRowLastColumn="0"/>
              <w:rPr>
                <w:szCs w:val="20"/>
                <w:lang w:eastAsia="en-AU"/>
              </w:rPr>
            </w:pPr>
            <w:r w:rsidRPr="003F3FF6">
              <w:rPr>
                <w:szCs w:val="20"/>
                <w:lang w:eastAsia="en-AU"/>
              </w:rPr>
              <w:t>As above</w:t>
            </w:r>
          </w:p>
        </w:tc>
      </w:tr>
      <w:tr w:rsidR="002D7406" w:rsidRPr="003F3FF6" w14:paraId="7CD76216" w14:textId="77777777" w:rsidTr="008139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0EDEA8A8" w14:textId="77777777" w:rsidR="002D2EF7" w:rsidRPr="001D48B7" w:rsidRDefault="002D2EF7" w:rsidP="0081399E">
            <w:pPr>
              <w:rPr>
                <w:b w:val="0"/>
                <w:szCs w:val="20"/>
                <w:lang w:eastAsia="en-AU"/>
              </w:rPr>
            </w:pPr>
            <w:r w:rsidRPr="001D48B7">
              <w:rPr>
                <w:szCs w:val="20"/>
                <w:lang w:eastAsia="en-AU"/>
              </w:rPr>
              <w:t>321.  Details of inward cargo to be provided to port manager</w:t>
            </w:r>
          </w:p>
        </w:tc>
        <w:tc>
          <w:tcPr>
            <w:tcW w:w="5046" w:type="dxa"/>
          </w:tcPr>
          <w:p w14:paraId="0EF8E0DE" w14:textId="77777777" w:rsidR="002D2EF7" w:rsidRPr="003F3FF6" w:rsidRDefault="002D2EF7" w:rsidP="0081399E">
            <w:pPr>
              <w:cnfStyle w:val="000000100000" w:firstRow="0" w:lastRow="0" w:firstColumn="0" w:lastColumn="0" w:oddVBand="0" w:evenVBand="0" w:oddHBand="1" w:evenHBand="0" w:firstRowFirstColumn="0" w:firstRowLastColumn="0" w:lastRowFirstColumn="0" w:lastRowLastColumn="0"/>
              <w:rPr>
                <w:szCs w:val="20"/>
                <w:lang w:eastAsia="en-AU"/>
              </w:rPr>
            </w:pPr>
            <w:r w:rsidRPr="003F3FF6">
              <w:rPr>
                <w:szCs w:val="20"/>
                <w:lang w:eastAsia="en-AU"/>
              </w:rPr>
              <w:t>As above</w:t>
            </w:r>
          </w:p>
        </w:tc>
      </w:tr>
      <w:tr w:rsidR="002D7406" w:rsidRPr="003F3FF6" w14:paraId="5C437F23" w14:textId="77777777" w:rsidTr="008139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6DDAE418" w14:textId="77777777" w:rsidR="002D2EF7" w:rsidRPr="001D48B7" w:rsidRDefault="002D2EF7" w:rsidP="0081399E">
            <w:pPr>
              <w:rPr>
                <w:b w:val="0"/>
                <w:szCs w:val="20"/>
                <w:lang w:eastAsia="en-AU"/>
              </w:rPr>
            </w:pPr>
            <w:r w:rsidRPr="001D48B7">
              <w:rPr>
                <w:szCs w:val="20"/>
                <w:lang w:eastAsia="en-AU"/>
              </w:rPr>
              <w:t>322.  Cargo not to be loaded until port manager notified</w:t>
            </w:r>
          </w:p>
        </w:tc>
        <w:tc>
          <w:tcPr>
            <w:tcW w:w="5046" w:type="dxa"/>
          </w:tcPr>
          <w:p w14:paraId="016D6189" w14:textId="77777777" w:rsidR="002D2EF7" w:rsidRPr="003F3FF6" w:rsidRDefault="002D2EF7" w:rsidP="0081399E">
            <w:pPr>
              <w:cnfStyle w:val="000000010000" w:firstRow="0" w:lastRow="0" w:firstColumn="0" w:lastColumn="0" w:oddVBand="0" w:evenVBand="0" w:oddHBand="0" w:evenHBand="1" w:firstRowFirstColumn="0" w:firstRowLastColumn="0" w:lastRowFirstColumn="0" w:lastRowLastColumn="0"/>
              <w:rPr>
                <w:szCs w:val="20"/>
                <w:lang w:eastAsia="en-AU"/>
              </w:rPr>
            </w:pPr>
            <w:r w:rsidRPr="003F3FF6">
              <w:rPr>
                <w:szCs w:val="20"/>
                <w:lang w:eastAsia="en-AU"/>
              </w:rPr>
              <w:t>As above</w:t>
            </w:r>
          </w:p>
        </w:tc>
      </w:tr>
      <w:tr w:rsidR="002D7406" w:rsidRPr="003F3FF6" w14:paraId="1A816BB3" w14:textId="77777777" w:rsidTr="008139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24714EAA" w14:textId="77777777" w:rsidR="002D2EF7" w:rsidRPr="001D48B7" w:rsidRDefault="002D2EF7" w:rsidP="0081399E">
            <w:pPr>
              <w:rPr>
                <w:b w:val="0"/>
                <w:szCs w:val="20"/>
                <w:lang w:eastAsia="en-AU"/>
              </w:rPr>
            </w:pPr>
            <w:r w:rsidRPr="001D48B7">
              <w:rPr>
                <w:szCs w:val="20"/>
                <w:lang w:eastAsia="en-AU"/>
              </w:rPr>
              <w:t>323.  Recovery of fallen cargo</w:t>
            </w:r>
          </w:p>
        </w:tc>
        <w:tc>
          <w:tcPr>
            <w:tcW w:w="5046" w:type="dxa"/>
          </w:tcPr>
          <w:p w14:paraId="29E392BF" w14:textId="77777777" w:rsidR="002D2EF7" w:rsidRPr="003F3FF6" w:rsidRDefault="002D2EF7" w:rsidP="0081399E">
            <w:pPr>
              <w:cnfStyle w:val="000000100000" w:firstRow="0" w:lastRow="0" w:firstColumn="0" w:lastColumn="0" w:oddVBand="0" w:evenVBand="0" w:oddHBand="1" w:evenHBand="0" w:firstRowFirstColumn="0" w:firstRowLastColumn="0" w:lastRowFirstColumn="0" w:lastRowLastColumn="0"/>
              <w:rPr>
                <w:szCs w:val="20"/>
                <w:lang w:eastAsia="en-AU"/>
              </w:rPr>
            </w:pPr>
            <w:r w:rsidRPr="003F3FF6">
              <w:rPr>
                <w:szCs w:val="20"/>
                <w:lang w:eastAsia="en-AU"/>
              </w:rPr>
              <w:t xml:space="preserve">Actions to recover cargo requires approval under </w:t>
            </w:r>
            <w:r w:rsidRPr="003F3FF6">
              <w:rPr>
                <w:i/>
                <w:szCs w:val="20"/>
                <w:lang w:eastAsia="en-AU"/>
              </w:rPr>
              <w:t xml:space="preserve">Coastal Management Act 1995 </w:t>
            </w:r>
            <w:r w:rsidRPr="003F3FF6">
              <w:rPr>
                <w:szCs w:val="20"/>
                <w:lang w:eastAsia="en-AU"/>
              </w:rPr>
              <w:t>and other legislation</w:t>
            </w:r>
          </w:p>
        </w:tc>
      </w:tr>
      <w:tr w:rsidR="002D7406" w:rsidRPr="003F3FF6" w14:paraId="5E6DBC23" w14:textId="77777777" w:rsidTr="008139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hideMark/>
          </w:tcPr>
          <w:p w14:paraId="720D8259" w14:textId="77777777" w:rsidR="002D2EF7" w:rsidRPr="001D48B7" w:rsidRDefault="002D2EF7" w:rsidP="0081399E">
            <w:pPr>
              <w:rPr>
                <w:b w:val="0"/>
                <w:szCs w:val="20"/>
                <w:lang w:eastAsia="en-AU"/>
              </w:rPr>
            </w:pPr>
            <w:r w:rsidRPr="001D48B7">
              <w:rPr>
                <w:szCs w:val="20"/>
                <w:lang w:eastAsia="en-AU"/>
              </w:rPr>
              <w:t>508. Prohibition on animals in local port</w:t>
            </w:r>
          </w:p>
        </w:tc>
        <w:tc>
          <w:tcPr>
            <w:tcW w:w="5046" w:type="dxa"/>
            <w:hideMark/>
          </w:tcPr>
          <w:p w14:paraId="0B4E85C0" w14:textId="77777777" w:rsidR="002D2EF7" w:rsidRPr="003F3FF6" w:rsidRDefault="002D2EF7" w:rsidP="0081399E">
            <w:pPr>
              <w:cnfStyle w:val="000000010000" w:firstRow="0" w:lastRow="0" w:firstColumn="0" w:lastColumn="0" w:oddVBand="0" w:evenVBand="0" w:oddHBand="0" w:evenHBand="1" w:firstRowFirstColumn="0" w:firstRowLastColumn="0" w:lastRowFirstColumn="0" w:lastRowLastColumn="0"/>
              <w:rPr>
                <w:szCs w:val="20"/>
                <w:lang w:eastAsia="en-AU"/>
              </w:rPr>
            </w:pPr>
            <w:r w:rsidRPr="003F3FF6">
              <w:rPr>
                <w:szCs w:val="20"/>
                <w:lang w:eastAsia="en-AU"/>
              </w:rPr>
              <w:t>If location is within local government area, can be enforced under local bylaws.  Otherwise, a set aside area under regulation 14 can be used to restrict access by dog owners and others</w:t>
            </w:r>
          </w:p>
        </w:tc>
      </w:tr>
      <w:tr w:rsidR="002D7406" w:rsidRPr="003F3FF6" w14:paraId="6E12989C" w14:textId="77777777" w:rsidTr="008139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hideMark/>
          </w:tcPr>
          <w:p w14:paraId="32D77D0E" w14:textId="77777777" w:rsidR="002D2EF7" w:rsidRPr="001D48B7" w:rsidRDefault="002D2EF7" w:rsidP="0081399E">
            <w:pPr>
              <w:rPr>
                <w:b w:val="0"/>
                <w:szCs w:val="20"/>
                <w:lang w:eastAsia="en-AU"/>
              </w:rPr>
            </w:pPr>
            <w:r w:rsidRPr="001D48B7">
              <w:rPr>
                <w:szCs w:val="20"/>
                <w:lang w:eastAsia="en-AU"/>
              </w:rPr>
              <w:lastRenderedPageBreak/>
              <w:t>509. Disturbance of wildlife</w:t>
            </w:r>
          </w:p>
        </w:tc>
        <w:tc>
          <w:tcPr>
            <w:tcW w:w="5046" w:type="dxa"/>
            <w:hideMark/>
          </w:tcPr>
          <w:p w14:paraId="0FE562F9" w14:textId="77777777" w:rsidR="002D2EF7" w:rsidRPr="003F3FF6" w:rsidRDefault="002D2EF7" w:rsidP="0081399E">
            <w:pPr>
              <w:cnfStyle w:val="000000100000" w:firstRow="0" w:lastRow="0" w:firstColumn="0" w:lastColumn="0" w:oddVBand="0" w:evenVBand="0" w:oddHBand="1" w:evenHBand="0" w:firstRowFirstColumn="0" w:firstRowLastColumn="0" w:lastRowFirstColumn="0" w:lastRowLastColumn="0"/>
              <w:rPr>
                <w:szCs w:val="20"/>
                <w:lang w:eastAsia="en-AU"/>
              </w:rPr>
            </w:pPr>
            <w:r w:rsidRPr="003F3FF6">
              <w:rPr>
                <w:szCs w:val="20"/>
                <w:lang w:eastAsia="en-AU"/>
              </w:rPr>
              <w:t>Actions are encompassed under</w:t>
            </w:r>
            <w:r w:rsidRPr="003F3FF6">
              <w:rPr>
                <w:i/>
                <w:szCs w:val="20"/>
                <w:lang w:eastAsia="en-AU"/>
              </w:rPr>
              <w:t xml:space="preserve"> Wildlife Act 1975</w:t>
            </w:r>
            <w:r w:rsidRPr="003F3FF6">
              <w:rPr>
                <w:szCs w:val="20"/>
                <w:lang w:eastAsia="en-AU"/>
              </w:rPr>
              <w:t>, and applicable regulations</w:t>
            </w:r>
          </w:p>
        </w:tc>
      </w:tr>
      <w:tr w:rsidR="002D7406" w:rsidRPr="003F3FF6" w14:paraId="7DC2AABD" w14:textId="77777777" w:rsidTr="008139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hideMark/>
          </w:tcPr>
          <w:p w14:paraId="5A7594AD" w14:textId="77777777" w:rsidR="002D2EF7" w:rsidRPr="001D48B7" w:rsidRDefault="002D2EF7" w:rsidP="0081399E">
            <w:pPr>
              <w:rPr>
                <w:b w:val="0"/>
                <w:szCs w:val="20"/>
                <w:lang w:eastAsia="en-AU"/>
              </w:rPr>
            </w:pPr>
            <w:r w:rsidRPr="001D48B7">
              <w:rPr>
                <w:szCs w:val="20"/>
                <w:lang w:eastAsia="en-AU"/>
              </w:rPr>
              <w:t>524. Use of drag, grappling hook, etc.</w:t>
            </w:r>
          </w:p>
        </w:tc>
        <w:tc>
          <w:tcPr>
            <w:tcW w:w="5046" w:type="dxa"/>
            <w:hideMark/>
          </w:tcPr>
          <w:p w14:paraId="6BD5A25D" w14:textId="77777777" w:rsidR="002D2EF7" w:rsidRPr="003F3FF6" w:rsidRDefault="002D2EF7" w:rsidP="0081399E">
            <w:pPr>
              <w:cnfStyle w:val="000000010000" w:firstRow="0" w:lastRow="0" w:firstColumn="0" w:lastColumn="0" w:oddVBand="0" w:evenVBand="0" w:oddHBand="0" w:evenHBand="1" w:firstRowFirstColumn="0" w:firstRowLastColumn="0" w:lastRowFirstColumn="0" w:lastRowLastColumn="0"/>
              <w:rPr>
                <w:i/>
                <w:szCs w:val="20"/>
                <w:lang w:eastAsia="en-AU"/>
              </w:rPr>
            </w:pPr>
            <w:r w:rsidRPr="003F3FF6">
              <w:rPr>
                <w:szCs w:val="20"/>
                <w:lang w:eastAsia="en-AU"/>
              </w:rPr>
              <w:t>Actions are encompassed under</w:t>
            </w:r>
            <w:r w:rsidRPr="003F3FF6">
              <w:rPr>
                <w:i/>
                <w:szCs w:val="20"/>
                <w:lang w:eastAsia="en-AU"/>
              </w:rPr>
              <w:t xml:space="preserve"> Coastal Management Act 1995</w:t>
            </w:r>
          </w:p>
        </w:tc>
      </w:tr>
      <w:tr w:rsidR="002D7406" w:rsidRPr="003F3FF6" w14:paraId="4D90E4A4" w14:textId="77777777" w:rsidTr="008139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hideMark/>
          </w:tcPr>
          <w:p w14:paraId="301D16A9" w14:textId="77777777" w:rsidR="002D2EF7" w:rsidRPr="001D48B7" w:rsidRDefault="002D2EF7" w:rsidP="0081399E">
            <w:pPr>
              <w:rPr>
                <w:b w:val="0"/>
                <w:szCs w:val="20"/>
                <w:lang w:eastAsia="en-AU"/>
              </w:rPr>
            </w:pPr>
            <w:r w:rsidRPr="001D48B7">
              <w:rPr>
                <w:szCs w:val="20"/>
                <w:lang w:eastAsia="en-AU"/>
              </w:rPr>
              <w:t>525. Removal of sand, stone, etc.</w:t>
            </w:r>
          </w:p>
        </w:tc>
        <w:tc>
          <w:tcPr>
            <w:tcW w:w="5046" w:type="dxa"/>
            <w:hideMark/>
          </w:tcPr>
          <w:p w14:paraId="66FB30ED" w14:textId="77777777" w:rsidR="002D2EF7" w:rsidRPr="003F3FF6" w:rsidRDefault="002D2EF7" w:rsidP="0081399E">
            <w:pPr>
              <w:cnfStyle w:val="000000100000" w:firstRow="0" w:lastRow="0" w:firstColumn="0" w:lastColumn="0" w:oddVBand="0" w:evenVBand="0" w:oddHBand="1" w:evenHBand="0" w:firstRowFirstColumn="0" w:firstRowLastColumn="0" w:lastRowFirstColumn="0" w:lastRowLastColumn="0"/>
              <w:rPr>
                <w:i/>
                <w:szCs w:val="20"/>
                <w:lang w:eastAsia="en-AU"/>
              </w:rPr>
            </w:pPr>
            <w:r w:rsidRPr="003F3FF6">
              <w:rPr>
                <w:szCs w:val="20"/>
                <w:lang w:eastAsia="en-AU"/>
              </w:rPr>
              <w:t>Actions are encompassed under</w:t>
            </w:r>
            <w:r w:rsidRPr="003F3FF6">
              <w:rPr>
                <w:i/>
                <w:szCs w:val="20"/>
                <w:lang w:eastAsia="en-AU"/>
              </w:rPr>
              <w:t xml:space="preserve"> Mineral Resources (Sustainable Development) Act 1990</w:t>
            </w:r>
          </w:p>
        </w:tc>
      </w:tr>
    </w:tbl>
    <w:p w14:paraId="5690A51A" w14:textId="77777777" w:rsidR="003D6C17" w:rsidRPr="005927D3" w:rsidRDefault="003D6C17" w:rsidP="003D6C17">
      <w:pPr>
        <w:spacing w:after="160" w:line="259" w:lineRule="auto"/>
        <w:rPr>
          <w:rFonts w:asciiTheme="minorHAnsi" w:hAnsiTheme="minorHAnsi"/>
        </w:rPr>
      </w:pPr>
    </w:p>
    <w:p w14:paraId="061AC39F" w14:textId="58B1D516" w:rsidR="003D6C17" w:rsidRPr="00735E5C" w:rsidRDefault="0040087B" w:rsidP="00A93BAD">
      <w:pPr>
        <w:pStyle w:val="Heading3"/>
      </w:pPr>
      <w:bookmarkStart w:id="74" w:name="_Toc403989267"/>
      <w:bookmarkStart w:id="75" w:name="_Toc406665397"/>
      <w:bookmarkStart w:id="76" w:name="_Toc411841280"/>
      <w:r>
        <w:t>7.1.2.</w:t>
      </w:r>
      <w:r>
        <w:tab/>
      </w:r>
      <w:r w:rsidR="003D6C17" w:rsidRPr="00735E5C">
        <w:t>Continuous berthing</w:t>
      </w:r>
      <w:bookmarkEnd w:id="74"/>
      <w:bookmarkEnd w:id="75"/>
      <w:bookmarkEnd w:id="76"/>
    </w:p>
    <w:p w14:paraId="6B5C92FB" w14:textId="374E2FFE" w:rsidR="003D6C17" w:rsidRDefault="003D6C17" w:rsidP="003551C0">
      <w:r w:rsidRPr="004821C8">
        <w:t>As discussed</w:t>
      </w:r>
      <w:r>
        <w:t xml:space="preserve"> in section 2,</w:t>
      </w:r>
      <w:r w:rsidRPr="004821C8">
        <w:t xml:space="preserve"> abo</w:t>
      </w:r>
      <w:r>
        <w:t xml:space="preserve">ve, the existing regulations have been found to be deficient, in that it has not proven practicable to enforce the limitations established in them on </w:t>
      </w:r>
      <w:r w:rsidRPr="004821C8">
        <w:t>the amount of time for which a vessel can stay in a b</w:t>
      </w:r>
      <w:r>
        <w:t>e</w:t>
      </w:r>
      <w:r w:rsidRPr="004821C8">
        <w:t>rth or mooring</w:t>
      </w:r>
      <w:r>
        <w:t xml:space="preserve"> being included in the regulations</w:t>
      </w:r>
      <w:r w:rsidRPr="004821C8">
        <w:t>.</w:t>
      </w:r>
      <w:r>
        <w:t xml:space="preserve">  Thus, option </w:t>
      </w:r>
      <w:r w:rsidR="008814FD">
        <w:t>2</w:t>
      </w:r>
      <w:r>
        <w:t xml:space="preserve"> would address this issue by stating explicitly that a vessel will be regarded as being continually berthed, or moored, respectively unless it has been moved to a different berth or mooring. </w:t>
      </w:r>
      <w:r w:rsidR="001123B9">
        <w:t xml:space="preserve"> </w:t>
      </w:r>
      <w:r w:rsidR="00F82A24">
        <w:t>By providing a clear definition of what constitutes a break in mooring time, this proposed change to the regulations can be expected to significantly improve the ability of port managers to enforce this pre-existing regulatory provision, thereby helping to ensure that its underlying objective is met.</w:t>
      </w:r>
      <w:r w:rsidR="00C8498E">
        <w:t xml:space="preserve"> </w:t>
      </w:r>
      <w:r w:rsidR="001123B9">
        <w:t xml:space="preserve"> </w:t>
      </w:r>
      <w:r w:rsidR="00C8498E">
        <w:t>In practice, where there is competition for limited berthing/mooring space, other port users might be expected to alert port managers to situations of non-compliance, thus enhancing their ability to enforce these provisions.</w:t>
      </w:r>
    </w:p>
    <w:p w14:paraId="0CC4A6A6" w14:textId="39488988" w:rsidR="003D6C17" w:rsidRDefault="0040087B" w:rsidP="00A93BAD">
      <w:pPr>
        <w:pStyle w:val="Heading3"/>
      </w:pPr>
      <w:bookmarkStart w:id="77" w:name="_Toc403989268"/>
      <w:bookmarkStart w:id="78" w:name="_Toc406665398"/>
      <w:bookmarkStart w:id="79" w:name="_Toc411841281"/>
      <w:r>
        <w:t>7.1.3.</w:t>
      </w:r>
      <w:r>
        <w:tab/>
      </w:r>
      <w:r w:rsidR="003D6C17">
        <w:t>Abandoned vessels</w:t>
      </w:r>
      <w:bookmarkEnd w:id="77"/>
      <w:bookmarkEnd w:id="78"/>
      <w:bookmarkEnd w:id="79"/>
    </w:p>
    <w:p w14:paraId="1D0D0B02" w14:textId="33E28E1E" w:rsidR="003D6C17" w:rsidRDefault="003D6C17" w:rsidP="003551C0">
      <w:r>
        <w:t xml:space="preserve">Option </w:t>
      </w:r>
      <w:r w:rsidR="008814FD">
        <w:t>2</w:t>
      </w:r>
      <w:r>
        <w:t xml:space="preserve"> would also address the current problem of port managers being unable to dispose of abandoned vessels (or those whose owners cannot be located) in many circumstances by empowering port managers to dispose of vessels</w:t>
      </w:r>
      <w:r w:rsidR="00CF1B80">
        <w:t xml:space="preserve"> or things</w:t>
      </w:r>
      <w:r>
        <w:t xml:space="preserve"> that they </w:t>
      </w:r>
      <w:r w:rsidR="00CF1B80">
        <w:t xml:space="preserve">reasonably </w:t>
      </w:r>
      <w:r>
        <w:t xml:space="preserve">believe to be of “low value”.  </w:t>
      </w:r>
      <w:r w:rsidR="002D7406">
        <w:t>It is proposed that l</w:t>
      </w:r>
      <w:r w:rsidR="00CF1B80">
        <w:t>ow value would be defined in the regulations as a monetary value of less than $5</w:t>
      </w:r>
      <w:r w:rsidR="00DA4419">
        <w:t>,</w:t>
      </w:r>
      <w:r w:rsidR="00CF1B80">
        <w:t>000, in the case of vessels, and $1</w:t>
      </w:r>
      <w:r w:rsidR="00DA4419">
        <w:t>,</w:t>
      </w:r>
      <w:r w:rsidR="00CF1B80">
        <w:t xml:space="preserve">000, in the case of other goods. </w:t>
      </w:r>
      <w:r w:rsidR="002D7406">
        <w:t xml:space="preserve"> </w:t>
      </w:r>
      <w:r>
        <w:t>This provision would provide greater powers for port managers, vis-a-vis the current regulatory requirement that a vessel can be disposed of only when it is determined to have no commercial value</w:t>
      </w:r>
      <w:r w:rsidR="002D7406">
        <w:t>, which can never be realistically met because almost all vessels will have some commercial value, even if just as scrap</w:t>
      </w:r>
      <w:r>
        <w:t>.</w:t>
      </w:r>
      <w:r w:rsidR="00261786">
        <w:t xml:space="preserve">  </w:t>
      </w:r>
    </w:p>
    <w:p w14:paraId="04D660C9" w14:textId="2ED0E665" w:rsidR="003D6C17" w:rsidRDefault="0040087B" w:rsidP="00A93BAD">
      <w:pPr>
        <w:pStyle w:val="Heading3"/>
      </w:pPr>
      <w:bookmarkStart w:id="80" w:name="_Toc403989269"/>
      <w:bookmarkStart w:id="81" w:name="_Toc406665399"/>
      <w:bookmarkStart w:id="82" w:name="_Toc411841282"/>
      <w:r>
        <w:t>7.1.4.</w:t>
      </w:r>
      <w:r>
        <w:tab/>
      </w:r>
      <w:r w:rsidR="003D6C17">
        <w:t>Direction to move vessel or thing</w:t>
      </w:r>
      <w:bookmarkEnd w:id="80"/>
      <w:bookmarkEnd w:id="81"/>
      <w:bookmarkEnd w:id="82"/>
    </w:p>
    <w:p w14:paraId="087867E1" w14:textId="31E2B314" w:rsidR="003D6C17" w:rsidRDefault="003D6C17" w:rsidP="003D6C17">
      <w:pPr>
        <w:rPr>
          <w:lang w:eastAsia="en-AU"/>
        </w:rPr>
      </w:pPr>
      <w:r>
        <w:rPr>
          <w:lang w:eastAsia="en-AU"/>
        </w:rPr>
        <w:t xml:space="preserve">Option </w:t>
      </w:r>
      <w:r w:rsidR="008814FD">
        <w:rPr>
          <w:lang w:eastAsia="en-AU"/>
        </w:rPr>
        <w:t>2</w:t>
      </w:r>
      <w:r>
        <w:rPr>
          <w:lang w:eastAsia="en-AU"/>
        </w:rPr>
        <w:t xml:space="preserve"> would also make a number of substantive changes to the existing regulation 324, dealing with the powers of port managers to require the removal of vessels or other things.  Specifically:</w:t>
      </w:r>
    </w:p>
    <w:p w14:paraId="0E35CDFA" w14:textId="77777777" w:rsidR="003D6C17" w:rsidRDefault="003D6C17" w:rsidP="00F01518">
      <w:pPr>
        <w:pStyle w:val="ListParagraph"/>
        <w:numPr>
          <w:ilvl w:val="0"/>
          <w:numId w:val="6"/>
        </w:numPr>
      </w:pPr>
      <w:r>
        <w:t>enabling the port manager to move / remove a vessel which is unseaworthy, sinking, sunk or partially submerged;</w:t>
      </w:r>
    </w:p>
    <w:p w14:paraId="412B9BE1" w14:textId="77777777" w:rsidR="003D6C17" w:rsidRDefault="003D6C17" w:rsidP="00F01518">
      <w:pPr>
        <w:pStyle w:val="ListParagraph"/>
        <w:numPr>
          <w:ilvl w:val="0"/>
          <w:numId w:val="6"/>
        </w:numPr>
      </w:pPr>
      <w:r>
        <w:t xml:space="preserve">enabling the port manager to remove from the port a vessel or thing; </w:t>
      </w:r>
    </w:p>
    <w:p w14:paraId="4107D916" w14:textId="77777777" w:rsidR="003D6C17" w:rsidRDefault="003D6C17" w:rsidP="00F01518">
      <w:pPr>
        <w:pStyle w:val="ListParagraph"/>
        <w:numPr>
          <w:ilvl w:val="0"/>
          <w:numId w:val="6"/>
        </w:numPr>
      </w:pPr>
      <w:r>
        <w:t>clarifying that the port manager’s direction must be in writing; and</w:t>
      </w:r>
    </w:p>
    <w:p w14:paraId="651FEC5E" w14:textId="77777777" w:rsidR="003D6C17" w:rsidRDefault="003D6C17" w:rsidP="00F01518">
      <w:pPr>
        <w:pStyle w:val="ListParagraph"/>
        <w:numPr>
          <w:ilvl w:val="0"/>
          <w:numId w:val="6"/>
        </w:numPr>
        <w:rPr>
          <w:lang w:eastAsia="en-AU"/>
        </w:rPr>
      </w:pPr>
      <w:r>
        <w:t>specifying the manner in which things are to be moved or removed.</w:t>
      </w:r>
    </w:p>
    <w:p w14:paraId="02F4EA38" w14:textId="316B9359" w:rsidR="003D6C17" w:rsidRDefault="0040087B" w:rsidP="00A93BAD">
      <w:pPr>
        <w:pStyle w:val="Heading3"/>
      </w:pPr>
      <w:bookmarkStart w:id="83" w:name="_Toc403989270"/>
      <w:bookmarkStart w:id="84" w:name="_Toc406665400"/>
      <w:bookmarkStart w:id="85" w:name="_Toc411841283"/>
      <w:r>
        <w:t>7.1.5.</w:t>
      </w:r>
      <w:r>
        <w:tab/>
      </w:r>
      <w:r w:rsidR="003D6C17">
        <w:t>Dumping of waste water</w:t>
      </w:r>
      <w:bookmarkEnd w:id="83"/>
      <w:bookmarkEnd w:id="84"/>
      <w:bookmarkEnd w:id="85"/>
      <w:r w:rsidR="002D7406">
        <w:t xml:space="preserve"> and sewage</w:t>
      </w:r>
    </w:p>
    <w:p w14:paraId="08CA12A1" w14:textId="77777777" w:rsidR="003D6C17" w:rsidRDefault="003D6C17" w:rsidP="003D6C17">
      <w:pPr>
        <w:spacing w:after="160" w:line="259" w:lineRule="auto"/>
        <w:rPr>
          <w:rFonts w:asciiTheme="minorHAnsi" w:hAnsiTheme="minorHAnsi"/>
        </w:rPr>
      </w:pPr>
    </w:p>
    <w:p w14:paraId="4B396B61" w14:textId="501ADBB5" w:rsidR="003D6C17" w:rsidRPr="00B41C7F" w:rsidRDefault="003D6C17" w:rsidP="003551C0">
      <w:r w:rsidRPr="00DB7CEA">
        <w:t xml:space="preserve">As noted above, the existing regulations are limited in their prohibitions on activities that can cause pollution in local ports.  Specifically, there is no provision at present in the regulations preventing waste water </w:t>
      </w:r>
      <w:r w:rsidR="002D7406">
        <w:t xml:space="preserve">or sewage </w:t>
      </w:r>
      <w:r w:rsidRPr="00DB7CEA">
        <w:t xml:space="preserve">being dumped in the waters of the port </w:t>
      </w:r>
      <w:r w:rsidRPr="00B41C7F">
        <w:t>and thus creating a pollution hazard.</w:t>
      </w:r>
    </w:p>
    <w:p w14:paraId="74D93E3E" w14:textId="1572E9DF" w:rsidR="003D6C17" w:rsidRPr="00D32121" w:rsidRDefault="003D6C17" w:rsidP="003551C0">
      <w:r w:rsidRPr="00D32121">
        <w:lastRenderedPageBreak/>
        <w:t>Option 2 would address this issue by providing a general prohibition on leaving or depositing “</w:t>
      </w:r>
      <w:r w:rsidRPr="00BA4BAA">
        <w:rPr>
          <w:i/>
        </w:rPr>
        <w:t>any solid or liquid domestic or commercial waste, refuse, debris</w:t>
      </w:r>
      <w:r w:rsidRPr="00DB7CEA">
        <w:t>” in a local port area, save for in specified circumstances</w:t>
      </w:r>
      <w:r w:rsidRPr="00B41C7F">
        <w:t xml:space="preserve"> in which depositing wastes will not give rise to pollution (e.g. where sewage pump</w:t>
      </w:r>
      <w:r w:rsidR="001150C3">
        <w:t>-</w:t>
      </w:r>
      <w:r w:rsidRPr="00B41C7F">
        <w:t>out facilities are use</w:t>
      </w:r>
      <w:r w:rsidRPr="00D32121">
        <w:t>d to evacuate waste water).</w:t>
      </w:r>
    </w:p>
    <w:p w14:paraId="254D390B" w14:textId="32388D10" w:rsidR="003D6C17" w:rsidRPr="00C11149" w:rsidRDefault="0040087B" w:rsidP="00A93BAD">
      <w:pPr>
        <w:pStyle w:val="Heading3"/>
      </w:pPr>
      <w:bookmarkStart w:id="86" w:name="_Toc403989271"/>
      <w:bookmarkStart w:id="87" w:name="_Toc406665401"/>
      <w:bookmarkStart w:id="88" w:name="_Toc411841284"/>
      <w:r>
        <w:t>7.1.6.</w:t>
      </w:r>
      <w:r>
        <w:tab/>
      </w:r>
      <w:r w:rsidR="003D6C17" w:rsidRPr="00C11149">
        <w:t xml:space="preserve">Commercial </w:t>
      </w:r>
      <w:r w:rsidR="003D6C17">
        <w:t>and organised</w:t>
      </w:r>
      <w:r w:rsidR="003D6C17" w:rsidRPr="00C11149">
        <w:t xml:space="preserve"> activities</w:t>
      </w:r>
      <w:bookmarkEnd w:id="86"/>
      <w:bookmarkEnd w:id="87"/>
      <w:bookmarkEnd w:id="88"/>
    </w:p>
    <w:p w14:paraId="65F41619" w14:textId="5E39A5A1" w:rsidR="003D6C17" w:rsidRPr="00A25ECB" w:rsidRDefault="003D6C17" w:rsidP="003551C0">
      <w:r w:rsidRPr="00A25ECB">
        <w:t xml:space="preserve">As noted above, while the </w:t>
      </w:r>
      <w:r>
        <w:t>existing</w:t>
      </w:r>
      <w:r w:rsidRPr="00A25ECB">
        <w:t xml:space="preserve"> regulations seek to protect public safety by requiring a permit to be issued to authorise the undertaking of any commercial activities, this restriction does not cover other organised activities of a non-commercial nature. </w:t>
      </w:r>
      <w:r>
        <w:t xml:space="preserve"> </w:t>
      </w:r>
      <w:r w:rsidRPr="00A25ECB">
        <w:t xml:space="preserve">Moreover, while the </w:t>
      </w:r>
      <w:r w:rsidRPr="006343CF">
        <w:rPr>
          <w:i/>
        </w:rPr>
        <w:t>Marine Safety Act</w:t>
      </w:r>
      <w:r w:rsidRPr="00A25ECB">
        <w:t xml:space="preserve"> does deal with the latter issue, it provides only limited powers, in the sense that they are restricted to circumstances in which exemptions from waterway rules or safety equipment requirements are sought. </w:t>
      </w:r>
    </w:p>
    <w:p w14:paraId="6000B45E" w14:textId="5C7D7578" w:rsidR="003D6C17" w:rsidRPr="009311D8" w:rsidRDefault="003D6C17" w:rsidP="003551C0">
      <w:pPr>
        <w:rPr>
          <w:lang w:eastAsia="en-AU"/>
        </w:rPr>
      </w:pPr>
      <w:r>
        <w:t xml:space="preserve">Option </w:t>
      </w:r>
      <w:r w:rsidR="00DB3015">
        <w:t xml:space="preserve">2 </w:t>
      </w:r>
      <w:r>
        <w:t xml:space="preserve">would </w:t>
      </w:r>
      <w:r w:rsidRPr="00A25ECB">
        <w:t xml:space="preserve">extend the existing powers in relation to commercial activities so that organised </w:t>
      </w:r>
      <w:r w:rsidR="00DB3015">
        <w:t xml:space="preserve">(but non-commercial) </w:t>
      </w:r>
      <w:r w:rsidRPr="00A25ECB">
        <w:t xml:space="preserve">activities are also regulated on the same basis. </w:t>
      </w:r>
      <w:r>
        <w:t xml:space="preserve"> </w:t>
      </w:r>
      <w:r w:rsidRPr="00A25ECB">
        <w:t xml:space="preserve">This </w:t>
      </w:r>
      <w:r>
        <w:t>would</w:t>
      </w:r>
      <w:r w:rsidRPr="00A25ECB">
        <w:t xml:space="preserve">, in effect, provide powers for port managers to deal with organised activities being undertaken within port waterways in circumstances in which no exemptions have been sought or obtained (and are therefore outside </w:t>
      </w:r>
      <w:r w:rsidRPr="009311D8">
        <w:rPr>
          <w:lang w:eastAsia="en-AU"/>
        </w:rPr>
        <w:t xml:space="preserve">the scope of the powers conferred by the </w:t>
      </w:r>
      <w:r w:rsidRPr="009311D8">
        <w:rPr>
          <w:i/>
          <w:lang w:eastAsia="en-AU"/>
        </w:rPr>
        <w:t>Marine Safety Act</w:t>
      </w:r>
      <w:r w:rsidRPr="009311D8">
        <w:rPr>
          <w:lang w:eastAsia="en-AU"/>
        </w:rPr>
        <w:t xml:space="preserve">), including by imposing conditions on the conduct of such activities.  This would potentially enable such activities to be undertaken in a wider range of circumstances, while maintaining appropriate safety standards. </w:t>
      </w:r>
    </w:p>
    <w:p w14:paraId="5344A4D5" w14:textId="65AF26A0" w:rsidR="00DB3015" w:rsidRDefault="00DB3015" w:rsidP="003551C0">
      <w:pPr>
        <w:rPr>
          <w:lang w:eastAsia="en-AU"/>
        </w:rPr>
      </w:pPr>
      <w:r w:rsidRPr="009311D8">
        <w:rPr>
          <w:lang w:eastAsia="en-AU"/>
        </w:rPr>
        <w:t>This change has been proposed on the basis of concerns raised by port managers during initial consultations as to the risks that can arise due to the gap in the existing powers described above. While there is no clear evidence of substantial harm having occurred to date as a result of this gap in the existing regulatory powers, the Department believes that it is appropriate to act to address this issue of reasonably foreseeable risk on a proactive basis</w:t>
      </w:r>
      <w:r w:rsidR="001150C3">
        <w:rPr>
          <w:lang w:eastAsia="en-AU"/>
        </w:rPr>
        <w:t xml:space="preserve"> as the use of public spaces for organised activities is becoming increasingly common and the number of organised activities is expected to continue to increase</w:t>
      </w:r>
      <w:r w:rsidRPr="009311D8">
        <w:rPr>
          <w:lang w:eastAsia="en-AU"/>
        </w:rPr>
        <w:t>.</w:t>
      </w:r>
    </w:p>
    <w:p w14:paraId="25E3D734" w14:textId="3E885EE0" w:rsidR="003D6C17" w:rsidRDefault="0040087B" w:rsidP="00A93BAD">
      <w:pPr>
        <w:pStyle w:val="Heading3"/>
      </w:pPr>
      <w:bookmarkStart w:id="89" w:name="_Toc403989273"/>
      <w:bookmarkStart w:id="90" w:name="_Toc406665402"/>
      <w:bookmarkStart w:id="91" w:name="_Toc411841285"/>
      <w:r>
        <w:t>7.1.7.</w:t>
      </w:r>
      <w:r>
        <w:tab/>
      </w:r>
      <w:r w:rsidR="003D6C17">
        <w:t>Penalties</w:t>
      </w:r>
      <w:bookmarkEnd w:id="89"/>
      <w:bookmarkEnd w:id="90"/>
      <w:bookmarkEnd w:id="91"/>
    </w:p>
    <w:p w14:paraId="52EE617E" w14:textId="2184C77A" w:rsidR="00063A9C" w:rsidRDefault="003D6C17" w:rsidP="003D6C17">
      <w:pPr>
        <w:rPr>
          <w:lang w:eastAsia="en-AU"/>
        </w:rPr>
      </w:pPr>
      <w:r>
        <w:rPr>
          <w:lang w:eastAsia="en-AU"/>
        </w:rPr>
        <w:t xml:space="preserve">Under the existing regulations, penalties for all offences are set at five penalty units.  Option 2 would increase the applicable </w:t>
      </w:r>
      <w:r w:rsidR="001150C3">
        <w:rPr>
          <w:lang w:eastAsia="en-AU"/>
        </w:rPr>
        <w:t xml:space="preserve">maximum </w:t>
      </w:r>
      <w:r>
        <w:rPr>
          <w:lang w:eastAsia="en-AU"/>
        </w:rPr>
        <w:t xml:space="preserve">penalties to either 10 or 20 penalty units, depending on the offence.  </w:t>
      </w:r>
      <w:r w:rsidR="00063A9C">
        <w:rPr>
          <w:lang w:eastAsia="en-AU"/>
        </w:rPr>
        <w:t>Table 7.</w:t>
      </w:r>
      <w:r w:rsidR="00017B8A">
        <w:rPr>
          <w:lang w:eastAsia="en-AU"/>
        </w:rPr>
        <w:t>2</w:t>
      </w:r>
      <w:r w:rsidR="00063A9C">
        <w:rPr>
          <w:lang w:eastAsia="en-AU"/>
        </w:rPr>
        <w:t xml:space="preserve">., below, sets out the offences that would be included in the regulations and the </w:t>
      </w:r>
      <w:r w:rsidR="001150C3">
        <w:rPr>
          <w:lang w:eastAsia="en-AU"/>
        </w:rPr>
        <w:t xml:space="preserve">maximum </w:t>
      </w:r>
      <w:r w:rsidR="00063A9C">
        <w:rPr>
          <w:lang w:eastAsia="en-AU"/>
        </w:rPr>
        <w:t>penalty level in each case</w:t>
      </w:r>
      <w:r w:rsidR="00D228A8">
        <w:rPr>
          <w:lang w:eastAsia="en-AU"/>
        </w:rPr>
        <w:t xml:space="preserve"> and compares these with the equivalent penalty provisions in the existing regulations</w:t>
      </w:r>
      <w:r w:rsidR="00063A9C">
        <w:rPr>
          <w:lang w:eastAsia="en-AU"/>
        </w:rPr>
        <w:t>.</w:t>
      </w:r>
    </w:p>
    <w:p w14:paraId="2739D96E" w14:textId="72CF021C" w:rsidR="00063A9C" w:rsidRPr="009A6142" w:rsidRDefault="00063A9C" w:rsidP="003D6C17">
      <w:pPr>
        <w:rPr>
          <w:rStyle w:val="Strong"/>
        </w:rPr>
      </w:pPr>
      <w:r w:rsidRPr="009A6142">
        <w:rPr>
          <w:rStyle w:val="Strong"/>
        </w:rPr>
        <w:t>Table 7.</w:t>
      </w:r>
      <w:r w:rsidR="00017B8A" w:rsidRPr="009A6142">
        <w:rPr>
          <w:rStyle w:val="Strong"/>
        </w:rPr>
        <w:t>2</w:t>
      </w:r>
      <w:r w:rsidRPr="009A6142">
        <w:rPr>
          <w:rStyle w:val="Strong"/>
        </w:rPr>
        <w:t xml:space="preserve">: Proposed offences and </w:t>
      </w:r>
      <w:r w:rsidR="006E10BE" w:rsidRPr="009A6142">
        <w:rPr>
          <w:rStyle w:val="Strong"/>
        </w:rPr>
        <w:t xml:space="preserve">maximum </w:t>
      </w:r>
      <w:r w:rsidRPr="009A6142">
        <w:rPr>
          <w:rStyle w:val="Strong"/>
        </w:rPr>
        <w:t>penalties</w:t>
      </w:r>
    </w:p>
    <w:tbl>
      <w:tblPr>
        <w:tblStyle w:val="MediumShading1-Accent5"/>
        <w:tblW w:w="0" w:type="auto"/>
        <w:tblLook w:val="04A0" w:firstRow="1" w:lastRow="0" w:firstColumn="1" w:lastColumn="0" w:noHBand="0" w:noVBand="1"/>
      </w:tblPr>
      <w:tblGrid>
        <w:gridCol w:w="4390"/>
        <w:gridCol w:w="2097"/>
        <w:gridCol w:w="2523"/>
      </w:tblGrid>
      <w:tr w:rsidR="00063A9C" w:rsidRPr="00DB7CEA" w14:paraId="65F8015A" w14:textId="77777777" w:rsidTr="009311D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390" w:type="dxa"/>
          </w:tcPr>
          <w:p w14:paraId="26B83461" w14:textId="4EC6BA80" w:rsidR="00063A9C" w:rsidRPr="00EE7FFE" w:rsidRDefault="00063A9C" w:rsidP="00325636">
            <w:pPr>
              <w:spacing w:after="0"/>
              <w:rPr>
                <w:szCs w:val="20"/>
              </w:rPr>
            </w:pPr>
            <w:r w:rsidRPr="00EE7FFE">
              <w:rPr>
                <w:szCs w:val="20"/>
              </w:rPr>
              <w:t>Offence</w:t>
            </w:r>
          </w:p>
        </w:tc>
        <w:tc>
          <w:tcPr>
            <w:tcW w:w="2097" w:type="dxa"/>
          </w:tcPr>
          <w:p w14:paraId="03BE3DA4" w14:textId="7482C2BC" w:rsidR="00063A9C" w:rsidRPr="009311D8" w:rsidRDefault="001150C3" w:rsidP="00325636">
            <w:pPr>
              <w:spacing w:after="0"/>
              <w:cnfStyle w:val="100000000000" w:firstRow="1" w:lastRow="0" w:firstColumn="0" w:lastColumn="0" w:oddVBand="0" w:evenVBand="0" w:oddHBand="0" w:evenHBand="0" w:firstRowFirstColumn="0" w:firstRowLastColumn="0" w:lastRowFirstColumn="0" w:lastRowLastColumn="0"/>
              <w:rPr>
                <w:szCs w:val="20"/>
              </w:rPr>
            </w:pPr>
            <w:r>
              <w:rPr>
                <w:szCs w:val="20"/>
              </w:rPr>
              <w:t>Maximum proposed p</w:t>
            </w:r>
            <w:r w:rsidR="00063A9C" w:rsidRPr="009311D8">
              <w:rPr>
                <w:szCs w:val="20"/>
              </w:rPr>
              <w:t>enalty</w:t>
            </w:r>
          </w:p>
        </w:tc>
        <w:tc>
          <w:tcPr>
            <w:tcW w:w="2523" w:type="dxa"/>
          </w:tcPr>
          <w:p w14:paraId="344F6C3C" w14:textId="251E4144" w:rsidR="00063A9C" w:rsidRPr="009311D8" w:rsidRDefault="00063A9C" w:rsidP="00325636">
            <w:pPr>
              <w:spacing w:after="0"/>
              <w:cnfStyle w:val="100000000000" w:firstRow="1" w:lastRow="0" w:firstColumn="0" w:lastColumn="0" w:oddVBand="0" w:evenVBand="0" w:oddHBand="0" w:evenHBand="0" w:firstRowFirstColumn="0" w:firstRowLastColumn="0" w:lastRowFirstColumn="0" w:lastRowLastColumn="0"/>
              <w:rPr>
                <w:szCs w:val="20"/>
              </w:rPr>
            </w:pPr>
            <w:r w:rsidRPr="009311D8">
              <w:rPr>
                <w:szCs w:val="20"/>
              </w:rPr>
              <w:t>Current</w:t>
            </w:r>
            <w:r w:rsidR="001150C3">
              <w:rPr>
                <w:szCs w:val="20"/>
              </w:rPr>
              <w:t xml:space="preserve"> maximum penalty</w:t>
            </w:r>
            <w:r w:rsidR="00F02BC5">
              <w:rPr>
                <w:rStyle w:val="FootnoteReference"/>
                <w:szCs w:val="20"/>
              </w:rPr>
              <w:footnoteReference w:id="22"/>
            </w:r>
          </w:p>
        </w:tc>
      </w:tr>
      <w:tr w:rsidR="00063A9C" w:rsidRPr="00DB7CEA" w14:paraId="6C58859B" w14:textId="77777777" w:rsidTr="009311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7658C570" w14:textId="5756301C" w:rsidR="00063A9C" w:rsidRPr="004B4530" w:rsidRDefault="00063A9C" w:rsidP="00325636">
            <w:pPr>
              <w:spacing w:after="0"/>
              <w:rPr>
                <w:b w:val="0"/>
                <w:szCs w:val="20"/>
              </w:rPr>
            </w:pPr>
            <w:r w:rsidRPr="004B4530">
              <w:rPr>
                <w:b w:val="0"/>
                <w:szCs w:val="20"/>
              </w:rPr>
              <w:t>Fail to comply with temporary prohibition of access determination (Reg 11)</w:t>
            </w:r>
          </w:p>
        </w:tc>
        <w:tc>
          <w:tcPr>
            <w:tcW w:w="2097" w:type="dxa"/>
          </w:tcPr>
          <w:p w14:paraId="469B6188" w14:textId="6E380038" w:rsidR="00063A9C" w:rsidRPr="009311D8" w:rsidRDefault="00063A9C" w:rsidP="00325636">
            <w:pPr>
              <w:spacing w:after="0"/>
              <w:cnfStyle w:val="000000100000" w:firstRow="0" w:lastRow="0" w:firstColumn="0" w:lastColumn="0" w:oddVBand="0" w:evenVBand="0" w:oddHBand="1" w:evenHBand="0" w:firstRowFirstColumn="0" w:firstRowLastColumn="0" w:lastRowFirstColumn="0" w:lastRowLastColumn="0"/>
              <w:rPr>
                <w:szCs w:val="20"/>
              </w:rPr>
            </w:pPr>
            <w:r w:rsidRPr="009311D8">
              <w:rPr>
                <w:szCs w:val="20"/>
              </w:rPr>
              <w:t>10 units</w:t>
            </w:r>
          </w:p>
        </w:tc>
        <w:tc>
          <w:tcPr>
            <w:tcW w:w="2523" w:type="dxa"/>
          </w:tcPr>
          <w:p w14:paraId="51F98462" w14:textId="449DB0FC" w:rsidR="00063A9C" w:rsidRPr="009311D8" w:rsidRDefault="009A0A02" w:rsidP="00325636">
            <w:pPr>
              <w:spacing w:after="0"/>
              <w:cnfStyle w:val="000000100000" w:firstRow="0" w:lastRow="0" w:firstColumn="0" w:lastColumn="0" w:oddVBand="0" w:evenVBand="0" w:oddHBand="1" w:evenHBand="0" w:firstRowFirstColumn="0" w:firstRowLastColumn="0" w:lastRowFirstColumn="0" w:lastRowLastColumn="0"/>
              <w:rPr>
                <w:szCs w:val="20"/>
              </w:rPr>
            </w:pPr>
            <w:r w:rsidRPr="009311D8">
              <w:rPr>
                <w:szCs w:val="20"/>
              </w:rPr>
              <w:t>5 units (Reg 204)</w:t>
            </w:r>
          </w:p>
        </w:tc>
      </w:tr>
      <w:tr w:rsidR="009B1DDA" w:rsidRPr="009B1DDA" w14:paraId="59B8B191" w14:textId="77777777" w:rsidTr="001150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shd w:val="clear" w:color="auto" w:fill="D0DBF0" w:themeFill="accent5" w:themeFillTint="3F"/>
          </w:tcPr>
          <w:p w14:paraId="61E287ED" w14:textId="50E30570" w:rsidR="009B1DDA" w:rsidRPr="00EE7FFE" w:rsidRDefault="007A513F" w:rsidP="00325636">
            <w:pPr>
              <w:spacing w:after="0"/>
              <w:rPr>
                <w:b w:val="0"/>
                <w:szCs w:val="20"/>
              </w:rPr>
            </w:pPr>
            <w:r w:rsidRPr="00EE7FFE">
              <w:rPr>
                <w:b w:val="0"/>
                <w:szCs w:val="20"/>
              </w:rPr>
              <w:t>Fail</w:t>
            </w:r>
            <w:r w:rsidR="009B1DDA" w:rsidRPr="00EE7FFE">
              <w:rPr>
                <w:b w:val="0"/>
                <w:szCs w:val="20"/>
              </w:rPr>
              <w:t xml:space="preserve"> to comply with conditions of a permit (Reg 18)</w:t>
            </w:r>
            <w:r w:rsidR="009B1DDA" w:rsidRPr="00EE7FFE">
              <w:rPr>
                <w:szCs w:val="20"/>
              </w:rPr>
              <w:t xml:space="preserve"> </w:t>
            </w:r>
          </w:p>
        </w:tc>
        <w:tc>
          <w:tcPr>
            <w:tcW w:w="2097" w:type="dxa"/>
            <w:shd w:val="clear" w:color="auto" w:fill="D0DBF0" w:themeFill="accent5" w:themeFillTint="3F"/>
          </w:tcPr>
          <w:p w14:paraId="4A8573BA" w14:textId="49B8D542" w:rsidR="009B1DDA" w:rsidRPr="009B1DDA" w:rsidRDefault="009B1DDA" w:rsidP="00325636">
            <w:pPr>
              <w:spacing w:after="0"/>
              <w:cnfStyle w:val="000000010000" w:firstRow="0" w:lastRow="0" w:firstColumn="0" w:lastColumn="0" w:oddVBand="0" w:evenVBand="0" w:oddHBand="0" w:evenHBand="1" w:firstRowFirstColumn="0" w:firstRowLastColumn="0" w:lastRowFirstColumn="0" w:lastRowLastColumn="0"/>
              <w:rPr>
                <w:szCs w:val="20"/>
              </w:rPr>
            </w:pPr>
            <w:r>
              <w:rPr>
                <w:szCs w:val="20"/>
              </w:rPr>
              <w:t>20 units</w:t>
            </w:r>
          </w:p>
        </w:tc>
        <w:tc>
          <w:tcPr>
            <w:tcW w:w="2523" w:type="dxa"/>
            <w:shd w:val="clear" w:color="auto" w:fill="D0DBF0" w:themeFill="accent5" w:themeFillTint="3F"/>
          </w:tcPr>
          <w:p w14:paraId="7CB57E3C" w14:textId="52DA330C" w:rsidR="009B1DDA" w:rsidRPr="009B1DDA" w:rsidRDefault="009B1DDA" w:rsidP="00325636">
            <w:pPr>
              <w:spacing w:after="0"/>
              <w:cnfStyle w:val="000000010000" w:firstRow="0" w:lastRow="0" w:firstColumn="0" w:lastColumn="0" w:oddVBand="0" w:evenVBand="0" w:oddHBand="0" w:evenHBand="1" w:firstRowFirstColumn="0" w:firstRowLastColumn="0" w:lastRowFirstColumn="0" w:lastRowLastColumn="0"/>
              <w:rPr>
                <w:szCs w:val="20"/>
              </w:rPr>
            </w:pPr>
            <w:r>
              <w:rPr>
                <w:szCs w:val="20"/>
              </w:rPr>
              <w:t>5 units (Reg 216)</w:t>
            </w:r>
          </w:p>
        </w:tc>
      </w:tr>
      <w:tr w:rsidR="009B1DDA" w:rsidRPr="00DB7CEA" w14:paraId="227C923B" w14:textId="77777777" w:rsidTr="00CE12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4D931850" w14:textId="6E15B941" w:rsidR="009B1DDA" w:rsidRPr="00752F15" w:rsidRDefault="001D1E9D" w:rsidP="00CE1250">
            <w:pPr>
              <w:spacing w:after="0"/>
              <w:rPr>
                <w:b w:val="0"/>
                <w:szCs w:val="20"/>
              </w:rPr>
            </w:pPr>
            <w:r w:rsidRPr="00EE7FFE">
              <w:rPr>
                <w:b w:val="0"/>
                <w:szCs w:val="20"/>
              </w:rPr>
              <w:t>Fail to have permit in possession while engaging in an activity or access authorised by the permit</w:t>
            </w:r>
            <w:r w:rsidR="009B1DDA" w:rsidRPr="00752F15">
              <w:rPr>
                <w:b w:val="0"/>
                <w:szCs w:val="20"/>
              </w:rPr>
              <w:t xml:space="preserve"> (Reg 22)</w:t>
            </w:r>
          </w:p>
        </w:tc>
        <w:tc>
          <w:tcPr>
            <w:tcW w:w="2097" w:type="dxa"/>
          </w:tcPr>
          <w:p w14:paraId="1F188E3B" w14:textId="77777777" w:rsidR="009B1DDA" w:rsidRPr="0026330D" w:rsidRDefault="009B1DDA" w:rsidP="00CE1250">
            <w:pPr>
              <w:spacing w:after="0"/>
              <w:cnfStyle w:val="000000100000" w:firstRow="0" w:lastRow="0" w:firstColumn="0" w:lastColumn="0" w:oddVBand="0" w:evenVBand="0" w:oddHBand="1" w:evenHBand="0" w:firstRowFirstColumn="0" w:firstRowLastColumn="0" w:lastRowFirstColumn="0" w:lastRowLastColumn="0"/>
              <w:rPr>
                <w:szCs w:val="20"/>
              </w:rPr>
            </w:pPr>
            <w:r w:rsidRPr="0026330D">
              <w:rPr>
                <w:szCs w:val="20"/>
              </w:rPr>
              <w:t>10 units</w:t>
            </w:r>
          </w:p>
        </w:tc>
        <w:tc>
          <w:tcPr>
            <w:tcW w:w="2523" w:type="dxa"/>
          </w:tcPr>
          <w:p w14:paraId="0C1526C2" w14:textId="77777777" w:rsidR="009B1DDA" w:rsidRPr="0026330D" w:rsidRDefault="009B1DDA" w:rsidP="00CE1250">
            <w:pPr>
              <w:spacing w:after="0"/>
              <w:cnfStyle w:val="000000100000" w:firstRow="0" w:lastRow="0" w:firstColumn="0" w:lastColumn="0" w:oddVBand="0" w:evenVBand="0" w:oddHBand="1" w:evenHBand="0" w:firstRowFirstColumn="0" w:firstRowLastColumn="0" w:lastRowFirstColumn="0" w:lastRowLastColumn="0"/>
              <w:rPr>
                <w:szCs w:val="20"/>
              </w:rPr>
            </w:pPr>
            <w:r w:rsidRPr="0026330D">
              <w:rPr>
                <w:szCs w:val="20"/>
              </w:rPr>
              <w:t>5 units (Reg 217)</w:t>
            </w:r>
          </w:p>
        </w:tc>
      </w:tr>
      <w:tr w:rsidR="009B1DDA" w:rsidRPr="009B1DDA" w14:paraId="015F94CB" w14:textId="77777777" w:rsidTr="001150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shd w:val="clear" w:color="auto" w:fill="D0DBF0" w:themeFill="accent5" w:themeFillTint="3F"/>
          </w:tcPr>
          <w:p w14:paraId="5F10B3F4" w14:textId="359EDDE6" w:rsidR="009B1DDA" w:rsidRPr="00EE7FFE" w:rsidRDefault="001D1E9D" w:rsidP="00325636">
            <w:pPr>
              <w:spacing w:after="0"/>
              <w:rPr>
                <w:b w:val="0"/>
                <w:szCs w:val="20"/>
              </w:rPr>
            </w:pPr>
            <w:r w:rsidRPr="00EE7FFE">
              <w:rPr>
                <w:b w:val="0"/>
                <w:szCs w:val="20"/>
              </w:rPr>
              <w:t>Fail to produce permit for inspection on request while engaging in act</w:t>
            </w:r>
            <w:r w:rsidRPr="00752F15">
              <w:rPr>
                <w:b w:val="0"/>
                <w:szCs w:val="20"/>
              </w:rPr>
              <w:t xml:space="preserve">ivity or access </w:t>
            </w:r>
            <w:r w:rsidRPr="00752F15">
              <w:rPr>
                <w:b w:val="0"/>
                <w:szCs w:val="20"/>
              </w:rPr>
              <w:lastRenderedPageBreak/>
              <w:t xml:space="preserve">authorised by the permit </w:t>
            </w:r>
            <w:r w:rsidR="009B1DDA" w:rsidRPr="00752F15">
              <w:rPr>
                <w:b w:val="0"/>
                <w:szCs w:val="20"/>
              </w:rPr>
              <w:t>(Reg 23)</w:t>
            </w:r>
          </w:p>
        </w:tc>
        <w:tc>
          <w:tcPr>
            <w:tcW w:w="2097" w:type="dxa"/>
            <w:shd w:val="clear" w:color="auto" w:fill="D0DBF0" w:themeFill="accent5" w:themeFillTint="3F"/>
          </w:tcPr>
          <w:p w14:paraId="1ED4893C" w14:textId="178865D9" w:rsidR="009B1DDA" w:rsidRDefault="009B1DDA" w:rsidP="00325636">
            <w:pPr>
              <w:spacing w:after="0"/>
              <w:cnfStyle w:val="000000010000" w:firstRow="0" w:lastRow="0" w:firstColumn="0" w:lastColumn="0" w:oddVBand="0" w:evenVBand="0" w:oddHBand="0" w:evenHBand="1" w:firstRowFirstColumn="0" w:firstRowLastColumn="0" w:lastRowFirstColumn="0" w:lastRowLastColumn="0"/>
              <w:rPr>
                <w:szCs w:val="20"/>
              </w:rPr>
            </w:pPr>
            <w:r w:rsidRPr="0026330D">
              <w:rPr>
                <w:szCs w:val="20"/>
              </w:rPr>
              <w:lastRenderedPageBreak/>
              <w:t>10 units</w:t>
            </w:r>
          </w:p>
        </w:tc>
        <w:tc>
          <w:tcPr>
            <w:tcW w:w="2523" w:type="dxa"/>
            <w:shd w:val="clear" w:color="auto" w:fill="D0DBF0" w:themeFill="accent5" w:themeFillTint="3F"/>
          </w:tcPr>
          <w:p w14:paraId="5AA1845C" w14:textId="39EE3CD1" w:rsidR="009B1DDA" w:rsidRDefault="009B1DDA" w:rsidP="00325636">
            <w:pPr>
              <w:spacing w:after="0"/>
              <w:cnfStyle w:val="000000010000" w:firstRow="0" w:lastRow="0" w:firstColumn="0" w:lastColumn="0" w:oddVBand="0" w:evenVBand="0" w:oddHBand="0" w:evenHBand="1" w:firstRowFirstColumn="0" w:firstRowLastColumn="0" w:lastRowFirstColumn="0" w:lastRowLastColumn="0"/>
              <w:rPr>
                <w:szCs w:val="20"/>
              </w:rPr>
            </w:pPr>
            <w:r w:rsidRPr="0026330D">
              <w:rPr>
                <w:szCs w:val="20"/>
              </w:rPr>
              <w:t>5 units (Reg 218)</w:t>
            </w:r>
          </w:p>
        </w:tc>
      </w:tr>
      <w:tr w:rsidR="009B1DDA" w:rsidRPr="009B1DDA" w14:paraId="10790D3C" w14:textId="77777777" w:rsidTr="001150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5AC86B2A" w14:textId="0D7C73E8" w:rsidR="009B1DDA" w:rsidRPr="00EE7FFE" w:rsidRDefault="001D1E9D" w:rsidP="00325636">
            <w:pPr>
              <w:spacing w:after="0"/>
              <w:rPr>
                <w:b w:val="0"/>
                <w:szCs w:val="20"/>
              </w:rPr>
            </w:pPr>
            <w:r w:rsidRPr="00EE7FFE">
              <w:rPr>
                <w:b w:val="0"/>
                <w:szCs w:val="20"/>
              </w:rPr>
              <w:lastRenderedPageBreak/>
              <w:t>Fail</w:t>
            </w:r>
            <w:r w:rsidR="00CE1250" w:rsidRPr="00EE7FFE">
              <w:rPr>
                <w:b w:val="0"/>
                <w:szCs w:val="20"/>
              </w:rPr>
              <w:t xml:space="preserve"> to return identity card (Reg 24)</w:t>
            </w:r>
          </w:p>
        </w:tc>
        <w:tc>
          <w:tcPr>
            <w:tcW w:w="2097" w:type="dxa"/>
          </w:tcPr>
          <w:p w14:paraId="55C414BB" w14:textId="0861BA67" w:rsidR="009B1DDA" w:rsidRPr="00CE1250" w:rsidRDefault="009B1DDA" w:rsidP="00325636">
            <w:pPr>
              <w:spacing w:after="0"/>
              <w:cnfStyle w:val="000000100000" w:firstRow="0" w:lastRow="0" w:firstColumn="0" w:lastColumn="0" w:oddVBand="0" w:evenVBand="0" w:oddHBand="1" w:evenHBand="0" w:firstRowFirstColumn="0" w:firstRowLastColumn="0" w:lastRowFirstColumn="0" w:lastRowLastColumn="0"/>
              <w:rPr>
                <w:szCs w:val="20"/>
              </w:rPr>
            </w:pPr>
            <w:r w:rsidRPr="009B1DDA">
              <w:rPr>
                <w:szCs w:val="20"/>
              </w:rPr>
              <w:t>10 units</w:t>
            </w:r>
          </w:p>
        </w:tc>
        <w:tc>
          <w:tcPr>
            <w:tcW w:w="2523" w:type="dxa"/>
          </w:tcPr>
          <w:p w14:paraId="5E5C280B" w14:textId="3C2DB426" w:rsidR="009B1DDA" w:rsidRPr="00CE1250" w:rsidRDefault="009B1DDA" w:rsidP="00325636">
            <w:pPr>
              <w:spacing w:after="0"/>
              <w:cnfStyle w:val="000000100000" w:firstRow="0" w:lastRow="0" w:firstColumn="0" w:lastColumn="0" w:oddVBand="0" w:evenVBand="0" w:oddHBand="1" w:evenHBand="0" w:firstRowFirstColumn="0" w:firstRowLastColumn="0" w:lastRowFirstColumn="0" w:lastRowLastColumn="0"/>
              <w:rPr>
                <w:szCs w:val="20"/>
              </w:rPr>
            </w:pPr>
            <w:r w:rsidRPr="00CE1250">
              <w:rPr>
                <w:szCs w:val="20"/>
              </w:rPr>
              <w:t>5 units (Reg 219)</w:t>
            </w:r>
          </w:p>
        </w:tc>
      </w:tr>
      <w:tr w:rsidR="00063A9C" w:rsidRPr="00DB7CEA" w14:paraId="6E6D4C36" w14:textId="77777777" w:rsidTr="009311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1B0A7BA1" w14:textId="2585AD38" w:rsidR="00063A9C" w:rsidRPr="004B4530" w:rsidRDefault="00FD5CA8" w:rsidP="003B1539">
            <w:pPr>
              <w:spacing w:after="0"/>
              <w:rPr>
                <w:b w:val="0"/>
                <w:szCs w:val="20"/>
              </w:rPr>
            </w:pPr>
            <w:r w:rsidRPr="004B4530">
              <w:rPr>
                <w:b w:val="0"/>
                <w:szCs w:val="20"/>
              </w:rPr>
              <w:t>Unreasonably obstruct or interfere with permitted activity</w:t>
            </w:r>
            <w:r w:rsidRPr="004B4530" w:rsidDel="00FD5CA8">
              <w:rPr>
                <w:b w:val="0"/>
                <w:szCs w:val="20"/>
              </w:rPr>
              <w:t xml:space="preserve"> </w:t>
            </w:r>
            <w:r w:rsidR="00063A9C" w:rsidRPr="004B4530">
              <w:rPr>
                <w:b w:val="0"/>
                <w:szCs w:val="20"/>
              </w:rPr>
              <w:t xml:space="preserve">(Reg </w:t>
            </w:r>
            <w:r w:rsidR="003B1539" w:rsidRPr="004B4530">
              <w:rPr>
                <w:b w:val="0"/>
                <w:szCs w:val="20"/>
              </w:rPr>
              <w:t>25</w:t>
            </w:r>
            <w:r w:rsidR="004B4530">
              <w:rPr>
                <w:b w:val="0"/>
                <w:szCs w:val="20"/>
              </w:rPr>
              <w:t>(1)</w:t>
            </w:r>
            <w:r w:rsidR="00063A9C" w:rsidRPr="004B4530">
              <w:rPr>
                <w:b w:val="0"/>
                <w:szCs w:val="20"/>
              </w:rPr>
              <w:t>)</w:t>
            </w:r>
          </w:p>
        </w:tc>
        <w:tc>
          <w:tcPr>
            <w:tcW w:w="2097" w:type="dxa"/>
          </w:tcPr>
          <w:p w14:paraId="7C358DC0" w14:textId="47ED6FBA" w:rsidR="00063A9C" w:rsidRPr="009311D8" w:rsidRDefault="00063A9C" w:rsidP="00325636">
            <w:pPr>
              <w:spacing w:after="0"/>
              <w:cnfStyle w:val="000000010000" w:firstRow="0" w:lastRow="0" w:firstColumn="0" w:lastColumn="0" w:oddVBand="0" w:evenVBand="0" w:oddHBand="0" w:evenHBand="1" w:firstRowFirstColumn="0" w:firstRowLastColumn="0" w:lastRowFirstColumn="0" w:lastRowLastColumn="0"/>
              <w:rPr>
                <w:szCs w:val="20"/>
              </w:rPr>
            </w:pPr>
            <w:r w:rsidRPr="009311D8">
              <w:rPr>
                <w:szCs w:val="20"/>
              </w:rPr>
              <w:t>10 units</w:t>
            </w:r>
          </w:p>
        </w:tc>
        <w:tc>
          <w:tcPr>
            <w:tcW w:w="2523" w:type="dxa"/>
          </w:tcPr>
          <w:p w14:paraId="2D8BFCC8" w14:textId="6391851A" w:rsidR="00063A9C" w:rsidRPr="009311D8" w:rsidRDefault="003B1539" w:rsidP="00325636">
            <w:pPr>
              <w:spacing w:after="0"/>
              <w:cnfStyle w:val="000000010000" w:firstRow="0" w:lastRow="0" w:firstColumn="0" w:lastColumn="0" w:oddVBand="0" w:evenVBand="0" w:oddHBand="0" w:evenHBand="1" w:firstRowFirstColumn="0" w:firstRowLastColumn="0" w:lastRowFirstColumn="0" w:lastRowLastColumn="0"/>
              <w:rPr>
                <w:szCs w:val="20"/>
              </w:rPr>
            </w:pPr>
            <w:r w:rsidRPr="009311D8">
              <w:rPr>
                <w:szCs w:val="20"/>
              </w:rPr>
              <w:t>-</w:t>
            </w:r>
          </w:p>
        </w:tc>
      </w:tr>
      <w:tr w:rsidR="004B4530" w:rsidRPr="00DB7CEA" w14:paraId="59FA4B6B" w14:textId="77777777" w:rsidTr="009311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2CE6233F" w14:textId="722C38A3" w:rsidR="004B4530" w:rsidRPr="004B4530" w:rsidRDefault="004B4530" w:rsidP="003B1539">
            <w:pPr>
              <w:spacing w:after="0"/>
              <w:rPr>
                <w:b w:val="0"/>
                <w:szCs w:val="20"/>
              </w:rPr>
            </w:pPr>
            <w:r>
              <w:rPr>
                <w:b w:val="0"/>
                <w:szCs w:val="20"/>
              </w:rPr>
              <w:t>Engage in an activity other than a permitted activity (Reg 25(2))</w:t>
            </w:r>
          </w:p>
        </w:tc>
        <w:tc>
          <w:tcPr>
            <w:tcW w:w="2097" w:type="dxa"/>
          </w:tcPr>
          <w:p w14:paraId="13E2F19F" w14:textId="1452F551" w:rsidR="004B4530" w:rsidRPr="009311D8" w:rsidRDefault="004B4530" w:rsidP="00325636">
            <w:pPr>
              <w:spacing w:after="0"/>
              <w:cnfStyle w:val="000000100000" w:firstRow="0" w:lastRow="0" w:firstColumn="0" w:lastColumn="0" w:oddVBand="0" w:evenVBand="0" w:oddHBand="1" w:evenHBand="0" w:firstRowFirstColumn="0" w:firstRowLastColumn="0" w:lastRowFirstColumn="0" w:lastRowLastColumn="0"/>
              <w:rPr>
                <w:szCs w:val="20"/>
              </w:rPr>
            </w:pPr>
            <w:r>
              <w:rPr>
                <w:szCs w:val="20"/>
              </w:rPr>
              <w:t>10 units</w:t>
            </w:r>
          </w:p>
        </w:tc>
        <w:tc>
          <w:tcPr>
            <w:tcW w:w="2523" w:type="dxa"/>
          </w:tcPr>
          <w:p w14:paraId="045C0A0D" w14:textId="4D99F233" w:rsidR="004B4530" w:rsidRPr="009311D8" w:rsidRDefault="004B4530" w:rsidP="00325636">
            <w:pPr>
              <w:spacing w:after="0"/>
              <w:cnfStyle w:val="000000100000" w:firstRow="0" w:lastRow="0" w:firstColumn="0" w:lastColumn="0" w:oddVBand="0" w:evenVBand="0" w:oddHBand="1" w:evenHBand="0" w:firstRowFirstColumn="0" w:firstRowLastColumn="0" w:lastRowFirstColumn="0" w:lastRowLastColumn="0"/>
              <w:rPr>
                <w:szCs w:val="20"/>
              </w:rPr>
            </w:pPr>
            <w:r>
              <w:rPr>
                <w:szCs w:val="20"/>
              </w:rPr>
              <w:t>-</w:t>
            </w:r>
          </w:p>
        </w:tc>
      </w:tr>
      <w:tr w:rsidR="00063A9C" w:rsidRPr="00DB7CEA" w14:paraId="4B45FB00" w14:textId="77777777" w:rsidTr="009311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72119F5D" w14:textId="2F0D3410" w:rsidR="00063A9C" w:rsidRPr="004B4530" w:rsidRDefault="00063A9C" w:rsidP="00325636">
            <w:pPr>
              <w:spacing w:after="0"/>
              <w:rPr>
                <w:b w:val="0"/>
                <w:szCs w:val="20"/>
              </w:rPr>
            </w:pPr>
            <w:r w:rsidRPr="004B4530">
              <w:rPr>
                <w:b w:val="0"/>
                <w:szCs w:val="20"/>
              </w:rPr>
              <w:t xml:space="preserve">Engage in prohibited or restricted activity (Reg </w:t>
            </w:r>
            <w:r w:rsidR="003B1539" w:rsidRPr="004B4530">
              <w:rPr>
                <w:b w:val="0"/>
                <w:szCs w:val="20"/>
              </w:rPr>
              <w:t>26</w:t>
            </w:r>
            <w:r w:rsidRPr="004B4530">
              <w:rPr>
                <w:b w:val="0"/>
                <w:szCs w:val="20"/>
              </w:rPr>
              <w:t>)</w:t>
            </w:r>
          </w:p>
        </w:tc>
        <w:tc>
          <w:tcPr>
            <w:tcW w:w="2097" w:type="dxa"/>
          </w:tcPr>
          <w:p w14:paraId="291B946B" w14:textId="1960EDF5" w:rsidR="00063A9C" w:rsidRPr="009311D8" w:rsidRDefault="00063A9C" w:rsidP="00325636">
            <w:pPr>
              <w:spacing w:after="0"/>
              <w:cnfStyle w:val="000000010000" w:firstRow="0" w:lastRow="0" w:firstColumn="0" w:lastColumn="0" w:oddVBand="0" w:evenVBand="0" w:oddHBand="0" w:evenHBand="1" w:firstRowFirstColumn="0" w:firstRowLastColumn="0" w:lastRowFirstColumn="0" w:lastRowLastColumn="0"/>
              <w:rPr>
                <w:szCs w:val="20"/>
              </w:rPr>
            </w:pPr>
            <w:r w:rsidRPr="009311D8">
              <w:rPr>
                <w:szCs w:val="20"/>
              </w:rPr>
              <w:t>10 units</w:t>
            </w:r>
          </w:p>
        </w:tc>
        <w:tc>
          <w:tcPr>
            <w:tcW w:w="2523" w:type="dxa"/>
          </w:tcPr>
          <w:p w14:paraId="22199A6D" w14:textId="174E23C7" w:rsidR="00063A9C" w:rsidRPr="009311D8" w:rsidRDefault="009A0A02" w:rsidP="00325636">
            <w:pPr>
              <w:spacing w:after="0"/>
              <w:cnfStyle w:val="000000010000" w:firstRow="0" w:lastRow="0" w:firstColumn="0" w:lastColumn="0" w:oddVBand="0" w:evenVBand="0" w:oddHBand="0" w:evenHBand="1" w:firstRowFirstColumn="0" w:firstRowLastColumn="0" w:lastRowFirstColumn="0" w:lastRowLastColumn="0"/>
              <w:rPr>
                <w:szCs w:val="20"/>
              </w:rPr>
            </w:pPr>
            <w:r w:rsidRPr="009311D8">
              <w:rPr>
                <w:szCs w:val="20"/>
              </w:rPr>
              <w:t>5 units (Reg 202</w:t>
            </w:r>
            <w:r w:rsidR="009B6426" w:rsidRPr="009311D8">
              <w:rPr>
                <w:szCs w:val="20"/>
              </w:rPr>
              <w:t>/528</w:t>
            </w:r>
            <w:r w:rsidRPr="009311D8">
              <w:rPr>
                <w:szCs w:val="20"/>
              </w:rPr>
              <w:t>)</w:t>
            </w:r>
          </w:p>
        </w:tc>
      </w:tr>
      <w:tr w:rsidR="00063A9C" w:rsidRPr="00DB7CEA" w14:paraId="13FCF13E" w14:textId="77777777" w:rsidTr="009311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2DC6D19D" w14:textId="78EDDE3E" w:rsidR="00063A9C" w:rsidRPr="004B4530" w:rsidRDefault="001D1E9D" w:rsidP="00063A9C">
            <w:pPr>
              <w:spacing w:after="0"/>
              <w:rPr>
                <w:b w:val="0"/>
                <w:szCs w:val="20"/>
              </w:rPr>
            </w:pPr>
            <w:r w:rsidRPr="004B4530">
              <w:rPr>
                <w:b w:val="0"/>
                <w:szCs w:val="20"/>
              </w:rPr>
              <w:t>Enter or remain in area where access prohibited or restricted</w:t>
            </w:r>
            <w:r w:rsidR="00063A9C" w:rsidRPr="004B4530">
              <w:rPr>
                <w:b w:val="0"/>
                <w:szCs w:val="20"/>
              </w:rPr>
              <w:t xml:space="preserve"> (Reg </w:t>
            </w:r>
            <w:r w:rsidR="003B1539" w:rsidRPr="004B4530">
              <w:rPr>
                <w:b w:val="0"/>
                <w:szCs w:val="20"/>
              </w:rPr>
              <w:t>27</w:t>
            </w:r>
            <w:r w:rsidR="00063A9C" w:rsidRPr="004B4530">
              <w:rPr>
                <w:b w:val="0"/>
                <w:szCs w:val="20"/>
              </w:rPr>
              <w:t>)</w:t>
            </w:r>
          </w:p>
        </w:tc>
        <w:tc>
          <w:tcPr>
            <w:tcW w:w="2097" w:type="dxa"/>
          </w:tcPr>
          <w:p w14:paraId="3F64384C" w14:textId="195AE8B3" w:rsidR="00063A9C" w:rsidRPr="009311D8" w:rsidRDefault="00063A9C" w:rsidP="00063A9C">
            <w:pPr>
              <w:spacing w:after="0"/>
              <w:cnfStyle w:val="000000100000" w:firstRow="0" w:lastRow="0" w:firstColumn="0" w:lastColumn="0" w:oddVBand="0" w:evenVBand="0" w:oddHBand="1" w:evenHBand="0" w:firstRowFirstColumn="0" w:firstRowLastColumn="0" w:lastRowFirstColumn="0" w:lastRowLastColumn="0"/>
              <w:rPr>
                <w:szCs w:val="20"/>
              </w:rPr>
            </w:pPr>
            <w:r w:rsidRPr="009311D8">
              <w:rPr>
                <w:szCs w:val="20"/>
              </w:rPr>
              <w:t>10 units</w:t>
            </w:r>
          </w:p>
        </w:tc>
        <w:tc>
          <w:tcPr>
            <w:tcW w:w="2523" w:type="dxa"/>
          </w:tcPr>
          <w:p w14:paraId="02D0814C" w14:textId="21B77D49" w:rsidR="00063A9C" w:rsidRPr="009311D8" w:rsidRDefault="009B6426" w:rsidP="00063A9C">
            <w:pPr>
              <w:spacing w:after="0"/>
              <w:cnfStyle w:val="000000100000" w:firstRow="0" w:lastRow="0" w:firstColumn="0" w:lastColumn="0" w:oddVBand="0" w:evenVBand="0" w:oddHBand="1" w:evenHBand="0" w:firstRowFirstColumn="0" w:firstRowLastColumn="0" w:lastRowFirstColumn="0" w:lastRowLastColumn="0"/>
              <w:rPr>
                <w:szCs w:val="20"/>
              </w:rPr>
            </w:pPr>
            <w:r w:rsidRPr="009311D8">
              <w:rPr>
                <w:szCs w:val="20"/>
              </w:rPr>
              <w:t>5 units (Reg 527)</w:t>
            </w:r>
          </w:p>
        </w:tc>
      </w:tr>
      <w:tr w:rsidR="004B4530" w:rsidRPr="00DB7CEA" w14:paraId="0E2D445E" w14:textId="77777777" w:rsidTr="009311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0FB2CDCF" w14:textId="79A487BC" w:rsidR="004B4530" w:rsidRPr="004B4530" w:rsidRDefault="004B4530" w:rsidP="00063A9C">
            <w:pPr>
              <w:spacing w:after="0"/>
              <w:rPr>
                <w:b w:val="0"/>
                <w:szCs w:val="20"/>
              </w:rPr>
            </w:pPr>
            <w:r>
              <w:rPr>
                <w:b w:val="0"/>
                <w:szCs w:val="20"/>
              </w:rPr>
              <w:t>Berth, moor or anchor a vessel in contravention of set aside (Reg 28)</w:t>
            </w:r>
          </w:p>
        </w:tc>
        <w:tc>
          <w:tcPr>
            <w:tcW w:w="2097" w:type="dxa"/>
          </w:tcPr>
          <w:p w14:paraId="598E3605" w14:textId="37F84357" w:rsidR="004B4530" w:rsidRPr="009311D8" w:rsidRDefault="004B4530" w:rsidP="00063A9C">
            <w:pPr>
              <w:spacing w:after="0"/>
              <w:cnfStyle w:val="000000010000" w:firstRow="0" w:lastRow="0" w:firstColumn="0" w:lastColumn="0" w:oddVBand="0" w:evenVBand="0" w:oddHBand="0" w:evenHBand="1" w:firstRowFirstColumn="0" w:firstRowLastColumn="0" w:lastRowFirstColumn="0" w:lastRowLastColumn="0"/>
              <w:rPr>
                <w:szCs w:val="20"/>
              </w:rPr>
            </w:pPr>
            <w:r>
              <w:rPr>
                <w:szCs w:val="20"/>
              </w:rPr>
              <w:t>10 units</w:t>
            </w:r>
          </w:p>
        </w:tc>
        <w:tc>
          <w:tcPr>
            <w:tcW w:w="2523" w:type="dxa"/>
          </w:tcPr>
          <w:p w14:paraId="3FBB4405" w14:textId="4A3C26D0" w:rsidR="004B4530" w:rsidRPr="009311D8" w:rsidRDefault="004B4530" w:rsidP="00063A9C">
            <w:pPr>
              <w:spacing w:after="0"/>
              <w:cnfStyle w:val="000000010000" w:firstRow="0" w:lastRow="0" w:firstColumn="0" w:lastColumn="0" w:oddVBand="0" w:evenVBand="0" w:oddHBand="0" w:evenHBand="1" w:firstRowFirstColumn="0" w:firstRowLastColumn="0" w:lastRowFirstColumn="0" w:lastRowLastColumn="0"/>
              <w:rPr>
                <w:szCs w:val="20"/>
              </w:rPr>
            </w:pPr>
            <w:r>
              <w:rPr>
                <w:szCs w:val="20"/>
              </w:rPr>
              <w:t>-</w:t>
            </w:r>
          </w:p>
        </w:tc>
      </w:tr>
      <w:tr w:rsidR="00063A9C" w:rsidRPr="00DB7CEA" w14:paraId="1D77640E" w14:textId="77777777" w:rsidTr="009311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330167B7" w14:textId="0F423B08" w:rsidR="00063A9C" w:rsidRPr="004B4530" w:rsidRDefault="00063A9C" w:rsidP="001D1E9D">
            <w:pPr>
              <w:spacing w:after="0"/>
              <w:rPr>
                <w:b w:val="0"/>
                <w:szCs w:val="20"/>
              </w:rPr>
            </w:pPr>
            <w:r w:rsidRPr="004B4530">
              <w:rPr>
                <w:b w:val="0"/>
                <w:szCs w:val="20"/>
              </w:rPr>
              <w:t xml:space="preserve">Install </w:t>
            </w:r>
            <w:r w:rsidR="001D1E9D" w:rsidRPr="004B4530">
              <w:rPr>
                <w:b w:val="0"/>
                <w:szCs w:val="20"/>
              </w:rPr>
              <w:t>a</w:t>
            </w:r>
            <w:r w:rsidRPr="004B4530">
              <w:rPr>
                <w:b w:val="0"/>
                <w:szCs w:val="20"/>
              </w:rPr>
              <w:t xml:space="preserve"> mooring</w:t>
            </w:r>
            <w:r w:rsidR="001D1E9D" w:rsidRPr="004B4530">
              <w:rPr>
                <w:b w:val="0"/>
                <w:szCs w:val="20"/>
              </w:rPr>
              <w:t xml:space="preserve"> in a local port</w:t>
            </w:r>
            <w:r w:rsidRPr="004B4530">
              <w:rPr>
                <w:b w:val="0"/>
                <w:szCs w:val="20"/>
              </w:rPr>
              <w:t xml:space="preserve"> (Reg 2</w:t>
            </w:r>
            <w:r w:rsidR="004B4530">
              <w:rPr>
                <w:b w:val="0"/>
                <w:szCs w:val="20"/>
              </w:rPr>
              <w:t>9</w:t>
            </w:r>
            <w:r w:rsidR="00CE1250" w:rsidRPr="004B4530">
              <w:rPr>
                <w:b w:val="0"/>
                <w:szCs w:val="20"/>
              </w:rPr>
              <w:t>(1)</w:t>
            </w:r>
            <w:r w:rsidRPr="004B4530">
              <w:rPr>
                <w:b w:val="0"/>
                <w:szCs w:val="20"/>
              </w:rPr>
              <w:t>)</w:t>
            </w:r>
          </w:p>
        </w:tc>
        <w:tc>
          <w:tcPr>
            <w:tcW w:w="2097" w:type="dxa"/>
          </w:tcPr>
          <w:p w14:paraId="57F4AD59" w14:textId="06647A17" w:rsidR="00063A9C" w:rsidRPr="009311D8" w:rsidRDefault="00063A9C" w:rsidP="00063A9C">
            <w:pPr>
              <w:spacing w:after="0"/>
              <w:cnfStyle w:val="000000100000" w:firstRow="0" w:lastRow="0" w:firstColumn="0" w:lastColumn="0" w:oddVBand="0" w:evenVBand="0" w:oddHBand="1" w:evenHBand="0" w:firstRowFirstColumn="0" w:firstRowLastColumn="0" w:lastRowFirstColumn="0" w:lastRowLastColumn="0"/>
              <w:rPr>
                <w:szCs w:val="20"/>
              </w:rPr>
            </w:pPr>
            <w:r w:rsidRPr="009311D8">
              <w:rPr>
                <w:szCs w:val="20"/>
              </w:rPr>
              <w:t>10 units</w:t>
            </w:r>
          </w:p>
        </w:tc>
        <w:tc>
          <w:tcPr>
            <w:tcW w:w="2523" w:type="dxa"/>
          </w:tcPr>
          <w:p w14:paraId="60AB0F50" w14:textId="5CE28AD9" w:rsidR="00063A9C" w:rsidRPr="009311D8" w:rsidRDefault="009A0A02" w:rsidP="00063A9C">
            <w:pPr>
              <w:spacing w:after="0"/>
              <w:cnfStyle w:val="000000100000" w:firstRow="0" w:lastRow="0" w:firstColumn="0" w:lastColumn="0" w:oddVBand="0" w:evenVBand="0" w:oddHBand="1" w:evenHBand="0" w:firstRowFirstColumn="0" w:firstRowLastColumn="0" w:lastRowFirstColumn="0" w:lastRowLastColumn="0"/>
              <w:rPr>
                <w:szCs w:val="20"/>
              </w:rPr>
            </w:pPr>
            <w:r w:rsidRPr="009311D8">
              <w:rPr>
                <w:szCs w:val="20"/>
              </w:rPr>
              <w:t>5 units (Reg 300)</w:t>
            </w:r>
          </w:p>
        </w:tc>
      </w:tr>
      <w:tr w:rsidR="00CE1250" w:rsidRPr="00CE1250" w14:paraId="7EE94BED" w14:textId="77777777" w:rsidTr="001150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shd w:val="clear" w:color="auto" w:fill="D0DBF0" w:themeFill="accent5" w:themeFillTint="3F"/>
          </w:tcPr>
          <w:p w14:paraId="53C738D0" w14:textId="66968B2A" w:rsidR="00CE1250" w:rsidRPr="004B4530" w:rsidRDefault="001D1E9D" w:rsidP="00063A9C">
            <w:pPr>
              <w:spacing w:after="0"/>
              <w:rPr>
                <w:b w:val="0"/>
                <w:szCs w:val="20"/>
              </w:rPr>
            </w:pPr>
            <w:r w:rsidRPr="004B4530">
              <w:rPr>
                <w:b w:val="0"/>
                <w:szCs w:val="20"/>
              </w:rPr>
              <w:t xml:space="preserve">As master, moor vessel to a structure not provided or approved by port manager </w:t>
            </w:r>
            <w:r w:rsidR="004B4530">
              <w:rPr>
                <w:b w:val="0"/>
                <w:szCs w:val="20"/>
              </w:rPr>
              <w:t>(Reg 29</w:t>
            </w:r>
            <w:r w:rsidR="00CE1250" w:rsidRPr="004B4530">
              <w:rPr>
                <w:b w:val="0"/>
                <w:szCs w:val="20"/>
              </w:rPr>
              <w:t>(2))</w:t>
            </w:r>
          </w:p>
        </w:tc>
        <w:tc>
          <w:tcPr>
            <w:tcW w:w="2097" w:type="dxa"/>
            <w:shd w:val="clear" w:color="auto" w:fill="D0DBF0" w:themeFill="accent5" w:themeFillTint="3F"/>
          </w:tcPr>
          <w:p w14:paraId="1CDB7335" w14:textId="1C4BFF02" w:rsidR="00CE1250" w:rsidRPr="00CE1250" w:rsidRDefault="00CE1250" w:rsidP="00063A9C">
            <w:pPr>
              <w:spacing w:after="0"/>
              <w:cnfStyle w:val="000000010000" w:firstRow="0" w:lastRow="0" w:firstColumn="0" w:lastColumn="0" w:oddVBand="0" w:evenVBand="0" w:oddHBand="0" w:evenHBand="1" w:firstRowFirstColumn="0" w:firstRowLastColumn="0" w:lastRowFirstColumn="0" w:lastRowLastColumn="0"/>
              <w:rPr>
                <w:szCs w:val="20"/>
              </w:rPr>
            </w:pPr>
            <w:r>
              <w:rPr>
                <w:szCs w:val="20"/>
              </w:rPr>
              <w:t>10 units</w:t>
            </w:r>
          </w:p>
        </w:tc>
        <w:tc>
          <w:tcPr>
            <w:tcW w:w="2523" w:type="dxa"/>
            <w:shd w:val="clear" w:color="auto" w:fill="D0DBF0" w:themeFill="accent5" w:themeFillTint="3F"/>
          </w:tcPr>
          <w:p w14:paraId="29DF8475" w14:textId="2A82AE25" w:rsidR="00CE1250" w:rsidRPr="00CE1250" w:rsidRDefault="00CE1250" w:rsidP="00063A9C">
            <w:pPr>
              <w:spacing w:after="0"/>
              <w:cnfStyle w:val="000000010000" w:firstRow="0" w:lastRow="0" w:firstColumn="0" w:lastColumn="0" w:oddVBand="0" w:evenVBand="0" w:oddHBand="0" w:evenHBand="1" w:firstRowFirstColumn="0" w:firstRowLastColumn="0" w:lastRowFirstColumn="0" w:lastRowLastColumn="0"/>
              <w:rPr>
                <w:szCs w:val="20"/>
              </w:rPr>
            </w:pPr>
            <w:r>
              <w:rPr>
                <w:szCs w:val="20"/>
              </w:rPr>
              <w:t>-</w:t>
            </w:r>
          </w:p>
        </w:tc>
      </w:tr>
      <w:tr w:rsidR="00063A9C" w:rsidRPr="00DB7CEA" w14:paraId="51115463" w14:textId="77777777" w:rsidTr="009311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3CD1E5B6" w14:textId="1DADFC3D" w:rsidR="00063A9C" w:rsidRPr="004B4530" w:rsidRDefault="001D1E9D" w:rsidP="00CE1250">
            <w:pPr>
              <w:spacing w:after="0"/>
              <w:rPr>
                <w:b w:val="0"/>
                <w:szCs w:val="20"/>
              </w:rPr>
            </w:pPr>
            <w:r w:rsidRPr="004B4530">
              <w:rPr>
                <w:b w:val="0"/>
                <w:szCs w:val="20"/>
              </w:rPr>
              <w:t>As master, berth vessel in prohibited berthing area</w:t>
            </w:r>
            <w:r w:rsidR="004B4530">
              <w:rPr>
                <w:b w:val="0"/>
                <w:szCs w:val="20"/>
              </w:rPr>
              <w:t xml:space="preserve"> (Reg 30</w:t>
            </w:r>
            <w:r w:rsidR="00CE1250" w:rsidRPr="004B4530">
              <w:rPr>
                <w:b w:val="0"/>
                <w:szCs w:val="20"/>
              </w:rPr>
              <w:t>(1)</w:t>
            </w:r>
            <w:r w:rsidR="00063A9C" w:rsidRPr="004B4530">
              <w:rPr>
                <w:b w:val="0"/>
                <w:szCs w:val="20"/>
              </w:rPr>
              <w:t>)</w:t>
            </w:r>
          </w:p>
        </w:tc>
        <w:tc>
          <w:tcPr>
            <w:tcW w:w="2097" w:type="dxa"/>
          </w:tcPr>
          <w:p w14:paraId="5B664484" w14:textId="2E463256" w:rsidR="00063A9C" w:rsidRPr="009311D8" w:rsidRDefault="00063A9C" w:rsidP="00063A9C">
            <w:pPr>
              <w:spacing w:after="0"/>
              <w:cnfStyle w:val="000000100000" w:firstRow="0" w:lastRow="0" w:firstColumn="0" w:lastColumn="0" w:oddVBand="0" w:evenVBand="0" w:oddHBand="1" w:evenHBand="0" w:firstRowFirstColumn="0" w:firstRowLastColumn="0" w:lastRowFirstColumn="0" w:lastRowLastColumn="0"/>
              <w:rPr>
                <w:szCs w:val="20"/>
              </w:rPr>
            </w:pPr>
            <w:r w:rsidRPr="009311D8">
              <w:rPr>
                <w:szCs w:val="20"/>
              </w:rPr>
              <w:t>10 units</w:t>
            </w:r>
          </w:p>
        </w:tc>
        <w:tc>
          <w:tcPr>
            <w:tcW w:w="2523" w:type="dxa"/>
          </w:tcPr>
          <w:p w14:paraId="7D5F6E24" w14:textId="70856E2A" w:rsidR="00063A9C" w:rsidRPr="009311D8" w:rsidRDefault="009A0A02" w:rsidP="00CE1250">
            <w:pPr>
              <w:spacing w:after="0"/>
              <w:cnfStyle w:val="000000100000" w:firstRow="0" w:lastRow="0" w:firstColumn="0" w:lastColumn="0" w:oddVBand="0" w:evenVBand="0" w:oddHBand="1" w:evenHBand="0" w:firstRowFirstColumn="0" w:firstRowLastColumn="0" w:lastRowFirstColumn="0" w:lastRowLastColumn="0"/>
              <w:rPr>
                <w:szCs w:val="20"/>
              </w:rPr>
            </w:pPr>
            <w:r w:rsidRPr="009311D8">
              <w:rPr>
                <w:szCs w:val="20"/>
              </w:rPr>
              <w:t>5 units (Reg 207)</w:t>
            </w:r>
          </w:p>
        </w:tc>
      </w:tr>
      <w:tr w:rsidR="00CE1250" w:rsidRPr="00DB7CEA" w14:paraId="2D46DC15" w14:textId="77777777" w:rsidTr="001150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7DD7B65C" w14:textId="3AB59652" w:rsidR="00CE1250" w:rsidRPr="007341F5" w:rsidRDefault="001D1E9D" w:rsidP="00063A9C">
            <w:pPr>
              <w:spacing w:after="0"/>
              <w:rPr>
                <w:b w:val="0"/>
                <w:szCs w:val="20"/>
              </w:rPr>
            </w:pPr>
            <w:r w:rsidRPr="00EE7FFE">
              <w:rPr>
                <w:b w:val="0"/>
                <w:szCs w:val="20"/>
              </w:rPr>
              <w:t>As master, moor vessel in prohibited mooring area</w:t>
            </w:r>
            <w:r w:rsidR="004B4530">
              <w:rPr>
                <w:b w:val="0"/>
                <w:szCs w:val="20"/>
              </w:rPr>
              <w:t xml:space="preserve"> (Reg 30</w:t>
            </w:r>
            <w:r w:rsidR="00CE1250" w:rsidRPr="00EE7FFE">
              <w:rPr>
                <w:b w:val="0"/>
                <w:szCs w:val="20"/>
              </w:rPr>
              <w:t>(2))</w:t>
            </w:r>
          </w:p>
        </w:tc>
        <w:tc>
          <w:tcPr>
            <w:tcW w:w="2097" w:type="dxa"/>
          </w:tcPr>
          <w:p w14:paraId="577BF230" w14:textId="0FE834FC" w:rsidR="00CE1250" w:rsidRPr="00CE1250" w:rsidRDefault="00CE1250" w:rsidP="00063A9C">
            <w:pPr>
              <w:spacing w:after="0"/>
              <w:cnfStyle w:val="000000010000" w:firstRow="0" w:lastRow="0" w:firstColumn="0" w:lastColumn="0" w:oddVBand="0" w:evenVBand="0" w:oddHBand="0" w:evenHBand="1" w:firstRowFirstColumn="0" w:firstRowLastColumn="0" w:lastRowFirstColumn="0" w:lastRowLastColumn="0"/>
              <w:rPr>
                <w:szCs w:val="20"/>
              </w:rPr>
            </w:pPr>
            <w:r w:rsidRPr="0026330D">
              <w:rPr>
                <w:szCs w:val="20"/>
              </w:rPr>
              <w:t>10 units</w:t>
            </w:r>
          </w:p>
        </w:tc>
        <w:tc>
          <w:tcPr>
            <w:tcW w:w="2523" w:type="dxa"/>
          </w:tcPr>
          <w:p w14:paraId="49070490" w14:textId="7D6BF35E" w:rsidR="00CE1250" w:rsidRPr="00CE1250" w:rsidRDefault="00CE1250" w:rsidP="00CE1250">
            <w:pPr>
              <w:spacing w:after="0"/>
              <w:cnfStyle w:val="000000010000" w:firstRow="0" w:lastRow="0" w:firstColumn="0" w:lastColumn="0" w:oddVBand="0" w:evenVBand="0" w:oddHBand="0" w:evenHBand="1" w:firstRowFirstColumn="0" w:firstRowLastColumn="0" w:lastRowFirstColumn="0" w:lastRowLastColumn="0"/>
              <w:rPr>
                <w:szCs w:val="20"/>
              </w:rPr>
            </w:pPr>
            <w:r w:rsidRPr="0026330D">
              <w:rPr>
                <w:szCs w:val="20"/>
              </w:rPr>
              <w:t>5 units (Reg 206)</w:t>
            </w:r>
          </w:p>
        </w:tc>
      </w:tr>
      <w:tr w:rsidR="00CE1250" w:rsidRPr="00DB7CEA" w14:paraId="0DCEE4AD" w14:textId="77777777" w:rsidTr="009311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0A08A6FA" w14:textId="74F4B8D5" w:rsidR="00CE1250" w:rsidRPr="004B4530" w:rsidRDefault="001D1E9D" w:rsidP="00CE1250">
            <w:pPr>
              <w:spacing w:after="0"/>
              <w:rPr>
                <w:b w:val="0"/>
                <w:szCs w:val="20"/>
              </w:rPr>
            </w:pPr>
            <w:r w:rsidRPr="004B4530">
              <w:rPr>
                <w:b w:val="0"/>
                <w:szCs w:val="20"/>
              </w:rPr>
              <w:t>As master, berth vessel in a permit-only berthing area without a permit</w:t>
            </w:r>
            <w:r w:rsidRPr="004B4530" w:rsidDel="001D1E9D">
              <w:rPr>
                <w:b w:val="0"/>
                <w:szCs w:val="20"/>
              </w:rPr>
              <w:t xml:space="preserve"> </w:t>
            </w:r>
            <w:r w:rsidR="004B4530">
              <w:rPr>
                <w:b w:val="0"/>
                <w:szCs w:val="20"/>
              </w:rPr>
              <w:t>(Reg 31</w:t>
            </w:r>
            <w:r w:rsidR="00CE1250" w:rsidRPr="004B4530">
              <w:rPr>
                <w:b w:val="0"/>
                <w:szCs w:val="20"/>
              </w:rPr>
              <w:t>(1))</w:t>
            </w:r>
          </w:p>
        </w:tc>
        <w:tc>
          <w:tcPr>
            <w:tcW w:w="2097" w:type="dxa"/>
          </w:tcPr>
          <w:p w14:paraId="08FA7DB2" w14:textId="67F3AB4F" w:rsidR="00CE1250" w:rsidRPr="009311D8" w:rsidRDefault="00CE1250" w:rsidP="00063A9C">
            <w:pPr>
              <w:spacing w:after="0"/>
              <w:cnfStyle w:val="000000100000" w:firstRow="0" w:lastRow="0" w:firstColumn="0" w:lastColumn="0" w:oddVBand="0" w:evenVBand="0" w:oddHBand="1" w:evenHBand="0" w:firstRowFirstColumn="0" w:firstRowLastColumn="0" w:lastRowFirstColumn="0" w:lastRowLastColumn="0"/>
              <w:rPr>
                <w:szCs w:val="20"/>
              </w:rPr>
            </w:pPr>
            <w:r w:rsidRPr="009311D8">
              <w:rPr>
                <w:szCs w:val="20"/>
              </w:rPr>
              <w:t>10 units</w:t>
            </w:r>
          </w:p>
        </w:tc>
        <w:tc>
          <w:tcPr>
            <w:tcW w:w="2523" w:type="dxa"/>
          </w:tcPr>
          <w:p w14:paraId="0CB4C3F9" w14:textId="56248ECA" w:rsidR="00CE1250" w:rsidRPr="009311D8" w:rsidRDefault="00CE1250" w:rsidP="00CE1250">
            <w:pPr>
              <w:spacing w:after="0"/>
              <w:cnfStyle w:val="000000100000" w:firstRow="0" w:lastRow="0" w:firstColumn="0" w:lastColumn="0" w:oddVBand="0" w:evenVBand="0" w:oddHBand="1" w:evenHBand="0" w:firstRowFirstColumn="0" w:firstRowLastColumn="0" w:lastRowFirstColumn="0" w:lastRowLastColumn="0"/>
              <w:rPr>
                <w:szCs w:val="20"/>
              </w:rPr>
            </w:pPr>
            <w:r w:rsidRPr="009311D8">
              <w:rPr>
                <w:szCs w:val="20"/>
              </w:rPr>
              <w:t>5 units (Reg 209)</w:t>
            </w:r>
          </w:p>
        </w:tc>
      </w:tr>
      <w:tr w:rsidR="00CE1250" w:rsidRPr="00DB7CEA" w14:paraId="30C6630E" w14:textId="77777777" w:rsidTr="001150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shd w:val="clear" w:color="auto" w:fill="D0DBF0" w:themeFill="accent5" w:themeFillTint="3F"/>
          </w:tcPr>
          <w:p w14:paraId="22597AA0" w14:textId="4B2EE372" w:rsidR="00CE1250" w:rsidRPr="004B4530" w:rsidRDefault="001D1E9D" w:rsidP="00063A9C">
            <w:pPr>
              <w:spacing w:after="0"/>
              <w:rPr>
                <w:b w:val="0"/>
                <w:szCs w:val="20"/>
              </w:rPr>
            </w:pPr>
            <w:r w:rsidRPr="004B4530">
              <w:rPr>
                <w:b w:val="0"/>
                <w:szCs w:val="20"/>
              </w:rPr>
              <w:t xml:space="preserve">As master, moor vessel in a permit-only berthing area without a permit </w:t>
            </w:r>
            <w:r w:rsidR="004B08E1">
              <w:rPr>
                <w:b w:val="0"/>
                <w:szCs w:val="20"/>
              </w:rPr>
              <w:t>(Reg 31</w:t>
            </w:r>
            <w:r w:rsidR="00CE1250" w:rsidRPr="004B4530">
              <w:rPr>
                <w:b w:val="0"/>
                <w:szCs w:val="20"/>
              </w:rPr>
              <w:t>(2))</w:t>
            </w:r>
          </w:p>
        </w:tc>
        <w:tc>
          <w:tcPr>
            <w:tcW w:w="2097" w:type="dxa"/>
            <w:shd w:val="clear" w:color="auto" w:fill="D0DBF0" w:themeFill="accent5" w:themeFillTint="3F"/>
          </w:tcPr>
          <w:p w14:paraId="5DC21D92" w14:textId="1C8B4F0B" w:rsidR="00CE1250" w:rsidRPr="00CE1250" w:rsidRDefault="00CE1250" w:rsidP="00063A9C">
            <w:pPr>
              <w:spacing w:after="0"/>
              <w:cnfStyle w:val="000000010000" w:firstRow="0" w:lastRow="0" w:firstColumn="0" w:lastColumn="0" w:oddVBand="0" w:evenVBand="0" w:oddHBand="0" w:evenHBand="1" w:firstRowFirstColumn="0" w:firstRowLastColumn="0" w:lastRowFirstColumn="0" w:lastRowLastColumn="0"/>
              <w:rPr>
                <w:szCs w:val="20"/>
              </w:rPr>
            </w:pPr>
            <w:r w:rsidRPr="0026330D">
              <w:rPr>
                <w:szCs w:val="20"/>
              </w:rPr>
              <w:t>10 units</w:t>
            </w:r>
          </w:p>
        </w:tc>
        <w:tc>
          <w:tcPr>
            <w:tcW w:w="2523" w:type="dxa"/>
            <w:shd w:val="clear" w:color="auto" w:fill="D0DBF0" w:themeFill="accent5" w:themeFillTint="3F"/>
          </w:tcPr>
          <w:p w14:paraId="7AF554E2" w14:textId="56DD5DFB" w:rsidR="00CE1250" w:rsidRPr="00CE1250" w:rsidRDefault="00CE1250" w:rsidP="00CE1250">
            <w:pPr>
              <w:spacing w:after="0"/>
              <w:cnfStyle w:val="000000010000" w:firstRow="0" w:lastRow="0" w:firstColumn="0" w:lastColumn="0" w:oddVBand="0" w:evenVBand="0" w:oddHBand="0" w:evenHBand="1" w:firstRowFirstColumn="0" w:firstRowLastColumn="0" w:lastRowFirstColumn="0" w:lastRowLastColumn="0"/>
              <w:rPr>
                <w:szCs w:val="20"/>
              </w:rPr>
            </w:pPr>
            <w:r w:rsidRPr="0026330D">
              <w:rPr>
                <w:szCs w:val="20"/>
              </w:rPr>
              <w:t>5 units (Reg 208)</w:t>
            </w:r>
          </w:p>
        </w:tc>
      </w:tr>
      <w:tr w:rsidR="00CE1250" w:rsidRPr="00DB7CEA" w14:paraId="463FF92E" w14:textId="77777777" w:rsidTr="009311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499D2DAA" w14:textId="77D86463" w:rsidR="00CE1250" w:rsidRPr="004B4530" w:rsidRDefault="001D1E9D" w:rsidP="00063A9C">
            <w:pPr>
              <w:spacing w:after="0"/>
              <w:rPr>
                <w:b w:val="0"/>
                <w:szCs w:val="20"/>
              </w:rPr>
            </w:pPr>
            <w:r w:rsidRPr="004B4530">
              <w:rPr>
                <w:b w:val="0"/>
                <w:szCs w:val="20"/>
              </w:rPr>
              <w:t>As master, anchor vessel in a mooring area</w:t>
            </w:r>
            <w:r w:rsidRPr="004B4530" w:rsidDel="001D1E9D">
              <w:rPr>
                <w:b w:val="0"/>
                <w:szCs w:val="20"/>
              </w:rPr>
              <w:t xml:space="preserve"> </w:t>
            </w:r>
            <w:r w:rsidR="004B08E1">
              <w:rPr>
                <w:b w:val="0"/>
                <w:szCs w:val="20"/>
              </w:rPr>
              <w:t>(Reg 32</w:t>
            </w:r>
            <w:r w:rsidR="00CE1250" w:rsidRPr="004B4530">
              <w:rPr>
                <w:b w:val="0"/>
                <w:szCs w:val="20"/>
              </w:rPr>
              <w:t xml:space="preserve">) </w:t>
            </w:r>
          </w:p>
        </w:tc>
        <w:tc>
          <w:tcPr>
            <w:tcW w:w="2097" w:type="dxa"/>
          </w:tcPr>
          <w:p w14:paraId="2DEDB404" w14:textId="07A31024" w:rsidR="00CE1250" w:rsidRPr="009311D8" w:rsidRDefault="00CE1250" w:rsidP="00063A9C">
            <w:pPr>
              <w:spacing w:after="0"/>
              <w:cnfStyle w:val="000000100000" w:firstRow="0" w:lastRow="0" w:firstColumn="0" w:lastColumn="0" w:oddVBand="0" w:evenVBand="0" w:oddHBand="1" w:evenHBand="0" w:firstRowFirstColumn="0" w:firstRowLastColumn="0" w:lastRowFirstColumn="0" w:lastRowLastColumn="0"/>
              <w:rPr>
                <w:szCs w:val="20"/>
              </w:rPr>
            </w:pPr>
            <w:r w:rsidRPr="009311D8">
              <w:rPr>
                <w:szCs w:val="20"/>
              </w:rPr>
              <w:t>10 units</w:t>
            </w:r>
          </w:p>
        </w:tc>
        <w:tc>
          <w:tcPr>
            <w:tcW w:w="2523" w:type="dxa"/>
          </w:tcPr>
          <w:p w14:paraId="131FCE74" w14:textId="1B2B34B3" w:rsidR="00CE1250" w:rsidRPr="009311D8" w:rsidRDefault="00CE1250" w:rsidP="00063A9C">
            <w:pPr>
              <w:spacing w:after="0"/>
              <w:cnfStyle w:val="000000100000" w:firstRow="0" w:lastRow="0" w:firstColumn="0" w:lastColumn="0" w:oddVBand="0" w:evenVBand="0" w:oddHBand="1" w:evenHBand="0" w:firstRowFirstColumn="0" w:firstRowLastColumn="0" w:lastRowFirstColumn="0" w:lastRowLastColumn="0"/>
              <w:rPr>
                <w:szCs w:val="20"/>
              </w:rPr>
            </w:pPr>
            <w:r w:rsidRPr="009311D8">
              <w:rPr>
                <w:szCs w:val="20"/>
              </w:rPr>
              <w:t>-</w:t>
            </w:r>
          </w:p>
        </w:tc>
      </w:tr>
      <w:tr w:rsidR="00CE1250" w:rsidRPr="00DB7CEA" w14:paraId="51381313" w14:textId="77777777" w:rsidTr="009311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shd w:val="clear" w:color="auto" w:fill="D0DBF0" w:themeFill="accent5" w:themeFillTint="3F"/>
          </w:tcPr>
          <w:p w14:paraId="4E4346B5" w14:textId="4009C9E0" w:rsidR="00CE1250" w:rsidRPr="004B4530" w:rsidRDefault="001D1E9D" w:rsidP="00063A9C">
            <w:pPr>
              <w:spacing w:after="0"/>
              <w:rPr>
                <w:b w:val="0"/>
                <w:szCs w:val="20"/>
              </w:rPr>
            </w:pPr>
            <w:r w:rsidRPr="004B4530">
              <w:rPr>
                <w:b w:val="0"/>
                <w:szCs w:val="20"/>
              </w:rPr>
              <w:t>As master, allow vessel to be moored or berthed for a continuous period exceeding relevant specified period</w:t>
            </w:r>
            <w:r w:rsidRPr="004B4530" w:rsidDel="001D1E9D">
              <w:rPr>
                <w:b w:val="0"/>
                <w:szCs w:val="20"/>
              </w:rPr>
              <w:t xml:space="preserve"> </w:t>
            </w:r>
            <w:r w:rsidR="004B08E1">
              <w:rPr>
                <w:b w:val="0"/>
                <w:szCs w:val="20"/>
              </w:rPr>
              <w:t>(Reg 33</w:t>
            </w:r>
            <w:r w:rsidRPr="004B4530">
              <w:rPr>
                <w:b w:val="0"/>
                <w:szCs w:val="20"/>
              </w:rPr>
              <w:t>(1)</w:t>
            </w:r>
            <w:r w:rsidR="00CE1250" w:rsidRPr="004B4530">
              <w:rPr>
                <w:b w:val="0"/>
                <w:szCs w:val="20"/>
              </w:rPr>
              <w:t>)</w:t>
            </w:r>
          </w:p>
        </w:tc>
        <w:tc>
          <w:tcPr>
            <w:tcW w:w="2097" w:type="dxa"/>
            <w:shd w:val="clear" w:color="auto" w:fill="D0DBF0" w:themeFill="accent5" w:themeFillTint="3F"/>
          </w:tcPr>
          <w:p w14:paraId="05FC6653" w14:textId="1F64BC85" w:rsidR="00CE1250" w:rsidRPr="009311D8" w:rsidRDefault="00CE1250" w:rsidP="00063A9C">
            <w:pPr>
              <w:spacing w:after="0"/>
              <w:cnfStyle w:val="000000010000" w:firstRow="0" w:lastRow="0" w:firstColumn="0" w:lastColumn="0" w:oddVBand="0" w:evenVBand="0" w:oddHBand="0" w:evenHBand="1" w:firstRowFirstColumn="0" w:firstRowLastColumn="0" w:lastRowFirstColumn="0" w:lastRowLastColumn="0"/>
              <w:rPr>
                <w:szCs w:val="20"/>
              </w:rPr>
            </w:pPr>
            <w:r w:rsidRPr="009311D8">
              <w:rPr>
                <w:szCs w:val="20"/>
              </w:rPr>
              <w:t>10 units</w:t>
            </w:r>
          </w:p>
        </w:tc>
        <w:tc>
          <w:tcPr>
            <w:tcW w:w="2523" w:type="dxa"/>
            <w:shd w:val="clear" w:color="auto" w:fill="D0DBF0" w:themeFill="accent5" w:themeFillTint="3F"/>
          </w:tcPr>
          <w:p w14:paraId="3EEE2617" w14:textId="7EDAD146" w:rsidR="00CE1250" w:rsidRPr="009311D8" w:rsidRDefault="00CE1250" w:rsidP="00063A9C">
            <w:pPr>
              <w:spacing w:after="0"/>
              <w:cnfStyle w:val="000000010000" w:firstRow="0" w:lastRow="0" w:firstColumn="0" w:lastColumn="0" w:oddVBand="0" w:evenVBand="0" w:oddHBand="0" w:evenHBand="1" w:firstRowFirstColumn="0" w:firstRowLastColumn="0" w:lastRowFirstColumn="0" w:lastRowLastColumn="0"/>
              <w:rPr>
                <w:szCs w:val="20"/>
              </w:rPr>
            </w:pPr>
            <w:r w:rsidRPr="009311D8">
              <w:rPr>
                <w:szCs w:val="20"/>
              </w:rPr>
              <w:t>5 units (Reg 210/211)</w:t>
            </w:r>
          </w:p>
        </w:tc>
      </w:tr>
      <w:tr w:rsidR="001D1E9D" w:rsidRPr="00DB7CEA" w14:paraId="373B62AD" w14:textId="77777777" w:rsidTr="001150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359069FF" w14:textId="608981E6" w:rsidR="001D1E9D" w:rsidRPr="004B4530" w:rsidRDefault="001D1E9D" w:rsidP="00063A9C">
            <w:pPr>
              <w:spacing w:after="0"/>
              <w:rPr>
                <w:b w:val="0"/>
                <w:szCs w:val="20"/>
              </w:rPr>
            </w:pPr>
            <w:r w:rsidRPr="004B4530">
              <w:rPr>
                <w:b w:val="0"/>
                <w:szCs w:val="20"/>
              </w:rPr>
              <w:t>As master, allow vessel to be moored or berthed for a continuous period exceeding 48 hours</w:t>
            </w:r>
            <w:r w:rsidR="004B4530" w:rsidRPr="004B4530">
              <w:rPr>
                <w:b w:val="0"/>
                <w:szCs w:val="20"/>
              </w:rPr>
              <w:t xml:space="preserve"> </w:t>
            </w:r>
            <w:r w:rsidR="004B08E1">
              <w:rPr>
                <w:b w:val="0"/>
                <w:szCs w:val="20"/>
              </w:rPr>
              <w:t>(Reg 33</w:t>
            </w:r>
            <w:r w:rsidRPr="004B4530">
              <w:rPr>
                <w:b w:val="0"/>
                <w:szCs w:val="20"/>
              </w:rPr>
              <w:t>(2)</w:t>
            </w:r>
          </w:p>
        </w:tc>
        <w:tc>
          <w:tcPr>
            <w:tcW w:w="2097" w:type="dxa"/>
          </w:tcPr>
          <w:p w14:paraId="003F2C90" w14:textId="261420C9" w:rsidR="001D1E9D" w:rsidRPr="001D1E9D" w:rsidRDefault="001D1E9D" w:rsidP="00063A9C">
            <w:pPr>
              <w:spacing w:after="0"/>
              <w:cnfStyle w:val="000000100000" w:firstRow="0" w:lastRow="0" w:firstColumn="0" w:lastColumn="0" w:oddVBand="0" w:evenVBand="0" w:oddHBand="1" w:evenHBand="0" w:firstRowFirstColumn="0" w:firstRowLastColumn="0" w:lastRowFirstColumn="0" w:lastRowLastColumn="0"/>
              <w:rPr>
                <w:szCs w:val="20"/>
              </w:rPr>
            </w:pPr>
            <w:r>
              <w:rPr>
                <w:szCs w:val="20"/>
              </w:rPr>
              <w:t>10 units</w:t>
            </w:r>
          </w:p>
        </w:tc>
        <w:tc>
          <w:tcPr>
            <w:tcW w:w="2523" w:type="dxa"/>
          </w:tcPr>
          <w:p w14:paraId="129D4A63" w14:textId="1BB64384" w:rsidR="001D1E9D" w:rsidRPr="001D1E9D" w:rsidRDefault="001D1E9D" w:rsidP="00063A9C">
            <w:pPr>
              <w:spacing w:after="0"/>
              <w:cnfStyle w:val="000000100000" w:firstRow="0" w:lastRow="0" w:firstColumn="0" w:lastColumn="0" w:oddVBand="0" w:evenVBand="0" w:oddHBand="1" w:evenHBand="0" w:firstRowFirstColumn="0" w:firstRowLastColumn="0" w:lastRowFirstColumn="0" w:lastRowLastColumn="0"/>
              <w:rPr>
                <w:szCs w:val="20"/>
              </w:rPr>
            </w:pPr>
            <w:r>
              <w:rPr>
                <w:szCs w:val="20"/>
              </w:rPr>
              <w:t>5 units (Reg 210/211</w:t>
            </w:r>
            <w:r w:rsidRPr="0026330D">
              <w:rPr>
                <w:szCs w:val="20"/>
              </w:rPr>
              <w:t>)</w:t>
            </w:r>
          </w:p>
        </w:tc>
      </w:tr>
      <w:tr w:rsidR="00CE1250" w:rsidRPr="00DB7CEA" w14:paraId="3A48BE8F" w14:textId="77777777" w:rsidTr="009311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145579AA" w14:textId="3B55705B" w:rsidR="00CE1250" w:rsidRPr="004B4530" w:rsidRDefault="005642E1" w:rsidP="005642E1">
            <w:pPr>
              <w:spacing w:after="0"/>
              <w:rPr>
                <w:b w:val="0"/>
                <w:szCs w:val="20"/>
              </w:rPr>
            </w:pPr>
            <w:r w:rsidRPr="004B4530">
              <w:rPr>
                <w:b w:val="0"/>
                <w:szCs w:val="20"/>
              </w:rPr>
              <w:t>As master, f</w:t>
            </w:r>
            <w:r w:rsidR="00CE1250" w:rsidRPr="004B4530">
              <w:rPr>
                <w:b w:val="0"/>
                <w:szCs w:val="20"/>
              </w:rPr>
              <w:t>ail to securely moor</w:t>
            </w:r>
            <w:r w:rsidR="004B08E1">
              <w:rPr>
                <w:b w:val="0"/>
                <w:szCs w:val="20"/>
              </w:rPr>
              <w:t>, berth or anchor vessel (Reg 34</w:t>
            </w:r>
            <w:r w:rsidR="00281B7F" w:rsidRPr="004B4530">
              <w:rPr>
                <w:b w:val="0"/>
                <w:szCs w:val="20"/>
              </w:rPr>
              <w:t>(1)</w:t>
            </w:r>
            <w:r w:rsidR="00CE1250" w:rsidRPr="004B4530">
              <w:rPr>
                <w:b w:val="0"/>
                <w:szCs w:val="20"/>
              </w:rPr>
              <w:t>)</w:t>
            </w:r>
          </w:p>
        </w:tc>
        <w:tc>
          <w:tcPr>
            <w:tcW w:w="2097" w:type="dxa"/>
          </w:tcPr>
          <w:p w14:paraId="2E293A83" w14:textId="45C2D91C" w:rsidR="00CE1250" w:rsidRPr="009311D8" w:rsidRDefault="00CE1250" w:rsidP="00063A9C">
            <w:pPr>
              <w:spacing w:after="0"/>
              <w:cnfStyle w:val="000000010000" w:firstRow="0" w:lastRow="0" w:firstColumn="0" w:lastColumn="0" w:oddVBand="0" w:evenVBand="0" w:oddHBand="0" w:evenHBand="1" w:firstRowFirstColumn="0" w:firstRowLastColumn="0" w:lastRowFirstColumn="0" w:lastRowLastColumn="0"/>
              <w:rPr>
                <w:szCs w:val="20"/>
              </w:rPr>
            </w:pPr>
            <w:r w:rsidRPr="009311D8">
              <w:rPr>
                <w:szCs w:val="20"/>
              </w:rPr>
              <w:t>10 units</w:t>
            </w:r>
          </w:p>
        </w:tc>
        <w:tc>
          <w:tcPr>
            <w:tcW w:w="2523" w:type="dxa"/>
          </w:tcPr>
          <w:p w14:paraId="7EB67F90" w14:textId="7CD8E25D" w:rsidR="00CE1250" w:rsidRPr="009311D8" w:rsidRDefault="00CE1250" w:rsidP="00063A9C">
            <w:pPr>
              <w:spacing w:after="0"/>
              <w:cnfStyle w:val="000000010000" w:firstRow="0" w:lastRow="0" w:firstColumn="0" w:lastColumn="0" w:oddVBand="0" w:evenVBand="0" w:oddHBand="0" w:evenHBand="1" w:firstRowFirstColumn="0" w:firstRowLastColumn="0" w:lastRowFirstColumn="0" w:lastRowLastColumn="0"/>
              <w:rPr>
                <w:szCs w:val="20"/>
              </w:rPr>
            </w:pPr>
            <w:r w:rsidRPr="009311D8">
              <w:rPr>
                <w:szCs w:val="20"/>
              </w:rPr>
              <w:t>5 units (Reg 302</w:t>
            </w:r>
            <w:r w:rsidR="00281B7F">
              <w:rPr>
                <w:szCs w:val="20"/>
              </w:rPr>
              <w:t>(1)</w:t>
            </w:r>
            <w:r w:rsidRPr="009311D8">
              <w:rPr>
                <w:szCs w:val="20"/>
              </w:rPr>
              <w:t>)</w:t>
            </w:r>
          </w:p>
        </w:tc>
      </w:tr>
      <w:tr w:rsidR="00281B7F" w:rsidRPr="00281B7F" w14:paraId="1B1BA5AC" w14:textId="77777777" w:rsidTr="001150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2518A0B3" w14:textId="1D816846" w:rsidR="00281B7F" w:rsidRPr="004B4530" w:rsidRDefault="005642E1" w:rsidP="005642E1">
            <w:pPr>
              <w:spacing w:after="0"/>
              <w:rPr>
                <w:b w:val="0"/>
                <w:szCs w:val="20"/>
              </w:rPr>
            </w:pPr>
            <w:r w:rsidRPr="004B4530">
              <w:rPr>
                <w:b w:val="0"/>
                <w:szCs w:val="20"/>
              </w:rPr>
              <w:t>As master, fail</w:t>
            </w:r>
            <w:r w:rsidR="00281B7F" w:rsidRPr="004B4530">
              <w:rPr>
                <w:b w:val="0"/>
                <w:szCs w:val="20"/>
              </w:rPr>
              <w:t xml:space="preserve"> to anchor</w:t>
            </w:r>
            <w:r w:rsidR="004B08E1">
              <w:rPr>
                <w:b w:val="0"/>
                <w:szCs w:val="20"/>
              </w:rPr>
              <w:t xml:space="preserve"> without endangering (Reg 34</w:t>
            </w:r>
            <w:r w:rsidR="00281B7F" w:rsidRPr="004B4530">
              <w:rPr>
                <w:b w:val="0"/>
                <w:szCs w:val="20"/>
              </w:rPr>
              <w:t>(2))</w:t>
            </w:r>
          </w:p>
        </w:tc>
        <w:tc>
          <w:tcPr>
            <w:tcW w:w="2097" w:type="dxa"/>
          </w:tcPr>
          <w:p w14:paraId="3CD9BC15" w14:textId="38BA4754" w:rsidR="00281B7F" w:rsidRPr="00281B7F" w:rsidRDefault="00281B7F" w:rsidP="00063A9C">
            <w:pPr>
              <w:spacing w:after="0"/>
              <w:cnfStyle w:val="000000100000" w:firstRow="0" w:lastRow="0" w:firstColumn="0" w:lastColumn="0" w:oddVBand="0" w:evenVBand="0" w:oddHBand="1" w:evenHBand="0" w:firstRowFirstColumn="0" w:firstRowLastColumn="0" w:lastRowFirstColumn="0" w:lastRowLastColumn="0"/>
              <w:rPr>
                <w:szCs w:val="20"/>
              </w:rPr>
            </w:pPr>
            <w:r>
              <w:rPr>
                <w:szCs w:val="20"/>
              </w:rPr>
              <w:t>10 units</w:t>
            </w:r>
          </w:p>
        </w:tc>
        <w:tc>
          <w:tcPr>
            <w:tcW w:w="2523" w:type="dxa"/>
          </w:tcPr>
          <w:p w14:paraId="08114F4B" w14:textId="18512A85" w:rsidR="00281B7F" w:rsidRPr="00281B7F" w:rsidRDefault="00281B7F" w:rsidP="00063A9C">
            <w:pPr>
              <w:spacing w:after="0"/>
              <w:cnfStyle w:val="000000100000" w:firstRow="0" w:lastRow="0" w:firstColumn="0" w:lastColumn="0" w:oddVBand="0" w:evenVBand="0" w:oddHBand="1" w:evenHBand="0" w:firstRowFirstColumn="0" w:firstRowLastColumn="0" w:lastRowFirstColumn="0" w:lastRowLastColumn="0"/>
              <w:rPr>
                <w:szCs w:val="20"/>
              </w:rPr>
            </w:pPr>
            <w:r>
              <w:rPr>
                <w:szCs w:val="20"/>
              </w:rPr>
              <w:t>5 units (Reg 302(2))</w:t>
            </w:r>
          </w:p>
        </w:tc>
      </w:tr>
      <w:tr w:rsidR="00CE1250" w:rsidRPr="00DB7CEA" w14:paraId="00A09AD3" w14:textId="77777777" w:rsidTr="009311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shd w:val="clear" w:color="auto" w:fill="D0DBF0" w:themeFill="accent5" w:themeFillTint="3F"/>
          </w:tcPr>
          <w:p w14:paraId="73A105A2" w14:textId="27B2EE0E" w:rsidR="00CE1250" w:rsidRPr="004B4530" w:rsidRDefault="005642E1" w:rsidP="00063A9C">
            <w:pPr>
              <w:spacing w:after="0"/>
              <w:rPr>
                <w:b w:val="0"/>
                <w:szCs w:val="20"/>
              </w:rPr>
            </w:pPr>
            <w:r w:rsidRPr="004B4530">
              <w:rPr>
                <w:b w:val="0"/>
                <w:szCs w:val="20"/>
              </w:rPr>
              <w:t>As master, l</w:t>
            </w:r>
            <w:r w:rsidR="00CE1250" w:rsidRPr="004B4530">
              <w:rPr>
                <w:b w:val="0"/>
                <w:szCs w:val="20"/>
              </w:rPr>
              <w:t>ie alongside another</w:t>
            </w:r>
            <w:r w:rsidR="004B08E1">
              <w:rPr>
                <w:b w:val="0"/>
                <w:szCs w:val="20"/>
              </w:rPr>
              <w:t xml:space="preserve"> vessel in berthing area (Reg 35</w:t>
            </w:r>
            <w:r w:rsidR="00281B7F" w:rsidRPr="004B4530">
              <w:rPr>
                <w:b w:val="0"/>
                <w:szCs w:val="20"/>
              </w:rPr>
              <w:t>(1)</w:t>
            </w:r>
            <w:r w:rsidR="00CE1250" w:rsidRPr="004B4530">
              <w:rPr>
                <w:b w:val="0"/>
                <w:szCs w:val="20"/>
              </w:rPr>
              <w:t>)</w:t>
            </w:r>
          </w:p>
        </w:tc>
        <w:tc>
          <w:tcPr>
            <w:tcW w:w="2097" w:type="dxa"/>
            <w:shd w:val="clear" w:color="auto" w:fill="D0DBF0" w:themeFill="accent5" w:themeFillTint="3F"/>
          </w:tcPr>
          <w:p w14:paraId="03621609" w14:textId="61C1B997" w:rsidR="00CE1250" w:rsidRPr="009311D8" w:rsidRDefault="00CE1250" w:rsidP="00063A9C">
            <w:pPr>
              <w:spacing w:after="0"/>
              <w:cnfStyle w:val="000000010000" w:firstRow="0" w:lastRow="0" w:firstColumn="0" w:lastColumn="0" w:oddVBand="0" w:evenVBand="0" w:oddHBand="0" w:evenHBand="1" w:firstRowFirstColumn="0" w:firstRowLastColumn="0" w:lastRowFirstColumn="0" w:lastRowLastColumn="0"/>
              <w:rPr>
                <w:szCs w:val="20"/>
              </w:rPr>
            </w:pPr>
            <w:r w:rsidRPr="009311D8">
              <w:rPr>
                <w:szCs w:val="20"/>
              </w:rPr>
              <w:t>10 units</w:t>
            </w:r>
          </w:p>
        </w:tc>
        <w:tc>
          <w:tcPr>
            <w:tcW w:w="2523" w:type="dxa"/>
            <w:shd w:val="clear" w:color="auto" w:fill="D0DBF0" w:themeFill="accent5" w:themeFillTint="3F"/>
          </w:tcPr>
          <w:p w14:paraId="64F4063F" w14:textId="204915D3" w:rsidR="00CE1250" w:rsidRPr="009311D8" w:rsidRDefault="00CE1250" w:rsidP="00063A9C">
            <w:pPr>
              <w:spacing w:after="0"/>
              <w:cnfStyle w:val="000000010000" w:firstRow="0" w:lastRow="0" w:firstColumn="0" w:lastColumn="0" w:oddVBand="0" w:evenVBand="0" w:oddHBand="0" w:evenHBand="1" w:firstRowFirstColumn="0" w:firstRowLastColumn="0" w:lastRowFirstColumn="0" w:lastRowLastColumn="0"/>
              <w:rPr>
                <w:szCs w:val="20"/>
              </w:rPr>
            </w:pPr>
            <w:r w:rsidRPr="009311D8">
              <w:rPr>
                <w:szCs w:val="20"/>
              </w:rPr>
              <w:t>5 units (Reg 304)</w:t>
            </w:r>
          </w:p>
        </w:tc>
      </w:tr>
      <w:tr w:rsidR="00281B7F" w:rsidRPr="0026330D" w14:paraId="6206E8A4" w14:textId="77777777" w:rsidTr="001D1E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12DA95C8" w14:textId="6C4B91F7" w:rsidR="00281B7F" w:rsidRPr="004B4530" w:rsidRDefault="005642E1" w:rsidP="001D1E9D">
            <w:pPr>
              <w:spacing w:after="0"/>
              <w:rPr>
                <w:b w:val="0"/>
                <w:szCs w:val="20"/>
              </w:rPr>
            </w:pPr>
            <w:r w:rsidRPr="004B4530">
              <w:rPr>
                <w:b w:val="0"/>
                <w:szCs w:val="20"/>
              </w:rPr>
              <w:t>As master, fail</w:t>
            </w:r>
            <w:r w:rsidR="00281B7F" w:rsidRPr="004B4530">
              <w:rPr>
                <w:b w:val="0"/>
                <w:szCs w:val="20"/>
              </w:rPr>
              <w:t xml:space="preserve"> to comply with along</w:t>
            </w:r>
            <w:r w:rsidR="004B08E1">
              <w:rPr>
                <w:b w:val="0"/>
                <w:szCs w:val="20"/>
              </w:rPr>
              <w:t>side direction or permit (Reg 35</w:t>
            </w:r>
            <w:r w:rsidR="00281B7F" w:rsidRPr="004B4530">
              <w:rPr>
                <w:b w:val="0"/>
                <w:szCs w:val="20"/>
              </w:rPr>
              <w:t>(2))</w:t>
            </w:r>
          </w:p>
        </w:tc>
        <w:tc>
          <w:tcPr>
            <w:tcW w:w="2097" w:type="dxa"/>
          </w:tcPr>
          <w:p w14:paraId="66B0C21E" w14:textId="77777777" w:rsidR="00281B7F" w:rsidRPr="00281B7F" w:rsidRDefault="00281B7F" w:rsidP="001D1E9D">
            <w:pPr>
              <w:spacing w:after="0"/>
              <w:cnfStyle w:val="000000100000" w:firstRow="0" w:lastRow="0" w:firstColumn="0" w:lastColumn="0" w:oddVBand="0" w:evenVBand="0" w:oddHBand="1" w:evenHBand="0" w:firstRowFirstColumn="0" w:firstRowLastColumn="0" w:lastRowFirstColumn="0" w:lastRowLastColumn="0"/>
              <w:rPr>
                <w:szCs w:val="20"/>
              </w:rPr>
            </w:pPr>
            <w:r w:rsidRPr="0026330D">
              <w:rPr>
                <w:szCs w:val="20"/>
              </w:rPr>
              <w:t>10 units</w:t>
            </w:r>
          </w:p>
        </w:tc>
        <w:tc>
          <w:tcPr>
            <w:tcW w:w="2523" w:type="dxa"/>
          </w:tcPr>
          <w:p w14:paraId="2613D609" w14:textId="70FE4464" w:rsidR="00281B7F" w:rsidRPr="00281B7F" w:rsidRDefault="00281B7F" w:rsidP="00281B7F">
            <w:pPr>
              <w:spacing w:after="0"/>
              <w:cnfStyle w:val="000000100000" w:firstRow="0" w:lastRow="0" w:firstColumn="0" w:lastColumn="0" w:oddVBand="0" w:evenVBand="0" w:oddHBand="1" w:evenHBand="0" w:firstRowFirstColumn="0" w:firstRowLastColumn="0" w:lastRowFirstColumn="0" w:lastRowLastColumn="0"/>
              <w:rPr>
                <w:szCs w:val="20"/>
              </w:rPr>
            </w:pPr>
            <w:r w:rsidRPr="0026330D">
              <w:rPr>
                <w:szCs w:val="20"/>
              </w:rPr>
              <w:t xml:space="preserve">5 units (Reg </w:t>
            </w:r>
            <w:r>
              <w:rPr>
                <w:szCs w:val="20"/>
              </w:rPr>
              <w:t>304</w:t>
            </w:r>
            <w:r w:rsidRPr="0026330D">
              <w:rPr>
                <w:szCs w:val="20"/>
              </w:rPr>
              <w:t>)</w:t>
            </w:r>
          </w:p>
        </w:tc>
      </w:tr>
      <w:tr w:rsidR="00CE1250" w:rsidRPr="00DB7CEA" w14:paraId="7BDCBD57" w14:textId="77777777" w:rsidTr="009311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282D44AE" w14:textId="4F7C5265" w:rsidR="00CE1250" w:rsidRPr="004B4530" w:rsidRDefault="005642E1" w:rsidP="00281B7F">
            <w:pPr>
              <w:spacing w:after="0"/>
              <w:rPr>
                <w:b w:val="0"/>
                <w:szCs w:val="20"/>
              </w:rPr>
            </w:pPr>
            <w:r w:rsidRPr="004B4530">
              <w:rPr>
                <w:b w:val="0"/>
                <w:szCs w:val="20"/>
              </w:rPr>
              <w:t>As master, f</w:t>
            </w:r>
            <w:r w:rsidR="00CE1250" w:rsidRPr="004B4530">
              <w:rPr>
                <w:b w:val="0"/>
                <w:szCs w:val="20"/>
              </w:rPr>
              <w:t xml:space="preserve">ail to maintain free </w:t>
            </w:r>
            <w:r w:rsidR="004B08E1">
              <w:rPr>
                <w:b w:val="0"/>
                <w:szCs w:val="20"/>
              </w:rPr>
              <w:t>access to berthed vessel (Reg 36</w:t>
            </w:r>
            <w:r w:rsidR="00CE1250" w:rsidRPr="004B4530">
              <w:rPr>
                <w:b w:val="0"/>
                <w:szCs w:val="20"/>
              </w:rPr>
              <w:t>)</w:t>
            </w:r>
          </w:p>
        </w:tc>
        <w:tc>
          <w:tcPr>
            <w:tcW w:w="2097" w:type="dxa"/>
          </w:tcPr>
          <w:p w14:paraId="6BB07EA8" w14:textId="085B28C8" w:rsidR="00CE1250" w:rsidRPr="009311D8" w:rsidRDefault="00CE1250" w:rsidP="00063A9C">
            <w:pPr>
              <w:spacing w:after="0"/>
              <w:cnfStyle w:val="000000010000" w:firstRow="0" w:lastRow="0" w:firstColumn="0" w:lastColumn="0" w:oddVBand="0" w:evenVBand="0" w:oddHBand="0" w:evenHBand="1" w:firstRowFirstColumn="0" w:firstRowLastColumn="0" w:lastRowFirstColumn="0" w:lastRowLastColumn="0"/>
              <w:rPr>
                <w:szCs w:val="20"/>
              </w:rPr>
            </w:pPr>
            <w:r w:rsidRPr="009311D8">
              <w:rPr>
                <w:szCs w:val="20"/>
              </w:rPr>
              <w:t>10 units</w:t>
            </w:r>
          </w:p>
        </w:tc>
        <w:tc>
          <w:tcPr>
            <w:tcW w:w="2523" w:type="dxa"/>
          </w:tcPr>
          <w:p w14:paraId="6CF7DCC1" w14:textId="14DC813F" w:rsidR="00CE1250" w:rsidRPr="009311D8" w:rsidRDefault="00CE1250" w:rsidP="00063A9C">
            <w:pPr>
              <w:spacing w:after="0"/>
              <w:cnfStyle w:val="000000010000" w:firstRow="0" w:lastRow="0" w:firstColumn="0" w:lastColumn="0" w:oddVBand="0" w:evenVBand="0" w:oddHBand="0" w:evenHBand="1" w:firstRowFirstColumn="0" w:firstRowLastColumn="0" w:lastRowFirstColumn="0" w:lastRowLastColumn="0"/>
              <w:rPr>
                <w:szCs w:val="20"/>
              </w:rPr>
            </w:pPr>
            <w:r w:rsidRPr="009311D8">
              <w:rPr>
                <w:szCs w:val="20"/>
              </w:rPr>
              <w:t>5 units (Reg 305)</w:t>
            </w:r>
          </w:p>
        </w:tc>
      </w:tr>
      <w:tr w:rsidR="00281B7F" w:rsidRPr="00DB7CEA" w14:paraId="50F413CD" w14:textId="77777777" w:rsidTr="009311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5C13DAD3" w14:textId="5C40639F" w:rsidR="00281B7F" w:rsidRPr="004B4530" w:rsidRDefault="005642E1" w:rsidP="00063A9C">
            <w:pPr>
              <w:spacing w:after="0"/>
              <w:rPr>
                <w:b w:val="0"/>
                <w:szCs w:val="20"/>
              </w:rPr>
            </w:pPr>
            <w:r w:rsidRPr="004B4530">
              <w:rPr>
                <w:b w:val="0"/>
                <w:szCs w:val="20"/>
              </w:rPr>
              <w:t>As master, l</w:t>
            </w:r>
            <w:r w:rsidR="00281B7F" w:rsidRPr="004B4530">
              <w:rPr>
                <w:b w:val="0"/>
                <w:szCs w:val="20"/>
              </w:rPr>
              <w:t>eave vessel unattended by person aut</w:t>
            </w:r>
            <w:r w:rsidR="004B08E1">
              <w:rPr>
                <w:b w:val="0"/>
                <w:szCs w:val="20"/>
              </w:rPr>
              <w:t>horised to act as master (Reg 37</w:t>
            </w:r>
            <w:r w:rsidR="00281B7F" w:rsidRPr="004B4530">
              <w:rPr>
                <w:b w:val="0"/>
                <w:szCs w:val="20"/>
              </w:rPr>
              <w:t>)</w:t>
            </w:r>
          </w:p>
        </w:tc>
        <w:tc>
          <w:tcPr>
            <w:tcW w:w="2097" w:type="dxa"/>
          </w:tcPr>
          <w:p w14:paraId="00BEC1CC" w14:textId="60751182" w:rsidR="00281B7F" w:rsidRPr="009311D8" w:rsidRDefault="00281B7F" w:rsidP="00063A9C">
            <w:pPr>
              <w:spacing w:after="0"/>
              <w:cnfStyle w:val="000000100000" w:firstRow="0" w:lastRow="0" w:firstColumn="0" w:lastColumn="0" w:oddVBand="0" w:evenVBand="0" w:oddHBand="1" w:evenHBand="0" w:firstRowFirstColumn="0" w:firstRowLastColumn="0" w:lastRowFirstColumn="0" w:lastRowLastColumn="0"/>
              <w:rPr>
                <w:szCs w:val="20"/>
              </w:rPr>
            </w:pPr>
            <w:r w:rsidRPr="009311D8">
              <w:rPr>
                <w:szCs w:val="20"/>
              </w:rPr>
              <w:t>10 units</w:t>
            </w:r>
          </w:p>
        </w:tc>
        <w:tc>
          <w:tcPr>
            <w:tcW w:w="2523" w:type="dxa"/>
          </w:tcPr>
          <w:p w14:paraId="311D6D3A" w14:textId="050A6E1E" w:rsidR="00281B7F" w:rsidRPr="009311D8" w:rsidRDefault="00281B7F" w:rsidP="00063A9C">
            <w:pPr>
              <w:spacing w:after="0"/>
              <w:cnfStyle w:val="000000100000" w:firstRow="0" w:lastRow="0" w:firstColumn="0" w:lastColumn="0" w:oddVBand="0" w:evenVBand="0" w:oddHBand="1" w:evenHBand="0" w:firstRowFirstColumn="0" w:firstRowLastColumn="0" w:lastRowFirstColumn="0" w:lastRowLastColumn="0"/>
              <w:rPr>
                <w:szCs w:val="20"/>
              </w:rPr>
            </w:pPr>
            <w:r w:rsidRPr="009311D8">
              <w:rPr>
                <w:szCs w:val="20"/>
              </w:rPr>
              <w:t>5 units (Reg 311)</w:t>
            </w:r>
          </w:p>
        </w:tc>
      </w:tr>
      <w:tr w:rsidR="003248A5" w:rsidRPr="003248A5" w14:paraId="0A588FFD" w14:textId="77777777" w:rsidTr="001150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shd w:val="clear" w:color="auto" w:fill="D0DBF0" w:themeFill="accent5" w:themeFillTint="3F"/>
          </w:tcPr>
          <w:p w14:paraId="159487C8" w14:textId="5FBCB8F3" w:rsidR="003248A5" w:rsidRPr="004B4530" w:rsidRDefault="005642E1" w:rsidP="00063A9C">
            <w:pPr>
              <w:spacing w:after="0"/>
              <w:rPr>
                <w:b w:val="0"/>
                <w:szCs w:val="20"/>
              </w:rPr>
            </w:pPr>
            <w:r w:rsidRPr="004B4530">
              <w:rPr>
                <w:b w:val="0"/>
                <w:szCs w:val="20"/>
              </w:rPr>
              <w:t>As master, f</w:t>
            </w:r>
            <w:r w:rsidR="003248A5" w:rsidRPr="004B4530">
              <w:rPr>
                <w:b w:val="0"/>
                <w:szCs w:val="20"/>
              </w:rPr>
              <w:t>ai</w:t>
            </w:r>
            <w:r w:rsidRPr="004B4530">
              <w:rPr>
                <w:b w:val="0"/>
                <w:szCs w:val="20"/>
              </w:rPr>
              <w:t>l</w:t>
            </w:r>
            <w:r w:rsidR="003248A5" w:rsidRPr="004B4530">
              <w:rPr>
                <w:b w:val="0"/>
                <w:szCs w:val="20"/>
              </w:rPr>
              <w:t xml:space="preserve"> to manage cargo in set aside area</w:t>
            </w:r>
            <w:r w:rsidR="004B08E1">
              <w:rPr>
                <w:b w:val="0"/>
                <w:szCs w:val="20"/>
              </w:rPr>
              <w:t xml:space="preserve"> (Reg 38)</w:t>
            </w:r>
          </w:p>
        </w:tc>
        <w:tc>
          <w:tcPr>
            <w:tcW w:w="2097" w:type="dxa"/>
            <w:shd w:val="clear" w:color="auto" w:fill="D0DBF0" w:themeFill="accent5" w:themeFillTint="3F"/>
          </w:tcPr>
          <w:p w14:paraId="7E29CEE1" w14:textId="1180A108" w:rsidR="003248A5" w:rsidRPr="003248A5" w:rsidRDefault="003248A5" w:rsidP="00063A9C">
            <w:pPr>
              <w:spacing w:after="0"/>
              <w:cnfStyle w:val="000000010000" w:firstRow="0" w:lastRow="0" w:firstColumn="0" w:lastColumn="0" w:oddVBand="0" w:evenVBand="0" w:oddHBand="0" w:evenHBand="1" w:firstRowFirstColumn="0" w:firstRowLastColumn="0" w:lastRowFirstColumn="0" w:lastRowLastColumn="0"/>
              <w:rPr>
                <w:szCs w:val="20"/>
              </w:rPr>
            </w:pPr>
            <w:r>
              <w:rPr>
                <w:szCs w:val="20"/>
              </w:rPr>
              <w:t>20 units</w:t>
            </w:r>
          </w:p>
        </w:tc>
        <w:tc>
          <w:tcPr>
            <w:tcW w:w="2523" w:type="dxa"/>
            <w:shd w:val="clear" w:color="auto" w:fill="D0DBF0" w:themeFill="accent5" w:themeFillTint="3F"/>
          </w:tcPr>
          <w:p w14:paraId="24F29C07" w14:textId="0EAE69E7" w:rsidR="003248A5" w:rsidRPr="003248A5" w:rsidRDefault="003248A5" w:rsidP="00063A9C">
            <w:pPr>
              <w:spacing w:after="0"/>
              <w:cnfStyle w:val="000000010000" w:firstRow="0" w:lastRow="0" w:firstColumn="0" w:lastColumn="0" w:oddVBand="0" w:evenVBand="0" w:oddHBand="0" w:evenHBand="1" w:firstRowFirstColumn="0" w:firstRowLastColumn="0" w:lastRowFirstColumn="0" w:lastRowLastColumn="0"/>
              <w:rPr>
                <w:szCs w:val="20"/>
              </w:rPr>
            </w:pPr>
            <w:r>
              <w:rPr>
                <w:szCs w:val="20"/>
              </w:rPr>
              <w:t>5 units (Reg 320)</w:t>
            </w:r>
          </w:p>
        </w:tc>
      </w:tr>
      <w:tr w:rsidR="003248A5" w:rsidRPr="00DB7CEA" w14:paraId="0AB6EB37" w14:textId="77777777" w:rsidTr="001D1E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69CA59F4" w14:textId="520564AE" w:rsidR="003248A5" w:rsidRPr="004B4530" w:rsidRDefault="005642E1" w:rsidP="003248A5">
            <w:pPr>
              <w:spacing w:after="0"/>
              <w:rPr>
                <w:b w:val="0"/>
                <w:szCs w:val="20"/>
              </w:rPr>
            </w:pPr>
            <w:r w:rsidRPr="004B4530">
              <w:rPr>
                <w:b w:val="0"/>
                <w:szCs w:val="20"/>
              </w:rPr>
              <w:t>Fail</w:t>
            </w:r>
            <w:r w:rsidR="003248A5" w:rsidRPr="004B4530">
              <w:rPr>
                <w:b w:val="0"/>
                <w:szCs w:val="20"/>
              </w:rPr>
              <w:t xml:space="preserve"> to notify incident involving hazardous activity (Reg </w:t>
            </w:r>
            <w:r w:rsidR="004B08E1">
              <w:rPr>
                <w:b w:val="0"/>
                <w:szCs w:val="20"/>
              </w:rPr>
              <w:t>39</w:t>
            </w:r>
            <w:r w:rsidR="003248A5" w:rsidRPr="004B4530">
              <w:rPr>
                <w:b w:val="0"/>
                <w:szCs w:val="20"/>
              </w:rPr>
              <w:t>)</w:t>
            </w:r>
          </w:p>
        </w:tc>
        <w:tc>
          <w:tcPr>
            <w:tcW w:w="2097" w:type="dxa"/>
          </w:tcPr>
          <w:p w14:paraId="12E9DB0E" w14:textId="77777777" w:rsidR="003248A5" w:rsidRPr="0026330D" w:rsidRDefault="003248A5" w:rsidP="001D1E9D">
            <w:pPr>
              <w:spacing w:after="0"/>
              <w:cnfStyle w:val="000000100000" w:firstRow="0" w:lastRow="0" w:firstColumn="0" w:lastColumn="0" w:oddVBand="0" w:evenVBand="0" w:oddHBand="1" w:evenHBand="0" w:firstRowFirstColumn="0" w:firstRowLastColumn="0" w:lastRowFirstColumn="0" w:lastRowLastColumn="0"/>
              <w:rPr>
                <w:szCs w:val="20"/>
              </w:rPr>
            </w:pPr>
            <w:r w:rsidRPr="0026330D">
              <w:rPr>
                <w:szCs w:val="20"/>
              </w:rPr>
              <w:t>20 units</w:t>
            </w:r>
          </w:p>
        </w:tc>
        <w:tc>
          <w:tcPr>
            <w:tcW w:w="2523" w:type="dxa"/>
          </w:tcPr>
          <w:p w14:paraId="308573C4" w14:textId="5CF5E419" w:rsidR="003248A5" w:rsidRPr="0026330D" w:rsidRDefault="003248A5" w:rsidP="001D1E9D">
            <w:pPr>
              <w:spacing w:after="0"/>
              <w:cnfStyle w:val="000000100000" w:firstRow="0" w:lastRow="0" w:firstColumn="0" w:lastColumn="0" w:oddVBand="0" w:evenVBand="0" w:oddHBand="1" w:evenHBand="0" w:firstRowFirstColumn="0" w:firstRowLastColumn="0" w:lastRowFirstColumn="0" w:lastRowLastColumn="0"/>
              <w:rPr>
                <w:szCs w:val="20"/>
              </w:rPr>
            </w:pPr>
            <w:r w:rsidRPr="0026330D">
              <w:rPr>
                <w:szCs w:val="20"/>
              </w:rPr>
              <w:t>5 units (Reg 316</w:t>
            </w:r>
            <w:r>
              <w:rPr>
                <w:szCs w:val="20"/>
              </w:rPr>
              <w:t>/521</w:t>
            </w:r>
            <w:r w:rsidRPr="0026330D">
              <w:rPr>
                <w:szCs w:val="20"/>
              </w:rPr>
              <w:t>)</w:t>
            </w:r>
          </w:p>
        </w:tc>
      </w:tr>
      <w:tr w:rsidR="003248A5" w:rsidRPr="00DB7CEA" w14:paraId="6154CD17" w14:textId="77777777" w:rsidTr="001D1E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2F371F02" w14:textId="3FEA8CB6" w:rsidR="003248A5" w:rsidRPr="004B4530" w:rsidRDefault="005642E1" w:rsidP="001D1E9D">
            <w:pPr>
              <w:spacing w:after="0"/>
              <w:rPr>
                <w:b w:val="0"/>
                <w:szCs w:val="20"/>
              </w:rPr>
            </w:pPr>
            <w:r w:rsidRPr="004B4530">
              <w:rPr>
                <w:b w:val="0"/>
                <w:szCs w:val="20"/>
              </w:rPr>
              <w:lastRenderedPageBreak/>
              <w:t>Refuel</w:t>
            </w:r>
            <w:r w:rsidR="003248A5" w:rsidRPr="004B4530">
              <w:rPr>
                <w:b w:val="0"/>
                <w:szCs w:val="20"/>
              </w:rPr>
              <w:t xml:space="preserve"> ves</w:t>
            </w:r>
            <w:r w:rsidR="004B08E1">
              <w:rPr>
                <w:b w:val="0"/>
                <w:szCs w:val="20"/>
              </w:rPr>
              <w:t>sel, except as permitted (Reg 40</w:t>
            </w:r>
            <w:r w:rsidR="003248A5" w:rsidRPr="004B4530">
              <w:rPr>
                <w:b w:val="0"/>
                <w:szCs w:val="20"/>
              </w:rPr>
              <w:t>)</w:t>
            </w:r>
          </w:p>
        </w:tc>
        <w:tc>
          <w:tcPr>
            <w:tcW w:w="2097" w:type="dxa"/>
          </w:tcPr>
          <w:p w14:paraId="70AD67FD" w14:textId="77777777" w:rsidR="003248A5" w:rsidRPr="0026330D" w:rsidRDefault="003248A5" w:rsidP="001D1E9D">
            <w:pPr>
              <w:spacing w:after="0"/>
              <w:cnfStyle w:val="000000010000" w:firstRow="0" w:lastRow="0" w:firstColumn="0" w:lastColumn="0" w:oddVBand="0" w:evenVBand="0" w:oddHBand="0" w:evenHBand="1" w:firstRowFirstColumn="0" w:firstRowLastColumn="0" w:lastRowFirstColumn="0" w:lastRowLastColumn="0"/>
              <w:rPr>
                <w:szCs w:val="20"/>
              </w:rPr>
            </w:pPr>
            <w:r w:rsidRPr="0026330D">
              <w:rPr>
                <w:szCs w:val="20"/>
              </w:rPr>
              <w:t>20 units</w:t>
            </w:r>
          </w:p>
        </w:tc>
        <w:tc>
          <w:tcPr>
            <w:tcW w:w="2523" w:type="dxa"/>
          </w:tcPr>
          <w:p w14:paraId="477B5410" w14:textId="77777777" w:rsidR="003248A5" w:rsidRPr="0026330D" w:rsidRDefault="003248A5" w:rsidP="001D1E9D">
            <w:pPr>
              <w:spacing w:after="0"/>
              <w:cnfStyle w:val="000000010000" w:firstRow="0" w:lastRow="0" w:firstColumn="0" w:lastColumn="0" w:oddVBand="0" w:evenVBand="0" w:oddHBand="0" w:evenHBand="1" w:firstRowFirstColumn="0" w:firstRowLastColumn="0" w:lastRowFirstColumn="0" w:lastRowLastColumn="0"/>
              <w:rPr>
                <w:szCs w:val="20"/>
              </w:rPr>
            </w:pPr>
            <w:r w:rsidRPr="0026330D">
              <w:rPr>
                <w:szCs w:val="20"/>
              </w:rPr>
              <w:t>5 units (Reg 513)</w:t>
            </w:r>
          </w:p>
        </w:tc>
      </w:tr>
      <w:tr w:rsidR="003248A5" w:rsidRPr="00DB7CEA" w14:paraId="5C4AAC0D" w14:textId="77777777" w:rsidTr="001D1E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0FB7F801" w14:textId="0C879756" w:rsidR="003248A5" w:rsidRPr="004B4530" w:rsidRDefault="001D1E9D" w:rsidP="001D1E9D">
            <w:pPr>
              <w:spacing w:after="0"/>
              <w:rPr>
                <w:b w:val="0"/>
                <w:szCs w:val="20"/>
              </w:rPr>
            </w:pPr>
            <w:r w:rsidRPr="004B4530">
              <w:rPr>
                <w:b w:val="0"/>
                <w:szCs w:val="20"/>
              </w:rPr>
              <w:t xml:space="preserve">As master, use propeller in manner which is not permitted </w:t>
            </w:r>
            <w:r w:rsidR="004B08E1">
              <w:rPr>
                <w:b w:val="0"/>
                <w:szCs w:val="20"/>
              </w:rPr>
              <w:t>(Reg 41</w:t>
            </w:r>
            <w:r w:rsidR="003248A5" w:rsidRPr="004B4530">
              <w:rPr>
                <w:b w:val="0"/>
                <w:szCs w:val="20"/>
              </w:rPr>
              <w:t>)</w:t>
            </w:r>
          </w:p>
        </w:tc>
        <w:tc>
          <w:tcPr>
            <w:tcW w:w="2097" w:type="dxa"/>
          </w:tcPr>
          <w:p w14:paraId="1FB1E541" w14:textId="77777777" w:rsidR="003248A5" w:rsidRPr="0026330D" w:rsidRDefault="003248A5" w:rsidP="001D1E9D">
            <w:pPr>
              <w:spacing w:after="0"/>
              <w:cnfStyle w:val="000000100000" w:firstRow="0" w:lastRow="0" w:firstColumn="0" w:lastColumn="0" w:oddVBand="0" w:evenVBand="0" w:oddHBand="1" w:evenHBand="0" w:firstRowFirstColumn="0" w:firstRowLastColumn="0" w:lastRowFirstColumn="0" w:lastRowLastColumn="0"/>
              <w:rPr>
                <w:szCs w:val="20"/>
              </w:rPr>
            </w:pPr>
            <w:r w:rsidRPr="0026330D">
              <w:rPr>
                <w:szCs w:val="20"/>
              </w:rPr>
              <w:t>10 units</w:t>
            </w:r>
          </w:p>
        </w:tc>
        <w:tc>
          <w:tcPr>
            <w:tcW w:w="2523" w:type="dxa"/>
          </w:tcPr>
          <w:p w14:paraId="06B4AC82" w14:textId="77777777" w:rsidR="003248A5" w:rsidRPr="0026330D" w:rsidRDefault="003248A5" w:rsidP="001D1E9D">
            <w:pPr>
              <w:spacing w:after="0"/>
              <w:cnfStyle w:val="000000100000" w:firstRow="0" w:lastRow="0" w:firstColumn="0" w:lastColumn="0" w:oddVBand="0" w:evenVBand="0" w:oddHBand="1" w:evenHBand="0" w:firstRowFirstColumn="0" w:firstRowLastColumn="0" w:lastRowFirstColumn="0" w:lastRowLastColumn="0"/>
              <w:rPr>
                <w:szCs w:val="20"/>
              </w:rPr>
            </w:pPr>
            <w:r w:rsidRPr="0026330D">
              <w:rPr>
                <w:szCs w:val="20"/>
              </w:rPr>
              <w:t>5 units (Reg 309)</w:t>
            </w:r>
          </w:p>
        </w:tc>
      </w:tr>
      <w:tr w:rsidR="003248A5" w:rsidRPr="00DB7CEA" w14:paraId="0934BC87" w14:textId="77777777" w:rsidTr="001D1E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4606ED61" w14:textId="5AF302A4" w:rsidR="003248A5" w:rsidRPr="004B4530" w:rsidRDefault="005642E1" w:rsidP="005642E1">
            <w:pPr>
              <w:spacing w:after="0"/>
              <w:rPr>
                <w:b w:val="0"/>
                <w:szCs w:val="20"/>
              </w:rPr>
            </w:pPr>
            <w:r w:rsidRPr="004B4530">
              <w:rPr>
                <w:b w:val="0"/>
                <w:szCs w:val="20"/>
              </w:rPr>
              <w:t>As master, fail to store</w:t>
            </w:r>
            <w:r w:rsidR="003248A5" w:rsidRPr="004B4530">
              <w:rPr>
                <w:b w:val="0"/>
                <w:szCs w:val="20"/>
              </w:rPr>
              <w:t xml:space="preserve"> equipment in a </w:t>
            </w:r>
            <w:r w:rsidRPr="004B4530">
              <w:rPr>
                <w:b w:val="0"/>
                <w:szCs w:val="20"/>
              </w:rPr>
              <w:t>manner</w:t>
            </w:r>
            <w:r w:rsidR="003248A5" w:rsidRPr="004B4530">
              <w:rPr>
                <w:b w:val="0"/>
                <w:szCs w:val="20"/>
              </w:rPr>
              <w:t xml:space="preserve"> which may cause harm (Reg 4</w:t>
            </w:r>
            <w:r w:rsidR="004B08E1">
              <w:rPr>
                <w:b w:val="0"/>
                <w:szCs w:val="20"/>
              </w:rPr>
              <w:t>2</w:t>
            </w:r>
            <w:r w:rsidR="003248A5" w:rsidRPr="004B4530">
              <w:rPr>
                <w:b w:val="0"/>
                <w:szCs w:val="20"/>
              </w:rPr>
              <w:t>)</w:t>
            </w:r>
          </w:p>
        </w:tc>
        <w:tc>
          <w:tcPr>
            <w:tcW w:w="2097" w:type="dxa"/>
          </w:tcPr>
          <w:p w14:paraId="12CD8C91" w14:textId="77777777" w:rsidR="003248A5" w:rsidRPr="0026330D" w:rsidRDefault="003248A5" w:rsidP="001D1E9D">
            <w:pPr>
              <w:spacing w:after="0"/>
              <w:cnfStyle w:val="000000010000" w:firstRow="0" w:lastRow="0" w:firstColumn="0" w:lastColumn="0" w:oddVBand="0" w:evenVBand="0" w:oddHBand="0" w:evenHBand="1" w:firstRowFirstColumn="0" w:firstRowLastColumn="0" w:lastRowFirstColumn="0" w:lastRowLastColumn="0"/>
              <w:rPr>
                <w:szCs w:val="20"/>
              </w:rPr>
            </w:pPr>
            <w:r w:rsidRPr="0026330D">
              <w:rPr>
                <w:szCs w:val="20"/>
              </w:rPr>
              <w:t>10 units</w:t>
            </w:r>
          </w:p>
        </w:tc>
        <w:tc>
          <w:tcPr>
            <w:tcW w:w="2523" w:type="dxa"/>
          </w:tcPr>
          <w:p w14:paraId="7296407C" w14:textId="77777777" w:rsidR="003248A5" w:rsidRPr="0026330D" w:rsidRDefault="003248A5" w:rsidP="001D1E9D">
            <w:pPr>
              <w:spacing w:after="0"/>
              <w:cnfStyle w:val="000000010000" w:firstRow="0" w:lastRow="0" w:firstColumn="0" w:lastColumn="0" w:oddVBand="0" w:evenVBand="0" w:oddHBand="0" w:evenHBand="1" w:firstRowFirstColumn="0" w:firstRowLastColumn="0" w:lastRowFirstColumn="0" w:lastRowLastColumn="0"/>
              <w:rPr>
                <w:szCs w:val="20"/>
              </w:rPr>
            </w:pPr>
            <w:r w:rsidRPr="0026330D">
              <w:rPr>
                <w:szCs w:val="20"/>
              </w:rPr>
              <w:t>-</w:t>
            </w:r>
          </w:p>
        </w:tc>
      </w:tr>
      <w:tr w:rsidR="003248A5" w:rsidRPr="00DB7CEA" w14:paraId="46F2AA91" w14:textId="77777777" w:rsidTr="001D1E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5967BCBD" w14:textId="4787ED5A" w:rsidR="003248A5" w:rsidRPr="004B4530" w:rsidRDefault="001D1E9D" w:rsidP="001D1E9D">
            <w:pPr>
              <w:spacing w:after="0"/>
              <w:rPr>
                <w:b w:val="0"/>
                <w:szCs w:val="20"/>
              </w:rPr>
            </w:pPr>
            <w:r w:rsidRPr="004B4530">
              <w:rPr>
                <w:b w:val="0"/>
                <w:szCs w:val="20"/>
              </w:rPr>
              <w:t xml:space="preserve">Enter or leave vehicle standing in a local port in an area not set aside for that purpose </w:t>
            </w:r>
            <w:r w:rsidR="004B08E1">
              <w:rPr>
                <w:b w:val="0"/>
                <w:szCs w:val="20"/>
              </w:rPr>
              <w:t>(Reg 43</w:t>
            </w:r>
            <w:r w:rsidR="003248A5" w:rsidRPr="004B4530">
              <w:rPr>
                <w:b w:val="0"/>
                <w:szCs w:val="20"/>
              </w:rPr>
              <w:t>)</w:t>
            </w:r>
          </w:p>
        </w:tc>
        <w:tc>
          <w:tcPr>
            <w:tcW w:w="2097" w:type="dxa"/>
          </w:tcPr>
          <w:p w14:paraId="7BC086CF" w14:textId="77777777" w:rsidR="003248A5" w:rsidRPr="0026330D" w:rsidRDefault="003248A5" w:rsidP="001D1E9D">
            <w:pPr>
              <w:spacing w:after="0"/>
              <w:cnfStyle w:val="000000100000" w:firstRow="0" w:lastRow="0" w:firstColumn="0" w:lastColumn="0" w:oddVBand="0" w:evenVBand="0" w:oddHBand="1" w:evenHBand="0" w:firstRowFirstColumn="0" w:firstRowLastColumn="0" w:lastRowFirstColumn="0" w:lastRowLastColumn="0"/>
              <w:rPr>
                <w:szCs w:val="20"/>
              </w:rPr>
            </w:pPr>
            <w:r w:rsidRPr="0026330D">
              <w:rPr>
                <w:szCs w:val="20"/>
              </w:rPr>
              <w:t>10 units</w:t>
            </w:r>
          </w:p>
        </w:tc>
        <w:tc>
          <w:tcPr>
            <w:tcW w:w="2523" w:type="dxa"/>
          </w:tcPr>
          <w:p w14:paraId="24009F79" w14:textId="77777777" w:rsidR="003248A5" w:rsidRPr="0026330D" w:rsidRDefault="003248A5" w:rsidP="001D1E9D">
            <w:pPr>
              <w:spacing w:after="0"/>
              <w:cnfStyle w:val="000000100000" w:firstRow="0" w:lastRow="0" w:firstColumn="0" w:lastColumn="0" w:oddVBand="0" w:evenVBand="0" w:oddHBand="1" w:evenHBand="0" w:firstRowFirstColumn="0" w:firstRowLastColumn="0" w:lastRowFirstColumn="0" w:lastRowLastColumn="0"/>
              <w:rPr>
                <w:szCs w:val="20"/>
              </w:rPr>
            </w:pPr>
            <w:r w:rsidRPr="0026330D">
              <w:rPr>
                <w:szCs w:val="20"/>
              </w:rPr>
              <w:t>5 units (Reg 400)</w:t>
            </w:r>
          </w:p>
        </w:tc>
      </w:tr>
      <w:tr w:rsidR="003248A5" w:rsidRPr="00DB7CEA" w14:paraId="48275FD1" w14:textId="77777777" w:rsidTr="001D1E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34A6C077" w14:textId="4C44F7A8" w:rsidR="003248A5" w:rsidRPr="004B4530" w:rsidRDefault="003248A5" w:rsidP="001D1E9D">
            <w:pPr>
              <w:spacing w:after="0"/>
              <w:rPr>
                <w:b w:val="0"/>
                <w:szCs w:val="20"/>
              </w:rPr>
            </w:pPr>
            <w:r w:rsidRPr="004B4530">
              <w:rPr>
                <w:b w:val="0"/>
                <w:szCs w:val="20"/>
              </w:rPr>
              <w:t>Abando</w:t>
            </w:r>
            <w:r w:rsidR="004B08E1">
              <w:rPr>
                <w:b w:val="0"/>
                <w:szCs w:val="20"/>
              </w:rPr>
              <w:t>n vessel in a local port (Reg 44</w:t>
            </w:r>
            <w:r w:rsidRPr="004B4530">
              <w:rPr>
                <w:b w:val="0"/>
                <w:szCs w:val="20"/>
              </w:rPr>
              <w:t>(1))</w:t>
            </w:r>
          </w:p>
        </w:tc>
        <w:tc>
          <w:tcPr>
            <w:tcW w:w="2097" w:type="dxa"/>
          </w:tcPr>
          <w:p w14:paraId="7C3266F9" w14:textId="2993A10E" w:rsidR="003248A5" w:rsidRPr="0026330D" w:rsidRDefault="003248A5" w:rsidP="001D1E9D">
            <w:pPr>
              <w:spacing w:after="0"/>
              <w:cnfStyle w:val="000000010000" w:firstRow="0" w:lastRow="0" w:firstColumn="0" w:lastColumn="0" w:oddVBand="0" w:evenVBand="0" w:oddHBand="0" w:evenHBand="1" w:firstRowFirstColumn="0" w:firstRowLastColumn="0" w:lastRowFirstColumn="0" w:lastRowLastColumn="0"/>
              <w:rPr>
                <w:szCs w:val="20"/>
              </w:rPr>
            </w:pPr>
            <w:r>
              <w:rPr>
                <w:szCs w:val="20"/>
              </w:rPr>
              <w:t>20 units</w:t>
            </w:r>
          </w:p>
        </w:tc>
        <w:tc>
          <w:tcPr>
            <w:tcW w:w="2523" w:type="dxa"/>
          </w:tcPr>
          <w:p w14:paraId="34A5652E" w14:textId="73C5651A" w:rsidR="003248A5" w:rsidRPr="0026330D" w:rsidRDefault="003248A5" w:rsidP="001D1E9D">
            <w:pPr>
              <w:spacing w:after="0"/>
              <w:cnfStyle w:val="000000010000" w:firstRow="0" w:lastRow="0" w:firstColumn="0" w:lastColumn="0" w:oddVBand="0" w:evenVBand="0" w:oddHBand="0" w:evenHBand="1" w:firstRowFirstColumn="0" w:firstRowLastColumn="0" w:lastRowFirstColumn="0" w:lastRowLastColumn="0"/>
              <w:rPr>
                <w:szCs w:val="20"/>
              </w:rPr>
            </w:pPr>
            <w:r>
              <w:rPr>
                <w:szCs w:val="20"/>
              </w:rPr>
              <w:t>-</w:t>
            </w:r>
          </w:p>
        </w:tc>
      </w:tr>
      <w:tr w:rsidR="003248A5" w:rsidRPr="00DB7CEA" w14:paraId="73C7628E" w14:textId="77777777" w:rsidTr="001D1E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5ABCE430" w14:textId="49E19303" w:rsidR="003248A5" w:rsidRPr="004B4530" w:rsidRDefault="003248A5" w:rsidP="001D1E9D">
            <w:pPr>
              <w:spacing w:after="0"/>
              <w:rPr>
                <w:b w:val="0"/>
                <w:szCs w:val="20"/>
              </w:rPr>
            </w:pPr>
            <w:r w:rsidRPr="004B4530">
              <w:rPr>
                <w:b w:val="0"/>
                <w:szCs w:val="20"/>
              </w:rPr>
              <w:t>Berth, moor or anchor ve</w:t>
            </w:r>
            <w:r w:rsidR="004B08E1">
              <w:rPr>
                <w:b w:val="0"/>
                <w:szCs w:val="20"/>
              </w:rPr>
              <w:t>ssel causing obstruction (Reg 44</w:t>
            </w:r>
            <w:r w:rsidRPr="004B4530">
              <w:rPr>
                <w:b w:val="0"/>
                <w:szCs w:val="20"/>
              </w:rPr>
              <w:t>(2))</w:t>
            </w:r>
          </w:p>
        </w:tc>
        <w:tc>
          <w:tcPr>
            <w:tcW w:w="2097" w:type="dxa"/>
          </w:tcPr>
          <w:p w14:paraId="1B8ADC95" w14:textId="431CC8B0" w:rsidR="003248A5" w:rsidRDefault="003248A5" w:rsidP="001D1E9D">
            <w:pPr>
              <w:spacing w:after="0"/>
              <w:cnfStyle w:val="000000100000" w:firstRow="0" w:lastRow="0" w:firstColumn="0" w:lastColumn="0" w:oddVBand="0" w:evenVBand="0" w:oddHBand="1" w:evenHBand="0" w:firstRowFirstColumn="0" w:firstRowLastColumn="0" w:lastRowFirstColumn="0" w:lastRowLastColumn="0"/>
              <w:rPr>
                <w:szCs w:val="20"/>
              </w:rPr>
            </w:pPr>
            <w:r>
              <w:rPr>
                <w:szCs w:val="20"/>
              </w:rPr>
              <w:t>20 units</w:t>
            </w:r>
          </w:p>
        </w:tc>
        <w:tc>
          <w:tcPr>
            <w:tcW w:w="2523" w:type="dxa"/>
          </w:tcPr>
          <w:p w14:paraId="393CFD1F" w14:textId="424BDF61" w:rsidR="003248A5" w:rsidRPr="0026330D" w:rsidRDefault="003248A5" w:rsidP="001D1E9D">
            <w:pPr>
              <w:spacing w:after="0"/>
              <w:cnfStyle w:val="000000100000" w:firstRow="0" w:lastRow="0" w:firstColumn="0" w:lastColumn="0" w:oddVBand="0" w:evenVBand="0" w:oddHBand="1" w:evenHBand="0" w:firstRowFirstColumn="0" w:firstRowLastColumn="0" w:lastRowFirstColumn="0" w:lastRowLastColumn="0"/>
              <w:rPr>
                <w:szCs w:val="20"/>
              </w:rPr>
            </w:pPr>
            <w:r>
              <w:rPr>
                <w:szCs w:val="20"/>
              </w:rPr>
              <w:t>-</w:t>
            </w:r>
          </w:p>
        </w:tc>
      </w:tr>
      <w:tr w:rsidR="003248A5" w:rsidRPr="00DB7CEA" w14:paraId="5CD531B7" w14:textId="77777777" w:rsidTr="001D1E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6E993468" w14:textId="20B705B9" w:rsidR="003248A5" w:rsidRPr="004B4530" w:rsidRDefault="003248A5" w:rsidP="001D1E9D">
            <w:pPr>
              <w:spacing w:after="0"/>
              <w:rPr>
                <w:b w:val="0"/>
                <w:szCs w:val="20"/>
              </w:rPr>
            </w:pPr>
            <w:r w:rsidRPr="004B4530">
              <w:rPr>
                <w:b w:val="0"/>
                <w:szCs w:val="20"/>
              </w:rPr>
              <w:t>Failure to comply with direction to move vessel, goods or things (Reg 4</w:t>
            </w:r>
            <w:r w:rsidR="004B08E1">
              <w:rPr>
                <w:b w:val="0"/>
                <w:szCs w:val="20"/>
              </w:rPr>
              <w:t>5</w:t>
            </w:r>
            <w:r w:rsidRPr="004B4530">
              <w:rPr>
                <w:b w:val="0"/>
                <w:szCs w:val="20"/>
              </w:rPr>
              <w:t>(5))</w:t>
            </w:r>
          </w:p>
        </w:tc>
        <w:tc>
          <w:tcPr>
            <w:tcW w:w="2097" w:type="dxa"/>
          </w:tcPr>
          <w:p w14:paraId="067C629C" w14:textId="3253E41D" w:rsidR="003248A5" w:rsidRPr="0026330D" w:rsidRDefault="003248A5" w:rsidP="001D1E9D">
            <w:pPr>
              <w:spacing w:after="0"/>
              <w:cnfStyle w:val="000000010000" w:firstRow="0" w:lastRow="0" w:firstColumn="0" w:lastColumn="0" w:oddVBand="0" w:evenVBand="0" w:oddHBand="0" w:evenHBand="1" w:firstRowFirstColumn="0" w:firstRowLastColumn="0" w:lastRowFirstColumn="0" w:lastRowLastColumn="0"/>
              <w:rPr>
                <w:szCs w:val="20"/>
              </w:rPr>
            </w:pPr>
            <w:r>
              <w:rPr>
                <w:szCs w:val="20"/>
              </w:rPr>
              <w:t>2</w:t>
            </w:r>
            <w:r w:rsidRPr="0026330D">
              <w:rPr>
                <w:szCs w:val="20"/>
              </w:rPr>
              <w:t>0 units</w:t>
            </w:r>
          </w:p>
        </w:tc>
        <w:tc>
          <w:tcPr>
            <w:tcW w:w="2523" w:type="dxa"/>
          </w:tcPr>
          <w:p w14:paraId="6CDFB2A4" w14:textId="77777777" w:rsidR="003248A5" w:rsidRPr="0026330D" w:rsidRDefault="003248A5" w:rsidP="001D1E9D">
            <w:pPr>
              <w:spacing w:after="0"/>
              <w:cnfStyle w:val="000000010000" w:firstRow="0" w:lastRow="0" w:firstColumn="0" w:lastColumn="0" w:oddVBand="0" w:evenVBand="0" w:oddHBand="0" w:evenHBand="1" w:firstRowFirstColumn="0" w:firstRowLastColumn="0" w:lastRowFirstColumn="0" w:lastRowLastColumn="0"/>
              <w:rPr>
                <w:szCs w:val="20"/>
              </w:rPr>
            </w:pPr>
            <w:r w:rsidRPr="0026330D">
              <w:rPr>
                <w:szCs w:val="20"/>
              </w:rPr>
              <w:t>5 units (Reg 324/531)</w:t>
            </w:r>
          </w:p>
        </w:tc>
      </w:tr>
      <w:tr w:rsidR="003248A5" w:rsidRPr="003248A5" w14:paraId="1748A6CB" w14:textId="77777777" w:rsidTr="001D1E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0FB3B7EA" w14:textId="681C229F" w:rsidR="003248A5" w:rsidRPr="004B4530" w:rsidRDefault="003248A5" w:rsidP="001D1E9D">
            <w:pPr>
              <w:spacing w:after="0"/>
              <w:rPr>
                <w:b w:val="0"/>
                <w:szCs w:val="20"/>
              </w:rPr>
            </w:pPr>
            <w:r w:rsidRPr="004B4530">
              <w:rPr>
                <w:b w:val="0"/>
                <w:szCs w:val="20"/>
              </w:rPr>
              <w:t>Interfere with store</w:t>
            </w:r>
            <w:r w:rsidR="004B08E1">
              <w:rPr>
                <w:b w:val="0"/>
                <w:szCs w:val="20"/>
              </w:rPr>
              <w:t>d vessel, goods or thing (Reg 46</w:t>
            </w:r>
            <w:r w:rsidRPr="004B4530">
              <w:rPr>
                <w:b w:val="0"/>
                <w:szCs w:val="20"/>
              </w:rPr>
              <w:t>(4))</w:t>
            </w:r>
          </w:p>
        </w:tc>
        <w:tc>
          <w:tcPr>
            <w:tcW w:w="2097" w:type="dxa"/>
          </w:tcPr>
          <w:p w14:paraId="7CA33630" w14:textId="27BDB52E" w:rsidR="003248A5" w:rsidRPr="003248A5" w:rsidRDefault="003248A5" w:rsidP="001D1E9D">
            <w:pPr>
              <w:spacing w:after="0"/>
              <w:cnfStyle w:val="000000100000" w:firstRow="0" w:lastRow="0" w:firstColumn="0" w:lastColumn="0" w:oddVBand="0" w:evenVBand="0" w:oddHBand="1" w:evenHBand="0" w:firstRowFirstColumn="0" w:firstRowLastColumn="0" w:lastRowFirstColumn="0" w:lastRowLastColumn="0"/>
              <w:rPr>
                <w:szCs w:val="20"/>
              </w:rPr>
            </w:pPr>
            <w:r>
              <w:rPr>
                <w:szCs w:val="20"/>
              </w:rPr>
              <w:t>20 units</w:t>
            </w:r>
          </w:p>
        </w:tc>
        <w:tc>
          <w:tcPr>
            <w:tcW w:w="2523" w:type="dxa"/>
          </w:tcPr>
          <w:p w14:paraId="1C62D9C2" w14:textId="33DC6267" w:rsidR="003248A5" w:rsidRPr="003248A5" w:rsidRDefault="003248A5" w:rsidP="001D1E9D">
            <w:pPr>
              <w:spacing w:after="0"/>
              <w:cnfStyle w:val="000000100000" w:firstRow="0" w:lastRow="0" w:firstColumn="0" w:lastColumn="0" w:oddVBand="0" w:evenVBand="0" w:oddHBand="1" w:evenHBand="0" w:firstRowFirstColumn="0" w:firstRowLastColumn="0" w:lastRowFirstColumn="0" w:lastRowLastColumn="0"/>
              <w:rPr>
                <w:szCs w:val="20"/>
              </w:rPr>
            </w:pPr>
            <w:r>
              <w:rPr>
                <w:szCs w:val="20"/>
              </w:rPr>
              <w:t>-</w:t>
            </w:r>
          </w:p>
        </w:tc>
      </w:tr>
      <w:tr w:rsidR="004B08E1" w:rsidRPr="00DB7CEA" w14:paraId="48DCCF82" w14:textId="77777777" w:rsidTr="009311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54B480AE" w14:textId="2CCC9A3D" w:rsidR="004B08E1" w:rsidRPr="004B4530" w:rsidRDefault="004B08E1" w:rsidP="007048F8">
            <w:pPr>
              <w:spacing w:after="0"/>
              <w:rPr>
                <w:b w:val="0"/>
                <w:szCs w:val="20"/>
              </w:rPr>
            </w:pPr>
            <w:r>
              <w:rPr>
                <w:b w:val="0"/>
                <w:szCs w:val="20"/>
              </w:rPr>
              <w:t>Carry out works without a permit (Reg 47(1))</w:t>
            </w:r>
          </w:p>
        </w:tc>
        <w:tc>
          <w:tcPr>
            <w:tcW w:w="2097" w:type="dxa"/>
          </w:tcPr>
          <w:p w14:paraId="2BB97A77" w14:textId="702D285C" w:rsidR="004B08E1" w:rsidRPr="009311D8" w:rsidRDefault="004B08E1" w:rsidP="00063A9C">
            <w:pPr>
              <w:spacing w:after="0"/>
              <w:cnfStyle w:val="000000010000" w:firstRow="0" w:lastRow="0" w:firstColumn="0" w:lastColumn="0" w:oddVBand="0" w:evenVBand="0" w:oddHBand="0" w:evenHBand="1" w:firstRowFirstColumn="0" w:firstRowLastColumn="0" w:lastRowFirstColumn="0" w:lastRowLastColumn="0"/>
              <w:rPr>
                <w:szCs w:val="20"/>
              </w:rPr>
            </w:pPr>
            <w:r>
              <w:rPr>
                <w:szCs w:val="20"/>
              </w:rPr>
              <w:t>20 units</w:t>
            </w:r>
          </w:p>
        </w:tc>
        <w:tc>
          <w:tcPr>
            <w:tcW w:w="2523" w:type="dxa"/>
          </w:tcPr>
          <w:p w14:paraId="059BE640" w14:textId="0F723E4C" w:rsidR="004B08E1" w:rsidRPr="009311D8" w:rsidRDefault="004B08E1" w:rsidP="00063A9C">
            <w:pPr>
              <w:spacing w:after="0"/>
              <w:cnfStyle w:val="000000010000" w:firstRow="0" w:lastRow="0" w:firstColumn="0" w:lastColumn="0" w:oddVBand="0" w:evenVBand="0" w:oddHBand="0" w:evenHBand="1" w:firstRowFirstColumn="0" w:firstRowLastColumn="0" w:lastRowFirstColumn="0" w:lastRowLastColumn="0"/>
              <w:rPr>
                <w:szCs w:val="20"/>
              </w:rPr>
            </w:pPr>
            <w:r>
              <w:rPr>
                <w:szCs w:val="20"/>
              </w:rPr>
              <w:t>-</w:t>
            </w:r>
          </w:p>
        </w:tc>
      </w:tr>
      <w:tr w:rsidR="00281B7F" w:rsidRPr="00DB7CEA" w14:paraId="761EF91F" w14:textId="77777777" w:rsidTr="009311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0AF59E79" w14:textId="4DE357C3" w:rsidR="00281B7F" w:rsidRPr="004B4530" w:rsidRDefault="00281B7F" w:rsidP="007048F8">
            <w:pPr>
              <w:spacing w:after="0"/>
              <w:rPr>
                <w:b w:val="0"/>
                <w:szCs w:val="20"/>
              </w:rPr>
            </w:pPr>
            <w:r w:rsidRPr="004B4530">
              <w:rPr>
                <w:b w:val="0"/>
                <w:szCs w:val="20"/>
              </w:rPr>
              <w:t xml:space="preserve">Carry out </w:t>
            </w:r>
            <w:r w:rsidR="007048F8" w:rsidRPr="004B4530">
              <w:rPr>
                <w:b w:val="0"/>
                <w:szCs w:val="20"/>
              </w:rPr>
              <w:t>alterations</w:t>
            </w:r>
            <w:r w:rsidRPr="004B4530">
              <w:rPr>
                <w:b w:val="0"/>
                <w:szCs w:val="20"/>
              </w:rPr>
              <w:t xml:space="preserve"> involving hot works or dangerous goods (Reg </w:t>
            </w:r>
            <w:r w:rsidR="004B08E1">
              <w:rPr>
                <w:b w:val="0"/>
                <w:szCs w:val="20"/>
              </w:rPr>
              <w:t>47</w:t>
            </w:r>
            <w:r w:rsidRPr="004B4530">
              <w:rPr>
                <w:b w:val="0"/>
                <w:szCs w:val="20"/>
              </w:rPr>
              <w:t>(</w:t>
            </w:r>
            <w:r w:rsidR="007048F8" w:rsidRPr="004B4530">
              <w:rPr>
                <w:b w:val="0"/>
                <w:szCs w:val="20"/>
              </w:rPr>
              <w:t>2</w:t>
            </w:r>
            <w:r w:rsidRPr="004B4530">
              <w:rPr>
                <w:b w:val="0"/>
                <w:szCs w:val="20"/>
              </w:rPr>
              <w:t>))</w:t>
            </w:r>
          </w:p>
        </w:tc>
        <w:tc>
          <w:tcPr>
            <w:tcW w:w="2097" w:type="dxa"/>
          </w:tcPr>
          <w:p w14:paraId="0BCD4447" w14:textId="7FF06C3D" w:rsidR="00281B7F" w:rsidRPr="009311D8" w:rsidRDefault="00281B7F" w:rsidP="00063A9C">
            <w:pPr>
              <w:spacing w:after="0"/>
              <w:cnfStyle w:val="000000100000" w:firstRow="0" w:lastRow="0" w:firstColumn="0" w:lastColumn="0" w:oddVBand="0" w:evenVBand="0" w:oddHBand="1" w:evenHBand="0" w:firstRowFirstColumn="0" w:firstRowLastColumn="0" w:lastRowFirstColumn="0" w:lastRowLastColumn="0"/>
              <w:rPr>
                <w:szCs w:val="20"/>
              </w:rPr>
            </w:pPr>
            <w:r w:rsidRPr="009311D8">
              <w:rPr>
                <w:szCs w:val="20"/>
              </w:rPr>
              <w:t>20 units</w:t>
            </w:r>
          </w:p>
        </w:tc>
        <w:tc>
          <w:tcPr>
            <w:tcW w:w="2523" w:type="dxa"/>
          </w:tcPr>
          <w:p w14:paraId="5CC113BC" w14:textId="74BC5EAE" w:rsidR="00281B7F" w:rsidRPr="009311D8" w:rsidRDefault="00281B7F" w:rsidP="00063A9C">
            <w:pPr>
              <w:spacing w:after="0"/>
              <w:cnfStyle w:val="000000100000" w:firstRow="0" w:lastRow="0" w:firstColumn="0" w:lastColumn="0" w:oddVBand="0" w:evenVBand="0" w:oddHBand="1" w:evenHBand="0" w:firstRowFirstColumn="0" w:firstRowLastColumn="0" w:lastRowFirstColumn="0" w:lastRowLastColumn="0"/>
              <w:rPr>
                <w:szCs w:val="20"/>
              </w:rPr>
            </w:pPr>
            <w:r w:rsidRPr="009311D8">
              <w:rPr>
                <w:szCs w:val="20"/>
              </w:rPr>
              <w:t>-</w:t>
            </w:r>
          </w:p>
        </w:tc>
      </w:tr>
      <w:tr w:rsidR="004B08E1" w:rsidRPr="00DB7CEA" w14:paraId="231C64A1" w14:textId="77777777" w:rsidTr="009311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17DF2F23" w14:textId="134D377A" w:rsidR="004B08E1" w:rsidRPr="004B4530" w:rsidRDefault="004B08E1" w:rsidP="007048F8">
            <w:pPr>
              <w:spacing w:after="0"/>
              <w:rPr>
                <w:b w:val="0"/>
                <w:szCs w:val="20"/>
              </w:rPr>
            </w:pPr>
            <w:r>
              <w:rPr>
                <w:b w:val="0"/>
                <w:szCs w:val="20"/>
              </w:rPr>
              <w:t>Carry out alterations that do not involve hot works or dangerous goods other than in permitted manner (Reg 47(3))</w:t>
            </w:r>
          </w:p>
        </w:tc>
        <w:tc>
          <w:tcPr>
            <w:tcW w:w="2097" w:type="dxa"/>
          </w:tcPr>
          <w:p w14:paraId="682002F1" w14:textId="77777777" w:rsidR="004B08E1" w:rsidRPr="009311D8" w:rsidRDefault="004B08E1" w:rsidP="00063A9C">
            <w:pPr>
              <w:spacing w:after="0"/>
              <w:cnfStyle w:val="000000010000" w:firstRow="0" w:lastRow="0" w:firstColumn="0" w:lastColumn="0" w:oddVBand="0" w:evenVBand="0" w:oddHBand="0" w:evenHBand="1" w:firstRowFirstColumn="0" w:firstRowLastColumn="0" w:lastRowFirstColumn="0" w:lastRowLastColumn="0"/>
              <w:rPr>
                <w:szCs w:val="20"/>
              </w:rPr>
            </w:pPr>
          </w:p>
        </w:tc>
        <w:tc>
          <w:tcPr>
            <w:tcW w:w="2523" w:type="dxa"/>
          </w:tcPr>
          <w:p w14:paraId="2F1DBE5B" w14:textId="77777777" w:rsidR="004B08E1" w:rsidRPr="009311D8" w:rsidRDefault="004B08E1" w:rsidP="00063A9C">
            <w:pPr>
              <w:spacing w:after="0"/>
              <w:cnfStyle w:val="000000010000" w:firstRow="0" w:lastRow="0" w:firstColumn="0" w:lastColumn="0" w:oddVBand="0" w:evenVBand="0" w:oddHBand="0" w:evenHBand="1" w:firstRowFirstColumn="0" w:firstRowLastColumn="0" w:lastRowFirstColumn="0" w:lastRowLastColumn="0"/>
              <w:rPr>
                <w:szCs w:val="20"/>
              </w:rPr>
            </w:pPr>
          </w:p>
        </w:tc>
      </w:tr>
      <w:tr w:rsidR="00281B7F" w:rsidRPr="00DB7CEA" w14:paraId="3D0BD5EB" w14:textId="77777777" w:rsidTr="009311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21ADC499" w14:textId="14B39554" w:rsidR="00281B7F" w:rsidRPr="004B4530" w:rsidRDefault="00281B7F" w:rsidP="001D1E9D">
            <w:pPr>
              <w:spacing w:after="0"/>
              <w:rPr>
                <w:b w:val="0"/>
                <w:szCs w:val="20"/>
              </w:rPr>
            </w:pPr>
            <w:r w:rsidRPr="004B4530">
              <w:rPr>
                <w:b w:val="0"/>
                <w:szCs w:val="20"/>
              </w:rPr>
              <w:t xml:space="preserve">Camp in local port (Reg </w:t>
            </w:r>
            <w:r w:rsidR="004B08E1">
              <w:rPr>
                <w:b w:val="0"/>
                <w:szCs w:val="20"/>
              </w:rPr>
              <w:t>48</w:t>
            </w:r>
            <w:r w:rsidRPr="004B4530">
              <w:rPr>
                <w:b w:val="0"/>
                <w:szCs w:val="20"/>
              </w:rPr>
              <w:t>)</w:t>
            </w:r>
          </w:p>
        </w:tc>
        <w:tc>
          <w:tcPr>
            <w:tcW w:w="2097" w:type="dxa"/>
          </w:tcPr>
          <w:p w14:paraId="225BF7D4" w14:textId="584B8B67" w:rsidR="00281B7F" w:rsidRPr="009311D8" w:rsidRDefault="00281B7F" w:rsidP="00063A9C">
            <w:pPr>
              <w:spacing w:after="0"/>
              <w:cnfStyle w:val="000000100000" w:firstRow="0" w:lastRow="0" w:firstColumn="0" w:lastColumn="0" w:oddVBand="0" w:evenVBand="0" w:oddHBand="1" w:evenHBand="0" w:firstRowFirstColumn="0" w:firstRowLastColumn="0" w:lastRowFirstColumn="0" w:lastRowLastColumn="0"/>
              <w:rPr>
                <w:szCs w:val="20"/>
              </w:rPr>
            </w:pPr>
            <w:r w:rsidRPr="009311D8">
              <w:rPr>
                <w:szCs w:val="20"/>
              </w:rPr>
              <w:t>10 units</w:t>
            </w:r>
          </w:p>
        </w:tc>
        <w:tc>
          <w:tcPr>
            <w:tcW w:w="2523" w:type="dxa"/>
          </w:tcPr>
          <w:p w14:paraId="3D3F361D" w14:textId="5A4E2B50" w:rsidR="00281B7F" w:rsidRPr="009311D8" w:rsidRDefault="00281B7F" w:rsidP="00063A9C">
            <w:pPr>
              <w:spacing w:after="0"/>
              <w:cnfStyle w:val="000000100000" w:firstRow="0" w:lastRow="0" w:firstColumn="0" w:lastColumn="0" w:oddVBand="0" w:evenVBand="0" w:oddHBand="1" w:evenHBand="0" w:firstRowFirstColumn="0" w:firstRowLastColumn="0" w:lastRowFirstColumn="0" w:lastRowLastColumn="0"/>
              <w:rPr>
                <w:szCs w:val="20"/>
              </w:rPr>
            </w:pPr>
            <w:r w:rsidRPr="009311D8">
              <w:rPr>
                <w:szCs w:val="20"/>
              </w:rPr>
              <w:t>5 units (Reg 501)</w:t>
            </w:r>
          </w:p>
        </w:tc>
      </w:tr>
      <w:tr w:rsidR="003248A5" w:rsidRPr="00DB7CEA" w14:paraId="56537C19" w14:textId="77777777" w:rsidTr="001150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3E64ABFD" w14:textId="2D31D566" w:rsidR="00281B7F" w:rsidRPr="004B4530" w:rsidRDefault="00281B7F" w:rsidP="00063A9C">
            <w:pPr>
              <w:spacing w:after="0"/>
              <w:rPr>
                <w:b w:val="0"/>
                <w:szCs w:val="20"/>
              </w:rPr>
            </w:pPr>
            <w:r w:rsidRPr="004B4530">
              <w:rPr>
                <w:b w:val="0"/>
                <w:szCs w:val="20"/>
              </w:rPr>
              <w:t>Jump or div</w:t>
            </w:r>
            <w:r w:rsidR="001D1E9D" w:rsidRPr="004B4530">
              <w:rPr>
                <w:b w:val="0"/>
                <w:szCs w:val="20"/>
              </w:rPr>
              <w:t>e</w:t>
            </w:r>
            <w:r w:rsidRPr="004B4530">
              <w:rPr>
                <w:b w:val="0"/>
                <w:szCs w:val="20"/>
              </w:rPr>
              <w:t xml:space="preserve"> </w:t>
            </w:r>
            <w:r w:rsidR="00E556D9" w:rsidRPr="004B4530">
              <w:rPr>
                <w:b w:val="0"/>
                <w:szCs w:val="20"/>
              </w:rPr>
              <w:t>from a wharf or structure on a wharf in contravention of sign</w:t>
            </w:r>
            <w:r w:rsidRPr="004B4530">
              <w:rPr>
                <w:b w:val="0"/>
                <w:szCs w:val="20"/>
              </w:rPr>
              <w:t xml:space="preserve"> (Reg </w:t>
            </w:r>
            <w:r w:rsidR="004B08E1">
              <w:rPr>
                <w:b w:val="0"/>
                <w:szCs w:val="20"/>
              </w:rPr>
              <w:t>49</w:t>
            </w:r>
            <w:r w:rsidR="007048F8" w:rsidRPr="004B4530">
              <w:rPr>
                <w:b w:val="0"/>
                <w:szCs w:val="20"/>
              </w:rPr>
              <w:t>(1)</w:t>
            </w:r>
            <w:r w:rsidRPr="004B4530">
              <w:rPr>
                <w:b w:val="0"/>
                <w:szCs w:val="20"/>
              </w:rPr>
              <w:t>)</w:t>
            </w:r>
          </w:p>
        </w:tc>
        <w:tc>
          <w:tcPr>
            <w:tcW w:w="2097" w:type="dxa"/>
          </w:tcPr>
          <w:p w14:paraId="3726CC7F" w14:textId="53B4D0DB" w:rsidR="00281B7F" w:rsidRPr="009311D8" w:rsidRDefault="00281B7F" w:rsidP="00063A9C">
            <w:pPr>
              <w:spacing w:after="0"/>
              <w:cnfStyle w:val="000000010000" w:firstRow="0" w:lastRow="0" w:firstColumn="0" w:lastColumn="0" w:oddVBand="0" w:evenVBand="0" w:oddHBand="0" w:evenHBand="1" w:firstRowFirstColumn="0" w:firstRowLastColumn="0" w:lastRowFirstColumn="0" w:lastRowLastColumn="0"/>
              <w:rPr>
                <w:szCs w:val="20"/>
              </w:rPr>
            </w:pPr>
            <w:r w:rsidRPr="009311D8">
              <w:rPr>
                <w:szCs w:val="20"/>
              </w:rPr>
              <w:t>10 units</w:t>
            </w:r>
          </w:p>
        </w:tc>
        <w:tc>
          <w:tcPr>
            <w:tcW w:w="2523" w:type="dxa"/>
          </w:tcPr>
          <w:p w14:paraId="667FF7D4" w14:textId="55686CF8" w:rsidR="00281B7F" w:rsidRPr="009311D8" w:rsidRDefault="00281B7F" w:rsidP="00063A9C">
            <w:pPr>
              <w:spacing w:after="0"/>
              <w:cnfStyle w:val="000000010000" w:firstRow="0" w:lastRow="0" w:firstColumn="0" w:lastColumn="0" w:oddVBand="0" w:evenVBand="0" w:oddHBand="0" w:evenHBand="1" w:firstRowFirstColumn="0" w:firstRowLastColumn="0" w:lastRowFirstColumn="0" w:lastRowLastColumn="0"/>
              <w:rPr>
                <w:szCs w:val="20"/>
              </w:rPr>
            </w:pPr>
            <w:r w:rsidRPr="009311D8">
              <w:rPr>
                <w:szCs w:val="20"/>
              </w:rPr>
              <w:t>5 units (Reg 502)</w:t>
            </w:r>
          </w:p>
        </w:tc>
      </w:tr>
      <w:tr w:rsidR="00281B7F" w:rsidRPr="00DB7CEA" w14:paraId="4B688ADF" w14:textId="77777777" w:rsidTr="009311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26FCD361" w14:textId="7AC9609E" w:rsidR="00281B7F" w:rsidRPr="004B4530" w:rsidRDefault="00E556D9" w:rsidP="007048F8">
            <w:pPr>
              <w:spacing w:after="0"/>
              <w:rPr>
                <w:b w:val="0"/>
                <w:szCs w:val="20"/>
              </w:rPr>
            </w:pPr>
            <w:r w:rsidRPr="004B4530">
              <w:rPr>
                <w:b w:val="0"/>
                <w:szCs w:val="20"/>
              </w:rPr>
              <w:t>Swim, bathe, snorkel or scuba dive under or within 20 metres of a wharf</w:t>
            </w:r>
            <w:r w:rsidRPr="004B4530" w:rsidDel="00E556D9">
              <w:rPr>
                <w:b w:val="0"/>
                <w:szCs w:val="20"/>
              </w:rPr>
              <w:t xml:space="preserve"> </w:t>
            </w:r>
            <w:r w:rsidR="00281B7F" w:rsidRPr="004B4530">
              <w:rPr>
                <w:b w:val="0"/>
                <w:szCs w:val="20"/>
              </w:rPr>
              <w:t xml:space="preserve">(Reg </w:t>
            </w:r>
            <w:r w:rsidR="004B08E1">
              <w:rPr>
                <w:b w:val="0"/>
                <w:szCs w:val="20"/>
              </w:rPr>
              <w:t>50</w:t>
            </w:r>
            <w:r w:rsidR="007048F8" w:rsidRPr="004B4530">
              <w:rPr>
                <w:b w:val="0"/>
                <w:szCs w:val="20"/>
              </w:rPr>
              <w:t>(1)</w:t>
            </w:r>
            <w:r w:rsidR="00281B7F" w:rsidRPr="004B4530">
              <w:rPr>
                <w:b w:val="0"/>
                <w:szCs w:val="20"/>
              </w:rPr>
              <w:t>)</w:t>
            </w:r>
          </w:p>
        </w:tc>
        <w:tc>
          <w:tcPr>
            <w:tcW w:w="2097" w:type="dxa"/>
          </w:tcPr>
          <w:p w14:paraId="4C460881" w14:textId="34DEEA47" w:rsidR="00281B7F" w:rsidRPr="009311D8" w:rsidRDefault="00281B7F" w:rsidP="00063A9C">
            <w:pPr>
              <w:spacing w:after="0"/>
              <w:cnfStyle w:val="000000100000" w:firstRow="0" w:lastRow="0" w:firstColumn="0" w:lastColumn="0" w:oddVBand="0" w:evenVBand="0" w:oddHBand="1" w:evenHBand="0" w:firstRowFirstColumn="0" w:firstRowLastColumn="0" w:lastRowFirstColumn="0" w:lastRowLastColumn="0"/>
              <w:rPr>
                <w:szCs w:val="20"/>
              </w:rPr>
            </w:pPr>
            <w:r w:rsidRPr="009311D8">
              <w:rPr>
                <w:szCs w:val="20"/>
              </w:rPr>
              <w:t>10 units</w:t>
            </w:r>
          </w:p>
        </w:tc>
        <w:tc>
          <w:tcPr>
            <w:tcW w:w="2523" w:type="dxa"/>
          </w:tcPr>
          <w:p w14:paraId="35C115A7" w14:textId="03E07801" w:rsidR="00281B7F" w:rsidRPr="009311D8" w:rsidRDefault="00281B7F" w:rsidP="00063A9C">
            <w:pPr>
              <w:spacing w:after="0"/>
              <w:cnfStyle w:val="000000100000" w:firstRow="0" w:lastRow="0" w:firstColumn="0" w:lastColumn="0" w:oddVBand="0" w:evenVBand="0" w:oddHBand="1" w:evenHBand="0" w:firstRowFirstColumn="0" w:firstRowLastColumn="0" w:lastRowFirstColumn="0" w:lastRowLastColumn="0"/>
              <w:rPr>
                <w:szCs w:val="20"/>
              </w:rPr>
            </w:pPr>
            <w:r w:rsidRPr="009311D8">
              <w:rPr>
                <w:szCs w:val="20"/>
              </w:rPr>
              <w:t>5 units (Reg 502)</w:t>
            </w:r>
          </w:p>
        </w:tc>
      </w:tr>
      <w:tr w:rsidR="003248A5" w:rsidRPr="00DB7CEA" w14:paraId="33767874" w14:textId="77777777" w:rsidTr="001150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6BED213F" w14:textId="0908D3A9" w:rsidR="00281B7F" w:rsidRPr="004B4530" w:rsidRDefault="00E556D9" w:rsidP="00063A9C">
            <w:pPr>
              <w:spacing w:after="0"/>
              <w:rPr>
                <w:b w:val="0"/>
                <w:szCs w:val="20"/>
              </w:rPr>
            </w:pPr>
            <w:r w:rsidRPr="004B4530">
              <w:rPr>
                <w:b w:val="0"/>
                <w:szCs w:val="20"/>
              </w:rPr>
              <w:t>Clean fish in a local port in an area not set aside for that purpose</w:t>
            </w:r>
            <w:r w:rsidR="00281B7F" w:rsidRPr="004B4530">
              <w:rPr>
                <w:b w:val="0"/>
                <w:szCs w:val="20"/>
              </w:rPr>
              <w:t xml:space="preserve"> (Reg </w:t>
            </w:r>
            <w:r w:rsidR="004B08E1">
              <w:rPr>
                <w:b w:val="0"/>
                <w:szCs w:val="20"/>
              </w:rPr>
              <w:t>51</w:t>
            </w:r>
            <w:r w:rsidR="007048F8" w:rsidRPr="004B4530">
              <w:rPr>
                <w:b w:val="0"/>
                <w:szCs w:val="20"/>
              </w:rPr>
              <w:t>(1)</w:t>
            </w:r>
            <w:r w:rsidR="00281B7F" w:rsidRPr="004B4530">
              <w:rPr>
                <w:b w:val="0"/>
                <w:szCs w:val="20"/>
              </w:rPr>
              <w:t>)</w:t>
            </w:r>
          </w:p>
        </w:tc>
        <w:tc>
          <w:tcPr>
            <w:tcW w:w="2097" w:type="dxa"/>
          </w:tcPr>
          <w:p w14:paraId="03215A76" w14:textId="566CCE4C" w:rsidR="00281B7F" w:rsidRPr="009311D8" w:rsidRDefault="00281B7F" w:rsidP="00063A9C">
            <w:pPr>
              <w:spacing w:after="0"/>
              <w:cnfStyle w:val="000000010000" w:firstRow="0" w:lastRow="0" w:firstColumn="0" w:lastColumn="0" w:oddVBand="0" w:evenVBand="0" w:oddHBand="0" w:evenHBand="1" w:firstRowFirstColumn="0" w:firstRowLastColumn="0" w:lastRowFirstColumn="0" w:lastRowLastColumn="0"/>
              <w:rPr>
                <w:szCs w:val="20"/>
              </w:rPr>
            </w:pPr>
            <w:r w:rsidRPr="009311D8">
              <w:rPr>
                <w:szCs w:val="20"/>
              </w:rPr>
              <w:t>10 units</w:t>
            </w:r>
          </w:p>
        </w:tc>
        <w:tc>
          <w:tcPr>
            <w:tcW w:w="2523" w:type="dxa"/>
          </w:tcPr>
          <w:p w14:paraId="31981BFD" w14:textId="1042FD83" w:rsidR="00281B7F" w:rsidRPr="009311D8" w:rsidRDefault="00281B7F" w:rsidP="00E556D9">
            <w:pPr>
              <w:spacing w:after="0"/>
              <w:cnfStyle w:val="000000010000" w:firstRow="0" w:lastRow="0" w:firstColumn="0" w:lastColumn="0" w:oddVBand="0" w:evenVBand="0" w:oddHBand="0" w:evenHBand="1" w:firstRowFirstColumn="0" w:firstRowLastColumn="0" w:lastRowFirstColumn="0" w:lastRowLastColumn="0"/>
              <w:rPr>
                <w:szCs w:val="20"/>
              </w:rPr>
            </w:pPr>
            <w:r w:rsidRPr="009311D8">
              <w:rPr>
                <w:szCs w:val="20"/>
              </w:rPr>
              <w:t>5 units (Reg 503)</w:t>
            </w:r>
          </w:p>
        </w:tc>
      </w:tr>
      <w:tr w:rsidR="00E556D9" w:rsidRPr="00DB7CEA" w14:paraId="4086555A" w14:textId="77777777" w:rsidTr="001150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2307300B" w14:textId="79358B98" w:rsidR="00E556D9" w:rsidRPr="004B4530" w:rsidRDefault="00E556D9" w:rsidP="00063A9C">
            <w:pPr>
              <w:spacing w:after="0"/>
              <w:rPr>
                <w:b w:val="0"/>
                <w:szCs w:val="20"/>
              </w:rPr>
            </w:pPr>
            <w:r w:rsidRPr="004B4530">
              <w:rPr>
                <w:b w:val="0"/>
                <w:szCs w:val="20"/>
              </w:rPr>
              <w:t>Leave or store fishing-related equipment in an area not set aside for that purpose</w:t>
            </w:r>
            <w:r w:rsidR="004B08E1">
              <w:rPr>
                <w:b w:val="0"/>
                <w:szCs w:val="20"/>
              </w:rPr>
              <w:t xml:space="preserve"> (Reg 5</w:t>
            </w:r>
            <w:r w:rsidR="00BD0BD7">
              <w:rPr>
                <w:b w:val="0"/>
                <w:szCs w:val="20"/>
              </w:rPr>
              <w:t>1(2</w:t>
            </w:r>
            <w:r w:rsidRPr="004B4530">
              <w:rPr>
                <w:b w:val="0"/>
                <w:szCs w:val="20"/>
              </w:rPr>
              <w:t>)</w:t>
            </w:r>
          </w:p>
        </w:tc>
        <w:tc>
          <w:tcPr>
            <w:tcW w:w="2097" w:type="dxa"/>
          </w:tcPr>
          <w:p w14:paraId="65CACF50" w14:textId="0DD02D13" w:rsidR="00E556D9" w:rsidRPr="00E556D9" w:rsidRDefault="00E556D9" w:rsidP="00063A9C">
            <w:pPr>
              <w:spacing w:after="0"/>
              <w:cnfStyle w:val="000000100000" w:firstRow="0" w:lastRow="0" w:firstColumn="0" w:lastColumn="0" w:oddVBand="0" w:evenVBand="0" w:oddHBand="1" w:evenHBand="0" w:firstRowFirstColumn="0" w:firstRowLastColumn="0" w:lastRowFirstColumn="0" w:lastRowLastColumn="0"/>
              <w:rPr>
                <w:szCs w:val="20"/>
              </w:rPr>
            </w:pPr>
            <w:r w:rsidRPr="00330FEF">
              <w:rPr>
                <w:szCs w:val="20"/>
              </w:rPr>
              <w:t>10 units</w:t>
            </w:r>
          </w:p>
        </w:tc>
        <w:tc>
          <w:tcPr>
            <w:tcW w:w="2523" w:type="dxa"/>
          </w:tcPr>
          <w:p w14:paraId="30802E8B" w14:textId="13D88DC6" w:rsidR="00E556D9" w:rsidRPr="00E556D9" w:rsidRDefault="00E556D9" w:rsidP="00E556D9">
            <w:pPr>
              <w:spacing w:after="0"/>
              <w:cnfStyle w:val="000000100000" w:firstRow="0" w:lastRow="0" w:firstColumn="0" w:lastColumn="0" w:oddVBand="0" w:evenVBand="0" w:oddHBand="1" w:evenHBand="0" w:firstRowFirstColumn="0" w:firstRowLastColumn="0" w:lastRowFirstColumn="0" w:lastRowLastColumn="0"/>
              <w:rPr>
                <w:szCs w:val="20"/>
              </w:rPr>
            </w:pPr>
            <w:r w:rsidRPr="0026330D">
              <w:rPr>
                <w:szCs w:val="20"/>
              </w:rPr>
              <w:t xml:space="preserve">5 units (Reg </w:t>
            </w:r>
            <w:r>
              <w:rPr>
                <w:szCs w:val="20"/>
              </w:rPr>
              <w:t>515</w:t>
            </w:r>
            <w:r w:rsidRPr="0026330D">
              <w:rPr>
                <w:szCs w:val="20"/>
              </w:rPr>
              <w:t>)</w:t>
            </w:r>
          </w:p>
        </w:tc>
      </w:tr>
      <w:tr w:rsidR="00E556D9" w:rsidRPr="00DB7CEA" w14:paraId="1093DCDC" w14:textId="77777777" w:rsidTr="001150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3DC1F95F" w14:textId="2F93D331" w:rsidR="00E556D9" w:rsidRPr="004B4530" w:rsidRDefault="00E556D9" w:rsidP="00063A9C">
            <w:pPr>
              <w:spacing w:after="0"/>
              <w:rPr>
                <w:b w:val="0"/>
                <w:szCs w:val="20"/>
              </w:rPr>
            </w:pPr>
            <w:r w:rsidRPr="004B4530">
              <w:rPr>
                <w:b w:val="0"/>
                <w:szCs w:val="20"/>
              </w:rPr>
              <w:t>Repair fishing equipment in an area not set aside for that purpose (Reg 5</w:t>
            </w:r>
            <w:r w:rsidR="00BD0BD7">
              <w:rPr>
                <w:b w:val="0"/>
                <w:szCs w:val="20"/>
              </w:rPr>
              <w:t>1(3</w:t>
            </w:r>
            <w:r w:rsidRPr="004B4530">
              <w:rPr>
                <w:b w:val="0"/>
                <w:szCs w:val="20"/>
              </w:rPr>
              <w:t>)</w:t>
            </w:r>
          </w:p>
        </w:tc>
        <w:tc>
          <w:tcPr>
            <w:tcW w:w="2097" w:type="dxa"/>
          </w:tcPr>
          <w:p w14:paraId="558898D6" w14:textId="065DEF92" w:rsidR="00E556D9" w:rsidRPr="00E556D9" w:rsidRDefault="00E556D9" w:rsidP="00063A9C">
            <w:pPr>
              <w:spacing w:after="0"/>
              <w:cnfStyle w:val="000000010000" w:firstRow="0" w:lastRow="0" w:firstColumn="0" w:lastColumn="0" w:oddVBand="0" w:evenVBand="0" w:oddHBand="0" w:evenHBand="1" w:firstRowFirstColumn="0" w:firstRowLastColumn="0" w:lastRowFirstColumn="0" w:lastRowLastColumn="0"/>
              <w:rPr>
                <w:szCs w:val="20"/>
              </w:rPr>
            </w:pPr>
            <w:r w:rsidRPr="00330FEF">
              <w:rPr>
                <w:szCs w:val="20"/>
              </w:rPr>
              <w:t>10 units</w:t>
            </w:r>
          </w:p>
        </w:tc>
        <w:tc>
          <w:tcPr>
            <w:tcW w:w="2523" w:type="dxa"/>
          </w:tcPr>
          <w:p w14:paraId="745C3616" w14:textId="7340CAE7" w:rsidR="00E556D9" w:rsidRPr="00E556D9" w:rsidRDefault="00E556D9" w:rsidP="00E556D9">
            <w:pPr>
              <w:spacing w:after="0"/>
              <w:cnfStyle w:val="000000010000" w:firstRow="0" w:lastRow="0" w:firstColumn="0" w:lastColumn="0" w:oddVBand="0" w:evenVBand="0" w:oddHBand="0" w:evenHBand="1" w:firstRowFirstColumn="0" w:firstRowLastColumn="0" w:lastRowFirstColumn="0" w:lastRowLastColumn="0"/>
              <w:rPr>
                <w:szCs w:val="20"/>
              </w:rPr>
            </w:pPr>
            <w:r w:rsidRPr="0026330D">
              <w:rPr>
                <w:szCs w:val="20"/>
              </w:rPr>
              <w:t>5 units (Reg 504)</w:t>
            </w:r>
          </w:p>
        </w:tc>
      </w:tr>
      <w:tr w:rsidR="00281B7F" w:rsidRPr="00DB7CEA" w14:paraId="6808D5F8" w14:textId="77777777" w:rsidTr="009311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58922335" w14:textId="7EEB5C92" w:rsidR="00281B7F" w:rsidRPr="004B4530" w:rsidRDefault="00E556D9" w:rsidP="00063A9C">
            <w:pPr>
              <w:spacing w:after="0"/>
              <w:rPr>
                <w:b w:val="0"/>
                <w:szCs w:val="20"/>
              </w:rPr>
            </w:pPr>
            <w:r w:rsidRPr="004B4530">
              <w:rPr>
                <w:rFonts w:cstheme="minorHAnsi"/>
                <w:b w:val="0"/>
                <w:szCs w:val="20"/>
              </w:rPr>
              <w:t>Fail to retrieve fishing line from water when a vessel approaches or departs from a wharf</w:t>
            </w:r>
            <w:r w:rsidR="00281B7F" w:rsidRPr="004B4530">
              <w:rPr>
                <w:b w:val="0"/>
                <w:szCs w:val="20"/>
              </w:rPr>
              <w:t xml:space="preserve"> (Reg </w:t>
            </w:r>
            <w:r w:rsidR="00BD0BD7">
              <w:rPr>
                <w:b w:val="0"/>
                <w:szCs w:val="20"/>
              </w:rPr>
              <w:t>52</w:t>
            </w:r>
            <w:r w:rsidR="00281B7F" w:rsidRPr="004B4530">
              <w:rPr>
                <w:b w:val="0"/>
                <w:szCs w:val="20"/>
              </w:rPr>
              <w:t>)</w:t>
            </w:r>
          </w:p>
        </w:tc>
        <w:tc>
          <w:tcPr>
            <w:tcW w:w="2097" w:type="dxa"/>
          </w:tcPr>
          <w:p w14:paraId="795D8E4E" w14:textId="0AB2B755" w:rsidR="00281B7F" w:rsidRPr="009311D8" w:rsidRDefault="00281B7F" w:rsidP="00063A9C">
            <w:pPr>
              <w:spacing w:after="0"/>
              <w:cnfStyle w:val="000000100000" w:firstRow="0" w:lastRow="0" w:firstColumn="0" w:lastColumn="0" w:oddVBand="0" w:evenVBand="0" w:oddHBand="1" w:evenHBand="0" w:firstRowFirstColumn="0" w:firstRowLastColumn="0" w:lastRowFirstColumn="0" w:lastRowLastColumn="0"/>
              <w:rPr>
                <w:szCs w:val="20"/>
              </w:rPr>
            </w:pPr>
            <w:r w:rsidRPr="009311D8">
              <w:rPr>
                <w:szCs w:val="20"/>
              </w:rPr>
              <w:t>10 units</w:t>
            </w:r>
          </w:p>
        </w:tc>
        <w:tc>
          <w:tcPr>
            <w:tcW w:w="2523" w:type="dxa"/>
          </w:tcPr>
          <w:p w14:paraId="15292F50" w14:textId="2369C6CB" w:rsidR="00281B7F" w:rsidRPr="009311D8" w:rsidRDefault="00281B7F" w:rsidP="00063A9C">
            <w:pPr>
              <w:spacing w:after="0"/>
              <w:cnfStyle w:val="000000100000" w:firstRow="0" w:lastRow="0" w:firstColumn="0" w:lastColumn="0" w:oddVBand="0" w:evenVBand="0" w:oddHBand="1" w:evenHBand="0" w:firstRowFirstColumn="0" w:firstRowLastColumn="0" w:lastRowFirstColumn="0" w:lastRowLastColumn="0"/>
              <w:rPr>
                <w:szCs w:val="20"/>
              </w:rPr>
            </w:pPr>
            <w:r w:rsidRPr="009311D8">
              <w:rPr>
                <w:szCs w:val="20"/>
              </w:rPr>
              <w:t>5 units (Reg 505)</w:t>
            </w:r>
          </w:p>
        </w:tc>
      </w:tr>
      <w:tr w:rsidR="003248A5" w:rsidRPr="00DB7CEA" w14:paraId="6C243C02" w14:textId="77777777" w:rsidTr="001150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4830E6B8" w14:textId="304407B1" w:rsidR="00281B7F" w:rsidRPr="004B4530" w:rsidRDefault="00281B7F" w:rsidP="00E17262">
            <w:pPr>
              <w:spacing w:after="0"/>
              <w:rPr>
                <w:b w:val="0"/>
                <w:szCs w:val="20"/>
              </w:rPr>
            </w:pPr>
            <w:r w:rsidRPr="004B4530">
              <w:rPr>
                <w:b w:val="0"/>
                <w:szCs w:val="20"/>
              </w:rPr>
              <w:t>Conduct commercial activities, except as permitted (Reg 5</w:t>
            </w:r>
            <w:r w:rsidR="00BD0BD7">
              <w:rPr>
                <w:b w:val="0"/>
                <w:szCs w:val="20"/>
              </w:rPr>
              <w:t>3</w:t>
            </w:r>
            <w:r w:rsidR="007048F8" w:rsidRPr="004B4530">
              <w:rPr>
                <w:b w:val="0"/>
                <w:szCs w:val="20"/>
              </w:rPr>
              <w:t>(1)</w:t>
            </w:r>
            <w:r w:rsidRPr="004B4530">
              <w:rPr>
                <w:b w:val="0"/>
                <w:szCs w:val="20"/>
              </w:rPr>
              <w:t>)</w:t>
            </w:r>
          </w:p>
        </w:tc>
        <w:tc>
          <w:tcPr>
            <w:tcW w:w="2097" w:type="dxa"/>
          </w:tcPr>
          <w:p w14:paraId="170FF8D0" w14:textId="51E7586B" w:rsidR="00281B7F" w:rsidRPr="009311D8" w:rsidRDefault="00281B7F" w:rsidP="00063A9C">
            <w:pPr>
              <w:spacing w:after="0"/>
              <w:cnfStyle w:val="000000010000" w:firstRow="0" w:lastRow="0" w:firstColumn="0" w:lastColumn="0" w:oddVBand="0" w:evenVBand="0" w:oddHBand="0" w:evenHBand="1" w:firstRowFirstColumn="0" w:firstRowLastColumn="0" w:lastRowFirstColumn="0" w:lastRowLastColumn="0"/>
              <w:rPr>
                <w:szCs w:val="20"/>
              </w:rPr>
            </w:pPr>
            <w:r w:rsidRPr="009311D8">
              <w:rPr>
                <w:szCs w:val="20"/>
              </w:rPr>
              <w:t>20 units</w:t>
            </w:r>
          </w:p>
        </w:tc>
        <w:tc>
          <w:tcPr>
            <w:tcW w:w="2523" w:type="dxa"/>
          </w:tcPr>
          <w:p w14:paraId="5AC9007A" w14:textId="2BFC0F9F" w:rsidR="00281B7F" w:rsidRPr="009311D8" w:rsidRDefault="00281B7F" w:rsidP="00063A9C">
            <w:pPr>
              <w:spacing w:after="0"/>
              <w:cnfStyle w:val="000000010000" w:firstRow="0" w:lastRow="0" w:firstColumn="0" w:lastColumn="0" w:oddVBand="0" w:evenVBand="0" w:oddHBand="0" w:evenHBand="1" w:firstRowFirstColumn="0" w:firstRowLastColumn="0" w:lastRowFirstColumn="0" w:lastRowLastColumn="0"/>
              <w:rPr>
                <w:szCs w:val="20"/>
              </w:rPr>
            </w:pPr>
            <w:r w:rsidRPr="009311D8">
              <w:rPr>
                <w:szCs w:val="20"/>
              </w:rPr>
              <w:t>5 units (Reg 507)</w:t>
            </w:r>
          </w:p>
        </w:tc>
      </w:tr>
      <w:tr w:rsidR="007048F8" w:rsidRPr="00DB7CEA" w14:paraId="15F41249" w14:textId="77777777" w:rsidTr="001150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7AAAADA8" w14:textId="12CA028D" w:rsidR="007048F8" w:rsidRPr="004B4530" w:rsidRDefault="007048F8" w:rsidP="00E17262">
            <w:pPr>
              <w:spacing w:after="0"/>
              <w:rPr>
                <w:b w:val="0"/>
                <w:szCs w:val="20"/>
              </w:rPr>
            </w:pPr>
            <w:r w:rsidRPr="004B4530">
              <w:rPr>
                <w:b w:val="0"/>
                <w:szCs w:val="20"/>
              </w:rPr>
              <w:t>Conduct commercial filming activit</w:t>
            </w:r>
            <w:r w:rsidR="00BD0BD7">
              <w:rPr>
                <w:b w:val="0"/>
                <w:szCs w:val="20"/>
              </w:rPr>
              <w:t>ies, except as permitted (Reg 53</w:t>
            </w:r>
            <w:r w:rsidRPr="004B4530">
              <w:rPr>
                <w:b w:val="0"/>
                <w:szCs w:val="20"/>
              </w:rPr>
              <w:t>(2))</w:t>
            </w:r>
          </w:p>
        </w:tc>
        <w:tc>
          <w:tcPr>
            <w:tcW w:w="2097" w:type="dxa"/>
          </w:tcPr>
          <w:p w14:paraId="00D4F2C2" w14:textId="1A7C5E8B" w:rsidR="007048F8" w:rsidRPr="007048F8" w:rsidRDefault="007048F8" w:rsidP="00063A9C">
            <w:pPr>
              <w:spacing w:after="0"/>
              <w:cnfStyle w:val="000000100000" w:firstRow="0" w:lastRow="0" w:firstColumn="0" w:lastColumn="0" w:oddVBand="0" w:evenVBand="0" w:oddHBand="1" w:evenHBand="0" w:firstRowFirstColumn="0" w:firstRowLastColumn="0" w:lastRowFirstColumn="0" w:lastRowLastColumn="0"/>
              <w:rPr>
                <w:szCs w:val="20"/>
              </w:rPr>
            </w:pPr>
            <w:r w:rsidRPr="0026330D">
              <w:rPr>
                <w:szCs w:val="20"/>
              </w:rPr>
              <w:t>20 units</w:t>
            </w:r>
          </w:p>
        </w:tc>
        <w:tc>
          <w:tcPr>
            <w:tcW w:w="2523" w:type="dxa"/>
          </w:tcPr>
          <w:p w14:paraId="04719F2C" w14:textId="3043B4CB" w:rsidR="007048F8" w:rsidRPr="007048F8" w:rsidRDefault="007048F8" w:rsidP="00063A9C">
            <w:pPr>
              <w:spacing w:after="0"/>
              <w:cnfStyle w:val="000000100000" w:firstRow="0" w:lastRow="0" w:firstColumn="0" w:lastColumn="0" w:oddVBand="0" w:evenVBand="0" w:oddHBand="1" w:evenHBand="0" w:firstRowFirstColumn="0" w:firstRowLastColumn="0" w:lastRowFirstColumn="0" w:lastRowLastColumn="0"/>
              <w:rPr>
                <w:szCs w:val="20"/>
              </w:rPr>
            </w:pPr>
            <w:r w:rsidRPr="0026330D">
              <w:rPr>
                <w:szCs w:val="20"/>
              </w:rPr>
              <w:t>5 units (Reg 507)</w:t>
            </w:r>
          </w:p>
        </w:tc>
      </w:tr>
      <w:tr w:rsidR="007048F8" w:rsidRPr="00DB7CEA" w14:paraId="3CF0F73E" w14:textId="77777777" w:rsidTr="009311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shd w:val="clear" w:color="auto" w:fill="D0DBF0" w:themeFill="accent5" w:themeFillTint="3F"/>
          </w:tcPr>
          <w:p w14:paraId="3F4838AA" w14:textId="5A320D7D" w:rsidR="007048F8" w:rsidRPr="004B4530" w:rsidRDefault="007048F8" w:rsidP="00E17262">
            <w:pPr>
              <w:spacing w:after="0"/>
              <w:rPr>
                <w:b w:val="0"/>
                <w:szCs w:val="20"/>
              </w:rPr>
            </w:pPr>
            <w:r w:rsidRPr="004B4530">
              <w:rPr>
                <w:b w:val="0"/>
                <w:szCs w:val="20"/>
              </w:rPr>
              <w:t>Conduct organised activit</w:t>
            </w:r>
            <w:r w:rsidR="00BD0BD7">
              <w:rPr>
                <w:b w:val="0"/>
                <w:szCs w:val="20"/>
              </w:rPr>
              <w:t>ies, except as permitted (Reg 54</w:t>
            </w:r>
            <w:r w:rsidRPr="004B4530">
              <w:rPr>
                <w:b w:val="0"/>
                <w:szCs w:val="20"/>
              </w:rPr>
              <w:t>(1))</w:t>
            </w:r>
          </w:p>
        </w:tc>
        <w:tc>
          <w:tcPr>
            <w:tcW w:w="2097" w:type="dxa"/>
            <w:shd w:val="clear" w:color="auto" w:fill="D0DBF0" w:themeFill="accent5" w:themeFillTint="3F"/>
          </w:tcPr>
          <w:p w14:paraId="50B2999D" w14:textId="522EDDFF" w:rsidR="007048F8" w:rsidRPr="009311D8" w:rsidRDefault="007048F8" w:rsidP="00063A9C">
            <w:pPr>
              <w:spacing w:after="0"/>
              <w:cnfStyle w:val="000000010000" w:firstRow="0" w:lastRow="0" w:firstColumn="0" w:lastColumn="0" w:oddVBand="0" w:evenVBand="0" w:oddHBand="0" w:evenHBand="1" w:firstRowFirstColumn="0" w:firstRowLastColumn="0" w:lastRowFirstColumn="0" w:lastRowLastColumn="0"/>
              <w:rPr>
                <w:szCs w:val="20"/>
              </w:rPr>
            </w:pPr>
            <w:r w:rsidRPr="009311D8">
              <w:rPr>
                <w:szCs w:val="20"/>
              </w:rPr>
              <w:t>20 units</w:t>
            </w:r>
          </w:p>
        </w:tc>
        <w:tc>
          <w:tcPr>
            <w:tcW w:w="2523" w:type="dxa"/>
            <w:shd w:val="clear" w:color="auto" w:fill="D0DBF0" w:themeFill="accent5" w:themeFillTint="3F"/>
          </w:tcPr>
          <w:p w14:paraId="6EBBFD4A" w14:textId="6B075C52" w:rsidR="007048F8" w:rsidRPr="009311D8" w:rsidRDefault="007048F8" w:rsidP="00063A9C">
            <w:pPr>
              <w:spacing w:after="0"/>
              <w:cnfStyle w:val="000000010000" w:firstRow="0" w:lastRow="0" w:firstColumn="0" w:lastColumn="0" w:oddVBand="0" w:evenVBand="0" w:oddHBand="0" w:evenHBand="1" w:firstRowFirstColumn="0" w:firstRowLastColumn="0" w:lastRowFirstColumn="0" w:lastRowLastColumn="0"/>
              <w:rPr>
                <w:szCs w:val="20"/>
              </w:rPr>
            </w:pPr>
            <w:r w:rsidRPr="009311D8">
              <w:rPr>
                <w:szCs w:val="20"/>
              </w:rPr>
              <w:t>-</w:t>
            </w:r>
          </w:p>
        </w:tc>
      </w:tr>
      <w:tr w:rsidR="007048F8" w:rsidRPr="00DB7CEA" w14:paraId="04459413" w14:textId="77777777" w:rsidTr="001150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68007AE8" w14:textId="0F9334E8" w:rsidR="007048F8" w:rsidRPr="004B4530" w:rsidRDefault="00BD0BD7" w:rsidP="00BD0BD7">
            <w:pPr>
              <w:spacing w:after="0"/>
              <w:rPr>
                <w:b w:val="0"/>
                <w:szCs w:val="20"/>
              </w:rPr>
            </w:pPr>
            <w:r>
              <w:rPr>
                <w:b w:val="0"/>
                <w:szCs w:val="20"/>
              </w:rPr>
              <w:t>Cut, break or</w:t>
            </w:r>
            <w:r w:rsidR="00E556D9" w:rsidRPr="004B4530">
              <w:rPr>
                <w:b w:val="0"/>
                <w:szCs w:val="20"/>
              </w:rPr>
              <w:t xml:space="preserve"> destroy vessel mooring</w:t>
            </w:r>
            <w:r w:rsidR="00E556D9" w:rsidRPr="004B4530" w:rsidDel="00E556D9">
              <w:rPr>
                <w:b w:val="0"/>
                <w:szCs w:val="20"/>
              </w:rPr>
              <w:t xml:space="preserve"> </w:t>
            </w:r>
            <w:r w:rsidR="007048F8" w:rsidRPr="004B4530">
              <w:rPr>
                <w:b w:val="0"/>
                <w:szCs w:val="20"/>
              </w:rPr>
              <w:t>(Reg 5</w:t>
            </w:r>
            <w:r>
              <w:rPr>
                <w:b w:val="0"/>
                <w:szCs w:val="20"/>
              </w:rPr>
              <w:t>5(1)</w:t>
            </w:r>
            <w:r w:rsidR="007048F8" w:rsidRPr="004B4530">
              <w:rPr>
                <w:b w:val="0"/>
                <w:szCs w:val="20"/>
              </w:rPr>
              <w:t>)</w:t>
            </w:r>
          </w:p>
        </w:tc>
        <w:tc>
          <w:tcPr>
            <w:tcW w:w="2097" w:type="dxa"/>
          </w:tcPr>
          <w:p w14:paraId="75780625" w14:textId="60F3277D" w:rsidR="007048F8" w:rsidRPr="009311D8" w:rsidRDefault="007048F8" w:rsidP="00063A9C">
            <w:pPr>
              <w:spacing w:after="0"/>
              <w:cnfStyle w:val="000000100000" w:firstRow="0" w:lastRow="0" w:firstColumn="0" w:lastColumn="0" w:oddVBand="0" w:evenVBand="0" w:oddHBand="1" w:evenHBand="0" w:firstRowFirstColumn="0" w:firstRowLastColumn="0" w:lastRowFirstColumn="0" w:lastRowLastColumn="0"/>
              <w:rPr>
                <w:szCs w:val="20"/>
              </w:rPr>
            </w:pPr>
            <w:r w:rsidRPr="009311D8">
              <w:rPr>
                <w:szCs w:val="20"/>
              </w:rPr>
              <w:t>10 units</w:t>
            </w:r>
          </w:p>
        </w:tc>
        <w:tc>
          <w:tcPr>
            <w:tcW w:w="2523" w:type="dxa"/>
          </w:tcPr>
          <w:p w14:paraId="1890C0EA" w14:textId="7FF0113D" w:rsidR="007048F8" w:rsidRPr="009311D8" w:rsidRDefault="007048F8" w:rsidP="00063A9C">
            <w:pPr>
              <w:spacing w:after="0"/>
              <w:cnfStyle w:val="000000100000" w:firstRow="0" w:lastRow="0" w:firstColumn="0" w:lastColumn="0" w:oddVBand="0" w:evenVBand="0" w:oddHBand="1" w:evenHBand="0" w:firstRowFirstColumn="0" w:firstRowLastColumn="0" w:lastRowFirstColumn="0" w:lastRowLastColumn="0"/>
              <w:rPr>
                <w:szCs w:val="20"/>
              </w:rPr>
            </w:pPr>
            <w:r w:rsidRPr="009311D8">
              <w:rPr>
                <w:szCs w:val="20"/>
              </w:rPr>
              <w:t>5 units (Reg 510)</w:t>
            </w:r>
          </w:p>
        </w:tc>
      </w:tr>
      <w:tr w:rsidR="00BD0BD7" w:rsidRPr="00DB7CEA" w14:paraId="2943F448" w14:textId="77777777" w:rsidTr="001150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094A6363" w14:textId="2EFF2A53" w:rsidR="00BD0BD7" w:rsidRDefault="00BD0BD7" w:rsidP="00BD0BD7">
            <w:pPr>
              <w:spacing w:after="0"/>
              <w:rPr>
                <w:b w:val="0"/>
                <w:szCs w:val="20"/>
              </w:rPr>
            </w:pPr>
            <w:r>
              <w:rPr>
                <w:b w:val="0"/>
                <w:szCs w:val="20"/>
              </w:rPr>
              <w:t>Interfere with vessel mooring (Reg 55(2))</w:t>
            </w:r>
          </w:p>
        </w:tc>
        <w:tc>
          <w:tcPr>
            <w:tcW w:w="2097" w:type="dxa"/>
          </w:tcPr>
          <w:p w14:paraId="05D393DA" w14:textId="0E078686" w:rsidR="00BD0BD7" w:rsidRPr="009311D8" w:rsidRDefault="00BD0BD7" w:rsidP="00063A9C">
            <w:pPr>
              <w:spacing w:after="0"/>
              <w:cnfStyle w:val="000000010000" w:firstRow="0" w:lastRow="0" w:firstColumn="0" w:lastColumn="0" w:oddVBand="0" w:evenVBand="0" w:oddHBand="0" w:evenHBand="1" w:firstRowFirstColumn="0" w:firstRowLastColumn="0" w:lastRowFirstColumn="0" w:lastRowLastColumn="0"/>
              <w:rPr>
                <w:szCs w:val="20"/>
              </w:rPr>
            </w:pPr>
            <w:r>
              <w:rPr>
                <w:szCs w:val="20"/>
              </w:rPr>
              <w:t>10 units</w:t>
            </w:r>
          </w:p>
        </w:tc>
        <w:tc>
          <w:tcPr>
            <w:tcW w:w="2523" w:type="dxa"/>
          </w:tcPr>
          <w:p w14:paraId="20DBBF3B" w14:textId="51C08A63" w:rsidR="00BD0BD7" w:rsidRPr="009311D8" w:rsidRDefault="00BD0BD7" w:rsidP="00063A9C">
            <w:pPr>
              <w:spacing w:after="0"/>
              <w:cnfStyle w:val="000000010000" w:firstRow="0" w:lastRow="0" w:firstColumn="0" w:lastColumn="0" w:oddVBand="0" w:evenVBand="0" w:oddHBand="0" w:evenHBand="1" w:firstRowFirstColumn="0" w:firstRowLastColumn="0" w:lastRowFirstColumn="0" w:lastRowLastColumn="0"/>
              <w:rPr>
                <w:szCs w:val="20"/>
              </w:rPr>
            </w:pPr>
            <w:r>
              <w:rPr>
                <w:szCs w:val="20"/>
              </w:rPr>
              <w:t>5 units (Reg 510)</w:t>
            </w:r>
          </w:p>
        </w:tc>
      </w:tr>
      <w:tr w:rsidR="007048F8" w:rsidRPr="00DB7CEA" w14:paraId="35E29597" w14:textId="77777777" w:rsidTr="009311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4D76D99E" w14:textId="08B36122" w:rsidR="007048F8" w:rsidRPr="00EE7FFE" w:rsidRDefault="007A513F" w:rsidP="007A513F">
            <w:pPr>
              <w:spacing w:after="0"/>
              <w:rPr>
                <w:b w:val="0"/>
                <w:szCs w:val="20"/>
              </w:rPr>
            </w:pPr>
            <w:r w:rsidRPr="00EE7FFE">
              <w:rPr>
                <w:b w:val="0"/>
                <w:szCs w:val="20"/>
              </w:rPr>
              <w:t xml:space="preserve">Damage, deface or interfere with property or infrastructure provided by port manager </w:t>
            </w:r>
            <w:r w:rsidR="00BD0BD7">
              <w:rPr>
                <w:b w:val="0"/>
                <w:szCs w:val="20"/>
              </w:rPr>
              <w:t>(Reg 56</w:t>
            </w:r>
            <w:r w:rsidR="007048F8" w:rsidRPr="00BD0BD7">
              <w:rPr>
                <w:b w:val="0"/>
                <w:szCs w:val="20"/>
              </w:rPr>
              <w:t>)</w:t>
            </w:r>
          </w:p>
        </w:tc>
        <w:tc>
          <w:tcPr>
            <w:tcW w:w="2097" w:type="dxa"/>
          </w:tcPr>
          <w:p w14:paraId="63875006" w14:textId="0877411B" w:rsidR="007048F8" w:rsidRPr="009311D8" w:rsidRDefault="007048F8" w:rsidP="00063A9C">
            <w:pPr>
              <w:spacing w:after="0"/>
              <w:cnfStyle w:val="000000100000" w:firstRow="0" w:lastRow="0" w:firstColumn="0" w:lastColumn="0" w:oddVBand="0" w:evenVBand="0" w:oddHBand="1" w:evenHBand="0" w:firstRowFirstColumn="0" w:firstRowLastColumn="0" w:lastRowFirstColumn="0" w:lastRowLastColumn="0"/>
              <w:rPr>
                <w:szCs w:val="20"/>
              </w:rPr>
            </w:pPr>
            <w:r w:rsidRPr="009311D8">
              <w:rPr>
                <w:szCs w:val="20"/>
              </w:rPr>
              <w:t>10 units</w:t>
            </w:r>
          </w:p>
        </w:tc>
        <w:tc>
          <w:tcPr>
            <w:tcW w:w="2523" w:type="dxa"/>
          </w:tcPr>
          <w:p w14:paraId="5915D6E9" w14:textId="4533FD26" w:rsidR="007048F8" w:rsidRPr="009311D8" w:rsidRDefault="007048F8" w:rsidP="00063A9C">
            <w:pPr>
              <w:spacing w:after="0"/>
              <w:cnfStyle w:val="000000100000" w:firstRow="0" w:lastRow="0" w:firstColumn="0" w:lastColumn="0" w:oddVBand="0" w:evenVBand="0" w:oddHBand="1" w:evenHBand="0" w:firstRowFirstColumn="0" w:firstRowLastColumn="0" w:lastRowFirstColumn="0" w:lastRowLastColumn="0"/>
              <w:rPr>
                <w:szCs w:val="20"/>
              </w:rPr>
            </w:pPr>
            <w:r>
              <w:rPr>
                <w:szCs w:val="20"/>
              </w:rPr>
              <w:t>-</w:t>
            </w:r>
          </w:p>
        </w:tc>
      </w:tr>
      <w:tr w:rsidR="007048F8" w:rsidRPr="00DB7CEA" w14:paraId="52B88843" w14:textId="77777777" w:rsidTr="001150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3AD628AF" w14:textId="365948C7" w:rsidR="007048F8" w:rsidRPr="004B4530" w:rsidRDefault="007048F8" w:rsidP="00063A9C">
            <w:pPr>
              <w:spacing w:after="0"/>
              <w:rPr>
                <w:b w:val="0"/>
                <w:szCs w:val="20"/>
              </w:rPr>
            </w:pPr>
            <w:r w:rsidRPr="004B4530">
              <w:rPr>
                <w:b w:val="0"/>
                <w:szCs w:val="20"/>
              </w:rPr>
              <w:t>Trespass on vessels (Reg 5</w:t>
            </w:r>
            <w:r w:rsidR="00BD0BD7">
              <w:rPr>
                <w:b w:val="0"/>
                <w:szCs w:val="20"/>
              </w:rPr>
              <w:t>7</w:t>
            </w:r>
            <w:r w:rsidRPr="004B4530">
              <w:rPr>
                <w:b w:val="0"/>
                <w:szCs w:val="20"/>
              </w:rPr>
              <w:t>)</w:t>
            </w:r>
          </w:p>
        </w:tc>
        <w:tc>
          <w:tcPr>
            <w:tcW w:w="2097" w:type="dxa"/>
          </w:tcPr>
          <w:p w14:paraId="44E3A6F4" w14:textId="00B244F0" w:rsidR="007048F8" w:rsidRPr="009311D8" w:rsidRDefault="007048F8" w:rsidP="00063A9C">
            <w:pPr>
              <w:spacing w:after="0"/>
              <w:cnfStyle w:val="000000010000" w:firstRow="0" w:lastRow="0" w:firstColumn="0" w:lastColumn="0" w:oddVBand="0" w:evenVBand="0" w:oddHBand="0" w:evenHBand="1" w:firstRowFirstColumn="0" w:firstRowLastColumn="0" w:lastRowFirstColumn="0" w:lastRowLastColumn="0"/>
              <w:rPr>
                <w:szCs w:val="20"/>
              </w:rPr>
            </w:pPr>
            <w:r w:rsidRPr="009311D8">
              <w:rPr>
                <w:szCs w:val="20"/>
              </w:rPr>
              <w:t>10 units</w:t>
            </w:r>
          </w:p>
        </w:tc>
        <w:tc>
          <w:tcPr>
            <w:tcW w:w="2523" w:type="dxa"/>
          </w:tcPr>
          <w:p w14:paraId="6C88AF43" w14:textId="37D24021" w:rsidR="007048F8" w:rsidRPr="009311D8" w:rsidRDefault="007048F8" w:rsidP="00063A9C">
            <w:pPr>
              <w:spacing w:after="0"/>
              <w:cnfStyle w:val="000000010000" w:firstRow="0" w:lastRow="0" w:firstColumn="0" w:lastColumn="0" w:oddVBand="0" w:evenVBand="0" w:oddHBand="0" w:evenHBand="1" w:firstRowFirstColumn="0" w:firstRowLastColumn="0" w:lastRowFirstColumn="0" w:lastRowLastColumn="0"/>
              <w:rPr>
                <w:szCs w:val="20"/>
              </w:rPr>
            </w:pPr>
            <w:r w:rsidRPr="009311D8">
              <w:rPr>
                <w:szCs w:val="20"/>
              </w:rPr>
              <w:t>5 units (Reg 511)</w:t>
            </w:r>
          </w:p>
        </w:tc>
      </w:tr>
      <w:tr w:rsidR="007048F8" w:rsidRPr="00DB7CEA" w14:paraId="56AD8FC9" w14:textId="77777777" w:rsidTr="009311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1C2B3E13" w14:textId="19B897ED" w:rsidR="007048F8" w:rsidRPr="004B4530" w:rsidRDefault="007048F8" w:rsidP="00571912">
            <w:pPr>
              <w:spacing w:after="0"/>
              <w:rPr>
                <w:b w:val="0"/>
                <w:szCs w:val="20"/>
              </w:rPr>
            </w:pPr>
            <w:r w:rsidRPr="004B4530">
              <w:rPr>
                <w:b w:val="0"/>
                <w:szCs w:val="20"/>
              </w:rPr>
              <w:lastRenderedPageBreak/>
              <w:t>Discharg</w:t>
            </w:r>
            <w:r w:rsidR="005642E1" w:rsidRPr="004B4530">
              <w:rPr>
                <w:b w:val="0"/>
                <w:szCs w:val="20"/>
              </w:rPr>
              <w:t>e</w:t>
            </w:r>
            <w:r w:rsidRPr="004B4530">
              <w:rPr>
                <w:b w:val="0"/>
                <w:szCs w:val="20"/>
              </w:rPr>
              <w:t xml:space="preserve"> (or allow discharge of) fireworks or explosives (Reg 5</w:t>
            </w:r>
            <w:r w:rsidR="00BD0BD7">
              <w:rPr>
                <w:b w:val="0"/>
                <w:szCs w:val="20"/>
              </w:rPr>
              <w:t>8</w:t>
            </w:r>
            <w:r w:rsidRPr="004B4530">
              <w:rPr>
                <w:b w:val="0"/>
                <w:szCs w:val="20"/>
              </w:rPr>
              <w:t>)</w:t>
            </w:r>
          </w:p>
        </w:tc>
        <w:tc>
          <w:tcPr>
            <w:tcW w:w="2097" w:type="dxa"/>
          </w:tcPr>
          <w:p w14:paraId="41F93213" w14:textId="33C3250E" w:rsidR="007048F8" w:rsidRPr="009311D8" w:rsidRDefault="007048F8" w:rsidP="00063A9C">
            <w:pPr>
              <w:spacing w:after="0"/>
              <w:cnfStyle w:val="000000100000" w:firstRow="0" w:lastRow="0" w:firstColumn="0" w:lastColumn="0" w:oddVBand="0" w:evenVBand="0" w:oddHBand="1" w:evenHBand="0" w:firstRowFirstColumn="0" w:firstRowLastColumn="0" w:lastRowFirstColumn="0" w:lastRowLastColumn="0"/>
              <w:rPr>
                <w:szCs w:val="20"/>
              </w:rPr>
            </w:pPr>
            <w:r w:rsidRPr="009311D8">
              <w:rPr>
                <w:szCs w:val="20"/>
              </w:rPr>
              <w:t>20 units</w:t>
            </w:r>
          </w:p>
        </w:tc>
        <w:tc>
          <w:tcPr>
            <w:tcW w:w="2523" w:type="dxa"/>
          </w:tcPr>
          <w:p w14:paraId="1002CE35" w14:textId="17F30C48" w:rsidR="007048F8" w:rsidRPr="009311D8" w:rsidRDefault="007048F8" w:rsidP="00063A9C">
            <w:pPr>
              <w:spacing w:after="0"/>
              <w:cnfStyle w:val="000000100000" w:firstRow="0" w:lastRow="0" w:firstColumn="0" w:lastColumn="0" w:oddVBand="0" w:evenVBand="0" w:oddHBand="1" w:evenHBand="0" w:firstRowFirstColumn="0" w:firstRowLastColumn="0" w:lastRowFirstColumn="0" w:lastRowLastColumn="0"/>
              <w:rPr>
                <w:szCs w:val="20"/>
              </w:rPr>
            </w:pPr>
            <w:r w:rsidRPr="009311D8">
              <w:rPr>
                <w:szCs w:val="20"/>
              </w:rPr>
              <w:t>5 units (Reg 314/512)</w:t>
            </w:r>
          </w:p>
        </w:tc>
      </w:tr>
      <w:tr w:rsidR="007048F8" w:rsidRPr="00DB7CEA" w14:paraId="40E01CDE" w14:textId="77777777" w:rsidTr="009311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72C468BF" w14:textId="2CA398E7" w:rsidR="007048F8" w:rsidRPr="00EE7FFE" w:rsidRDefault="007A513F" w:rsidP="00063A9C">
            <w:pPr>
              <w:spacing w:after="0"/>
              <w:rPr>
                <w:b w:val="0"/>
                <w:szCs w:val="20"/>
              </w:rPr>
            </w:pPr>
            <w:r w:rsidRPr="00EE7FFE">
              <w:rPr>
                <w:b w:val="0"/>
                <w:szCs w:val="20"/>
              </w:rPr>
              <w:t>Leave or deposit litter or other waste in manner not permitted</w:t>
            </w:r>
            <w:r w:rsidRPr="00EE7FFE" w:rsidDel="007A513F">
              <w:rPr>
                <w:b w:val="0"/>
                <w:szCs w:val="20"/>
              </w:rPr>
              <w:t xml:space="preserve"> </w:t>
            </w:r>
            <w:r w:rsidR="00BD0BD7">
              <w:rPr>
                <w:b w:val="0"/>
                <w:szCs w:val="20"/>
              </w:rPr>
              <w:t>(Reg 59</w:t>
            </w:r>
            <w:r w:rsidR="007048F8" w:rsidRPr="00EE7FFE">
              <w:rPr>
                <w:szCs w:val="20"/>
              </w:rPr>
              <w:t>)</w:t>
            </w:r>
          </w:p>
        </w:tc>
        <w:tc>
          <w:tcPr>
            <w:tcW w:w="2097" w:type="dxa"/>
          </w:tcPr>
          <w:p w14:paraId="73F35202" w14:textId="347E28E4" w:rsidR="007048F8" w:rsidRPr="009311D8" w:rsidRDefault="007048F8" w:rsidP="00063A9C">
            <w:pPr>
              <w:spacing w:after="0"/>
              <w:cnfStyle w:val="000000010000" w:firstRow="0" w:lastRow="0" w:firstColumn="0" w:lastColumn="0" w:oddVBand="0" w:evenVBand="0" w:oddHBand="0" w:evenHBand="1" w:firstRowFirstColumn="0" w:firstRowLastColumn="0" w:lastRowFirstColumn="0" w:lastRowLastColumn="0"/>
              <w:rPr>
                <w:szCs w:val="20"/>
              </w:rPr>
            </w:pPr>
            <w:r w:rsidRPr="009311D8">
              <w:rPr>
                <w:szCs w:val="20"/>
              </w:rPr>
              <w:t>10 units</w:t>
            </w:r>
          </w:p>
        </w:tc>
        <w:tc>
          <w:tcPr>
            <w:tcW w:w="2523" w:type="dxa"/>
          </w:tcPr>
          <w:p w14:paraId="589E02D9" w14:textId="2036D5AC" w:rsidR="007048F8" w:rsidRPr="009311D8" w:rsidRDefault="007048F8" w:rsidP="00063A9C">
            <w:pPr>
              <w:spacing w:after="0"/>
              <w:cnfStyle w:val="000000010000" w:firstRow="0" w:lastRow="0" w:firstColumn="0" w:lastColumn="0" w:oddVBand="0" w:evenVBand="0" w:oddHBand="0" w:evenHBand="1" w:firstRowFirstColumn="0" w:firstRowLastColumn="0" w:lastRowFirstColumn="0" w:lastRowLastColumn="0"/>
              <w:rPr>
                <w:szCs w:val="20"/>
              </w:rPr>
            </w:pPr>
            <w:r w:rsidRPr="009311D8">
              <w:rPr>
                <w:szCs w:val="20"/>
              </w:rPr>
              <w:t>5 units (Reg 514)</w:t>
            </w:r>
          </w:p>
        </w:tc>
      </w:tr>
      <w:tr w:rsidR="007048F8" w:rsidRPr="00DB7CEA" w14:paraId="2ABDEF3B" w14:textId="77777777" w:rsidTr="001150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19BDFB71" w14:textId="49B5074F" w:rsidR="007048F8" w:rsidRPr="004B4530" w:rsidRDefault="007048F8" w:rsidP="00E17262">
            <w:pPr>
              <w:spacing w:after="0"/>
              <w:rPr>
                <w:b w:val="0"/>
                <w:szCs w:val="20"/>
              </w:rPr>
            </w:pPr>
            <w:r w:rsidRPr="004B4530">
              <w:rPr>
                <w:b w:val="0"/>
                <w:szCs w:val="20"/>
              </w:rPr>
              <w:t xml:space="preserve">Interfere with safety equipment (Reg </w:t>
            </w:r>
            <w:r w:rsidR="00BD0BD7">
              <w:rPr>
                <w:b w:val="0"/>
                <w:szCs w:val="20"/>
              </w:rPr>
              <w:t>60</w:t>
            </w:r>
            <w:r w:rsidRPr="004B4530">
              <w:rPr>
                <w:b w:val="0"/>
                <w:szCs w:val="20"/>
              </w:rPr>
              <w:t>)</w:t>
            </w:r>
          </w:p>
        </w:tc>
        <w:tc>
          <w:tcPr>
            <w:tcW w:w="2097" w:type="dxa"/>
          </w:tcPr>
          <w:p w14:paraId="2863D2A7" w14:textId="42EC4D73" w:rsidR="007048F8" w:rsidRPr="009311D8" w:rsidRDefault="007048F8" w:rsidP="00063A9C">
            <w:pPr>
              <w:spacing w:after="0"/>
              <w:cnfStyle w:val="000000100000" w:firstRow="0" w:lastRow="0" w:firstColumn="0" w:lastColumn="0" w:oddVBand="0" w:evenVBand="0" w:oddHBand="1" w:evenHBand="0" w:firstRowFirstColumn="0" w:firstRowLastColumn="0" w:lastRowFirstColumn="0" w:lastRowLastColumn="0"/>
              <w:rPr>
                <w:szCs w:val="20"/>
              </w:rPr>
            </w:pPr>
            <w:r w:rsidRPr="009311D8">
              <w:rPr>
                <w:szCs w:val="20"/>
              </w:rPr>
              <w:t>20 units</w:t>
            </w:r>
          </w:p>
        </w:tc>
        <w:tc>
          <w:tcPr>
            <w:tcW w:w="2523" w:type="dxa"/>
          </w:tcPr>
          <w:p w14:paraId="189517C7" w14:textId="3983CE27" w:rsidR="007048F8" w:rsidRPr="009311D8" w:rsidRDefault="007048F8" w:rsidP="00063A9C">
            <w:pPr>
              <w:spacing w:after="0"/>
              <w:cnfStyle w:val="000000100000" w:firstRow="0" w:lastRow="0" w:firstColumn="0" w:lastColumn="0" w:oddVBand="0" w:evenVBand="0" w:oddHBand="1" w:evenHBand="0" w:firstRowFirstColumn="0" w:firstRowLastColumn="0" w:lastRowFirstColumn="0" w:lastRowLastColumn="0"/>
              <w:rPr>
                <w:szCs w:val="20"/>
              </w:rPr>
            </w:pPr>
            <w:r w:rsidRPr="009311D8">
              <w:rPr>
                <w:szCs w:val="20"/>
              </w:rPr>
              <w:t>5 units (Reg 516)</w:t>
            </w:r>
          </w:p>
        </w:tc>
      </w:tr>
      <w:tr w:rsidR="007048F8" w:rsidRPr="00DB7CEA" w14:paraId="6C36349E" w14:textId="77777777" w:rsidTr="009311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2BFBE94C" w14:textId="2CDAF779" w:rsidR="007048F8" w:rsidRPr="004B4530" w:rsidRDefault="007A513F" w:rsidP="00063A9C">
            <w:pPr>
              <w:spacing w:after="0"/>
              <w:rPr>
                <w:b w:val="0"/>
                <w:szCs w:val="20"/>
              </w:rPr>
            </w:pPr>
            <w:r w:rsidRPr="004B4530">
              <w:rPr>
                <w:b w:val="0"/>
                <w:szCs w:val="20"/>
              </w:rPr>
              <w:t>Damage, obstruct or interfere with road, footpath, access area, unloading area or gate</w:t>
            </w:r>
            <w:r w:rsidRPr="004B4530" w:rsidDel="007A513F">
              <w:rPr>
                <w:b w:val="0"/>
                <w:szCs w:val="20"/>
              </w:rPr>
              <w:t xml:space="preserve"> </w:t>
            </w:r>
            <w:r w:rsidR="007048F8" w:rsidRPr="004B4530">
              <w:rPr>
                <w:b w:val="0"/>
                <w:szCs w:val="20"/>
              </w:rPr>
              <w:t xml:space="preserve">(Reg </w:t>
            </w:r>
            <w:r w:rsidR="00BD0BD7">
              <w:rPr>
                <w:b w:val="0"/>
                <w:szCs w:val="20"/>
              </w:rPr>
              <w:t>61</w:t>
            </w:r>
            <w:r w:rsidR="007048F8" w:rsidRPr="004B4530">
              <w:rPr>
                <w:b w:val="0"/>
                <w:szCs w:val="20"/>
              </w:rPr>
              <w:t>)</w:t>
            </w:r>
          </w:p>
        </w:tc>
        <w:tc>
          <w:tcPr>
            <w:tcW w:w="2097" w:type="dxa"/>
          </w:tcPr>
          <w:p w14:paraId="7A31C6B9" w14:textId="193A19E8" w:rsidR="007048F8" w:rsidRPr="009311D8" w:rsidRDefault="007048F8" w:rsidP="00063A9C">
            <w:pPr>
              <w:spacing w:after="0"/>
              <w:cnfStyle w:val="000000010000" w:firstRow="0" w:lastRow="0" w:firstColumn="0" w:lastColumn="0" w:oddVBand="0" w:evenVBand="0" w:oddHBand="0" w:evenHBand="1" w:firstRowFirstColumn="0" w:firstRowLastColumn="0" w:lastRowFirstColumn="0" w:lastRowLastColumn="0"/>
              <w:rPr>
                <w:szCs w:val="20"/>
              </w:rPr>
            </w:pPr>
            <w:r w:rsidRPr="009311D8">
              <w:rPr>
                <w:szCs w:val="20"/>
              </w:rPr>
              <w:t>10 units</w:t>
            </w:r>
          </w:p>
        </w:tc>
        <w:tc>
          <w:tcPr>
            <w:tcW w:w="2523" w:type="dxa"/>
          </w:tcPr>
          <w:p w14:paraId="62A1974C" w14:textId="63C84EFD" w:rsidR="007048F8" w:rsidRPr="009311D8" w:rsidRDefault="007048F8" w:rsidP="00063A9C">
            <w:pPr>
              <w:spacing w:after="0"/>
              <w:cnfStyle w:val="000000010000" w:firstRow="0" w:lastRow="0" w:firstColumn="0" w:lastColumn="0" w:oddVBand="0" w:evenVBand="0" w:oddHBand="0" w:evenHBand="1" w:firstRowFirstColumn="0" w:firstRowLastColumn="0" w:lastRowFirstColumn="0" w:lastRowLastColumn="0"/>
              <w:rPr>
                <w:szCs w:val="20"/>
              </w:rPr>
            </w:pPr>
            <w:r w:rsidRPr="009311D8">
              <w:rPr>
                <w:szCs w:val="20"/>
              </w:rPr>
              <w:t>5 units (Reg 518)</w:t>
            </w:r>
          </w:p>
        </w:tc>
      </w:tr>
      <w:tr w:rsidR="007048F8" w:rsidRPr="00DB7CEA" w14:paraId="6084ADD5" w14:textId="77777777" w:rsidTr="001150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66DF041B" w14:textId="69152827" w:rsidR="007048F8" w:rsidRPr="004B4530" w:rsidRDefault="007A513F" w:rsidP="00063A9C">
            <w:pPr>
              <w:spacing w:after="0"/>
              <w:rPr>
                <w:b w:val="0"/>
                <w:szCs w:val="20"/>
              </w:rPr>
            </w:pPr>
            <w:r w:rsidRPr="004B4530">
              <w:rPr>
                <w:b w:val="0"/>
                <w:szCs w:val="20"/>
              </w:rPr>
              <w:t>Fail to close gate bearing sign stating gate to be kept closed at all times</w:t>
            </w:r>
            <w:r w:rsidRPr="004B4530" w:rsidDel="007A513F">
              <w:rPr>
                <w:b w:val="0"/>
                <w:szCs w:val="20"/>
              </w:rPr>
              <w:t xml:space="preserve"> </w:t>
            </w:r>
            <w:r w:rsidR="007048F8" w:rsidRPr="004B4530">
              <w:rPr>
                <w:b w:val="0"/>
                <w:szCs w:val="20"/>
              </w:rPr>
              <w:t xml:space="preserve">(Reg </w:t>
            </w:r>
            <w:r w:rsidR="00BD0BD7">
              <w:rPr>
                <w:b w:val="0"/>
                <w:szCs w:val="20"/>
              </w:rPr>
              <w:t>62</w:t>
            </w:r>
            <w:r w:rsidR="007048F8" w:rsidRPr="004B4530">
              <w:rPr>
                <w:b w:val="0"/>
                <w:szCs w:val="20"/>
              </w:rPr>
              <w:t>)</w:t>
            </w:r>
          </w:p>
        </w:tc>
        <w:tc>
          <w:tcPr>
            <w:tcW w:w="2097" w:type="dxa"/>
          </w:tcPr>
          <w:p w14:paraId="14AD73F3" w14:textId="6F3393BC" w:rsidR="007048F8" w:rsidRPr="009311D8" w:rsidRDefault="007048F8" w:rsidP="00063A9C">
            <w:pPr>
              <w:spacing w:after="0"/>
              <w:cnfStyle w:val="000000100000" w:firstRow="0" w:lastRow="0" w:firstColumn="0" w:lastColumn="0" w:oddVBand="0" w:evenVBand="0" w:oddHBand="1" w:evenHBand="0" w:firstRowFirstColumn="0" w:firstRowLastColumn="0" w:lastRowFirstColumn="0" w:lastRowLastColumn="0"/>
              <w:rPr>
                <w:szCs w:val="20"/>
              </w:rPr>
            </w:pPr>
            <w:r w:rsidRPr="009311D8">
              <w:rPr>
                <w:szCs w:val="20"/>
              </w:rPr>
              <w:t>10 units</w:t>
            </w:r>
          </w:p>
        </w:tc>
        <w:tc>
          <w:tcPr>
            <w:tcW w:w="2523" w:type="dxa"/>
          </w:tcPr>
          <w:p w14:paraId="5D45F995" w14:textId="72AFF7F4" w:rsidR="007048F8" w:rsidRPr="009311D8" w:rsidRDefault="007048F8" w:rsidP="00063A9C">
            <w:pPr>
              <w:spacing w:after="0"/>
              <w:cnfStyle w:val="000000100000" w:firstRow="0" w:lastRow="0" w:firstColumn="0" w:lastColumn="0" w:oddVBand="0" w:evenVBand="0" w:oddHBand="1" w:evenHBand="0" w:firstRowFirstColumn="0" w:firstRowLastColumn="0" w:lastRowFirstColumn="0" w:lastRowLastColumn="0"/>
              <w:rPr>
                <w:szCs w:val="20"/>
              </w:rPr>
            </w:pPr>
            <w:r w:rsidRPr="009311D8">
              <w:rPr>
                <w:szCs w:val="20"/>
              </w:rPr>
              <w:t>5 units (Reg 519)</w:t>
            </w:r>
          </w:p>
        </w:tc>
      </w:tr>
      <w:tr w:rsidR="007048F8" w:rsidRPr="00DB7CEA" w14:paraId="14289479" w14:textId="77777777" w:rsidTr="009311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6E4955CD" w14:textId="354D4C81" w:rsidR="007048F8" w:rsidRPr="004B4530" w:rsidRDefault="007048F8" w:rsidP="00E17262">
            <w:pPr>
              <w:spacing w:after="0"/>
              <w:rPr>
                <w:b w:val="0"/>
                <w:szCs w:val="20"/>
              </w:rPr>
            </w:pPr>
            <w:r w:rsidRPr="004B4530">
              <w:rPr>
                <w:b w:val="0"/>
                <w:szCs w:val="20"/>
              </w:rPr>
              <w:t>Causing hindrance or danger to navigation (Reg 6</w:t>
            </w:r>
            <w:r w:rsidR="00BD0BD7">
              <w:rPr>
                <w:b w:val="0"/>
                <w:szCs w:val="20"/>
              </w:rPr>
              <w:t>3</w:t>
            </w:r>
            <w:r w:rsidRPr="004B4530">
              <w:rPr>
                <w:b w:val="0"/>
                <w:szCs w:val="20"/>
              </w:rPr>
              <w:t>)</w:t>
            </w:r>
          </w:p>
        </w:tc>
        <w:tc>
          <w:tcPr>
            <w:tcW w:w="2097" w:type="dxa"/>
          </w:tcPr>
          <w:p w14:paraId="0E6D8273" w14:textId="414AE3C0" w:rsidR="007048F8" w:rsidRPr="009311D8" w:rsidRDefault="007048F8" w:rsidP="00063A9C">
            <w:pPr>
              <w:spacing w:after="0"/>
              <w:cnfStyle w:val="000000010000" w:firstRow="0" w:lastRow="0" w:firstColumn="0" w:lastColumn="0" w:oddVBand="0" w:evenVBand="0" w:oddHBand="0" w:evenHBand="1" w:firstRowFirstColumn="0" w:firstRowLastColumn="0" w:lastRowFirstColumn="0" w:lastRowLastColumn="0"/>
              <w:rPr>
                <w:szCs w:val="20"/>
              </w:rPr>
            </w:pPr>
            <w:r w:rsidRPr="009311D8">
              <w:rPr>
                <w:szCs w:val="20"/>
              </w:rPr>
              <w:t>10 units</w:t>
            </w:r>
          </w:p>
        </w:tc>
        <w:tc>
          <w:tcPr>
            <w:tcW w:w="2523" w:type="dxa"/>
          </w:tcPr>
          <w:p w14:paraId="1A323BB0" w14:textId="168B29C9" w:rsidR="007048F8" w:rsidRPr="009311D8" w:rsidRDefault="007048F8" w:rsidP="00063A9C">
            <w:pPr>
              <w:spacing w:after="0"/>
              <w:cnfStyle w:val="000000010000" w:firstRow="0" w:lastRow="0" w:firstColumn="0" w:lastColumn="0" w:oddVBand="0" w:evenVBand="0" w:oddHBand="0" w:evenHBand="1" w:firstRowFirstColumn="0" w:firstRowLastColumn="0" w:lastRowFirstColumn="0" w:lastRowLastColumn="0"/>
              <w:rPr>
                <w:szCs w:val="20"/>
              </w:rPr>
            </w:pPr>
            <w:r w:rsidRPr="009311D8">
              <w:rPr>
                <w:szCs w:val="20"/>
              </w:rPr>
              <w:t>5 units (Reg 520)</w:t>
            </w:r>
          </w:p>
        </w:tc>
      </w:tr>
      <w:tr w:rsidR="007048F8" w:rsidRPr="00DB7CEA" w14:paraId="583E1087" w14:textId="77777777" w:rsidTr="001150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4411E317" w14:textId="592347F6" w:rsidR="007048F8" w:rsidRPr="004B4530" w:rsidRDefault="007A513F" w:rsidP="00571912">
            <w:pPr>
              <w:spacing w:after="0"/>
              <w:rPr>
                <w:b w:val="0"/>
                <w:szCs w:val="20"/>
              </w:rPr>
            </w:pPr>
            <w:r w:rsidRPr="004B4530">
              <w:rPr>
                <w:rFonts w:cstheme="minorHAnsi"/>
                <w:b w:val="0"/>
                <w:szCs w:val="20"/>
              </w:rPr>
              <w:t>Light fire in manner not permitted</w:t>
            </w:r>
            <w:r w:rsidRPr="004B4530" w:rsidDel="007A513F">
              <w:rPr>
                <w:b w:val="0"/>
                <w:szCs w:val="20"/>
              </w:rPr>
              <w:t xml:space="preserve"> </w:t>
            </w:r>
            <w:r w:rsidR="007048F8" w:rsidRPr="004B4530">
              <w:rPr>
                <w:b w:val="0"/>
                <w:szCs w:val="20"/>
              </w:rPr>
              <w:t>(Reg 6</w:t>
            </w:r>
            <w:r w:rsidR="00BD0BD7">
              <w:rPr>
                <w:b w:val="0"/>
                <w:szCs w:val="20"/>
              </w:rPr>
              <w:t>4</w:t>
            </w:r>
            <w:r w:rsidR="007048F8" w:rsidRPr="004B4530">
              <w:rPr>
                <w:b w:val="0"/>
                <w:szCs w:val="20"/>
              </w:rPr>
              <w:t>)</w:t>
            </w:r>
          </w:p>
        </w:tc>
        <w:tc>
          <w:tcPr>
            <w:tcW w:w="2097" w:type="dxa"/>
          </w:tcPr>
          <w:p w14:paraId="7D41B494" w14:textId="69902574" w:rsidR="007048F8" w:rsidRPr="009311D8" w:rsidRDefault="007048F8" w:rsidP="00063A9C">
            <w:pPr>
              <w:spacing w:after="0"/>
              <w:cnfStyle w:val="000000100000" w:firstRow="0" w:lastRow="0" w:firstColumn="0" w:lastColumn="0" w:oddVBand="0" w:evenVBand="0" w:oddHBand="1" w:evenHBand="0" w:firstRowFirstColumn="0" w:firstRowLastColumn="0" w:lastRowFirstColumn="0" w:lastRowLastColumn="0"/>
              <w:rPr>
                <w:szCs w:val="20"/>
              </w:rPr>
            </w:pPr>
            <w:r w:rsidRPr="009311D8">
              <w:rPr>
                <w:szCs w:val="20"/>
              </w:rPr>
              <w:t>10 units</w:t>
            </w:r>
          </w:p>
        </w:tc>
        <w:tc>
          <w:tcPr>
            <w:tcW w:w="2523" w:type="dxa"/>
          </w:tcPr>
          <w:p w14:paraId="5CB9A00E" w14:textId="73CED0BE" w:rsidR="007048F8" w:rsidRPr="009311D8" w:rsidRDefault="007048F8" w:rsidP="00063A9C">
            <w:pPr>
              <w:spacing w:after="0"/>
              <w:cnfStyle w:val="000000100000" w:firstRow="0" w:lastRow="0" w:firstColumn="0" w:lastColumn="0" w:oddVBand="0" w:evenVBand="0" w:oddHBand="1" w:evenHBand="0" w:firstRowFirstColumn="0" w:firstRowLastColumn="0" w:lastRowFirstColumn="0" w:lastRowLastColumn="0"/>
              <w:rPr>
                <w:szCs w:val="20"/>
              </w:rPr>
            </w:pPr>
            <w:r w:rsidRPr="009311D8">
              <w:rPr>
                <w:szCs w:val="20"/>
              </w:rPr>
              <w:t>5 units (Reg 522)</w:t>
            </w:r>
          </w:p>
        </w:tc>
      </w:tr>
      <w:tr w:rsidR="007048F8" w:rsidRPr="00DB7CEA" w14:paraId="75C42C86" w14:textId="77777777" w:rsidTr="009311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08D4E9F3" w14:textId="2A953AE7" w:rsidR="007048F8" w:rsidRPr="004B4530" w:rsidRDefault="007A513F" w:rsidP="00BD0BD7">
            <w:pPr>
              <w:spacing w:after="0"/>
              <w:rPr>
                <w:b w:val="0"/>
                <w:szCs w:val="20"/>
              </w:rPr>
            </w:pPr>
            <w:r w:rsidRPr="004B4530">
              <w:rPr>
                <w:b w:val="0"/>
                <w:szCs w:val="20"/>
              </w:rPr>
              <w:t xml:space="preserve">Fail to comply with direction </w:t>
            </w:r>
            <w:r w:rsidR="007048F8" w:rsidRPr="004B4530">
              <w:rPr>
                <w:b w:val="0"/>
                <w:szCs w:val="20"/>
              </w:rPr>
              <w:t>(Reg 6</w:t>
            </w:r>
            <w:r w:rsidR="00BD0BD7">
              <w:rPr>
                <w:b w:val="0"/>
                <w:szCs w:val="20"/>
              </w:rPr>
              <w:t>5</w:t>
            </w:r>
            <w:r w:rsidR="00DC3DCA" w:rsidRPr="004B4530">
              <w:rPr>
                <w:b w:val="0"/>
                <w:szCs w:val="20"/>
              </w:rPr>
              <w:t>(3)</w:t>
            </w:r>
            <w:r w:rsidR="007048F8" w:rsidRPr="004B4530">
              <w:rPr>
                <w:b w:val="0"/>
                <w:szCs w:val="20"/>
              </w:rPr>
              <w:t>)</w:t>
            </w:r>
          </w:p>
        </w:tc>
        <w:tc>
          <w:tcPr>
            <w:tcW w:w="2097" w:type="dxa"/>
          </w:tcPr>
          <w:p w14:paraId="6B1FBB2F" w14:textId="7E0F66E2" w:rsidR="007048F8" w:rsidRPr="009311D8" w:rsidRDefault="007048F8" w:rsidP="00063A9C">
            <w:pPr>
              <w:spacing w:after="0"/>
              <w:cnfStyle w:val="000000010000" w:firstRow="0" w:lastRow="0" w:firstColumn="0" w:lastColumn="0" w:oddVBand="0" w:evenVBand="0" w:oddHBand="0" w:evenHBand="1" w:firstRowFirstColumn="0" w:firstRowLastColumn="0" w:lastRowFirstColumn="0" w:lastRowLastColumn="0"/>
              <w:rPr>
                <w:szCs w:val="20"/>
              </w:rPr>
            </w:pPr>
            <w:r w:rsidRPr="009311D8">
              <w:rPr>
                <w:szCs w:val="20"/>
              </w:rPr>
              <w:t>20 units</w:t>
            </w:r>
          </w:p>
        </w:tc>
        <w:tc>
          <w:tcPr>
            <w:tcW w:w="2523" w:type="dxa"/>
          </w:tcPr>
          <w:p w14:paraId="3B5CE4D9" w14:textId="3A01711B" w:rsidR="007048F8" w:rsidRPr="009311D8" w:rsidRDefault="007048F8" w:rsidP="00063A9C">
            <w:pPr>
              <w:spacing w:after="0"/>
              <w:cnfStyle w:val="000000010000" w:firstRow="0" w:lastRow="0" w:firstColumn="0" w:lastColumn="0" w:oddVBand="0" w:evenVBand="0" w:oddHBand="0" w:evenHBand="1" w:firstRowFirstColumn="0" w:firstRowLastColumn="0" w:lastRowFirstColumn="0" w:lastRowLastColumn="0"/>
              <w:rPr>
                <w:szCs w:val="20"/>
              </w:rPr>
            </w:pPr>
            <w:r w:rsidRPr="009311D8">
              <w:rPr>
                <w:szCs w:val="20"/>
              </w:rPr>
              <w:t>5 units (Reg 529/530</w:t>
            </w:r>
            <w:r w:rsidR="00BD0BD7">
              <w:rPr>
                <w:szCs w:val="20"/>
              </w:rPr>
              <w:t>/531/532</w:t>
            </w:r>
            <w:r w:rsidRPr="009311D8">
              <w:rPr>
                <w:szCs w:val="20"/>
              </w:rPr>
              <w:t>)</w:t>
            </w:r>
          </w:p>
        </w:tc>
      </w:tr>
    </w:tbl>
    <w:p w14:paraId="3612232A" w14:textId="77777777" w:rsidR="00063A9C" w:rsidRDefault="00063A9C" w:rsidP="003D6C17">
      <w:pPr>
        <w:rPr>
          <w:lang w:eastAsia="en-AU"/>
        </w:rPr>
      </w:pPr>
    </w:p>
    <w:p w14:paraId="57A71C77" w14:textId="3305D1EE" w:rsidR="00D228A8" w:rsidRDefault="003D6C17" w:rsidP="003D6C17">
      <w:pPr>
        <w:rPr>
          <w:lang w:eastAsia="en-AU"/>
        </w:rPr>
      </w:pPr>
      <w:r>
        <w:rPr>
          <w:lang w:eastAsia="en-AU"/>
        </w:rPr>
        <w:t>Th</w:t>
      </w:r>
      <w:r w:rsidR="00D228A8">
        <w:rPr>
          <w:lang w:eastAsia="en-AU"/>
        </w:rPr>
        <w:t xml:space="preserve">e general increase in the level of the </w:t>
      </w:r>
      <w:r w:rsidR="006E10BE">
        <w:rPr>
          <w:lang w:eastAsia="en-AU"/>
        </w:rPr>
        <w:t xml:space="preserve">maximum </w:t>
      </w:r>
      <w:r w:rsidR="00D228A8">
        <w:rPr>
          <w:lang w:eastAsia="en-AU"/>
        </w:rPr>
        <w:t>penalties imposed follows consultation with port managers and benchmarking of the current offences and penalties against other, comparable offences and penalties and reflects the Department’s view that the existing</w:t>
      </w:r>
      <w:r w:rsidR="001150C3">
        <w:rPr>
          <w:lang w:eastAsia="en-AU"/>
        </w:rPr>
        <w:t xml:space="preserve"> maximum</w:t>
      </w:r>
      <w:r w:rsidR="00D228A8">
        <w:rPr>
          <w:lang w:eastAsia="en-AU"/>
        </w:rPr>
        <w:t xml:space="preserve"> penalties do not adequately reflect the gravity of the offences, particularly in relation to the size and likelihood of the harms potentially resulting from the offences.  </w:t>
      </w:r>
      <w:r w:rsidR="00926492">
        <w:rPr>
          <w:lang w:eastAsia="en-AU"/>
        </w:rPr>
        <w:t xml:space="preserve">A degree of differentiation between penalty levels is proposed, with a significant minority of offences which are regarded as more serious in nature, in the sense that they are more likely to result in death or injury, or substantial financial loss, attracting </w:t>
      </w:r>
      <w:r w:rsidR="001150C3">
        <w:rPr>
          <w:lang w:eastAsia="en-AU"/>
        </w:rPr>
        <w:t xml:space="preserve">maximum </w:t>
      </w:r>
      <w:r w:rsidR="00926492">
        <w:rPr>
          <w:lang w:eastAsia="en-AU"/>
        </w:rPr>
        <w:t>penalties of 20 penalty units (or $2</w:t>
      </w:r>
      <w:r w:rsidR="003B1539">
        <w:rPr>
          <w:lang w:eastAsia="en-AU"/>
        </w:rPr>
        <w:t>,</w:t>
      </w:r>
      <w:r w:rsidR="00926492">
        <w:rPr>
          <w:lang w:eastAsia="en-AU"/>
        </w:rPr>
        <w:t xml:space="preserve">952.20 in 2014-15 values), whereas the remaining offences would attract </w:t>
      </w:r>
      <w:r w:rsidR="001150C3">
        <w:rPr>
          <w:lang w:eastAsia="en-AU"/>
        </w:rPr>
        <w:t xml:space="preserve">maximum </w:t>
      </w:r>
      <w:r w:rsidR="00926492">
        <w:rPr>
          <w:lang w:eastAsia="en-AU"/>
        </w:rPr>
        <w:t xml:space="preserve">penalties of 10 penalty units, or $1,476.10 in 2014-15 terms.  </w:t>
      </w:r>
      <w:r w:rsidR="00D228A8">
        <w:rPr>
          <w:lang w:eastAsia="en-AU"/>
        </w:rPr>
        <w:t xml:space="preserve">By contrast, all </w:t>
      </w:r>
      <w:r w:rsidR="006E10BE">
        <w:rPr>
          <w:lang w:eastAsia="en-AU"/>
        </w:rPr>
        <w:t xml:space="preserve">maximum </w:t>
      </w:r>
      <w:r w:rsidR="00D228A8">
        <w:rPr>
          <w:lang w:eastAsia="en-AU"/>
        </w:rPr>
        <w:t>penalties are currently set at a level of 5 penalty units ($738.05), thus failing to differentiate between offences according to their seriousness.</w:t>
      </w:r>
    </w:p>
    <w:p w14:paraId="5221B3B8" w14:textId="74E61C97" w:rsidR="00BD0BD7" w:rsidRDefault="00D228A8" w:rsidP="002838E9">
      <w:pPr>
        <w:rPr>
          <w:lang w:eastAsia="en-AU"/>
        </w:rPr>
      </w:pPr>
      <w:r>
        <w:rPr>
          <w:lang w:eastAsia="en-AU"/>
        </w:rPr>
        <w:t xml:space="preserve">Providing more proportionate penalties would be expected to </w:t>
      </w:r>
      <w:r w:rsidR="00261786">
        <w:rPr>
          <w:lang w:eastAsia="en-AU"/>
        </w:rPr>
        <w:t xml:space="preserve">better signal to port users the seriousness of these offences and provide more significant incentives for compliance.  As noted above, port managers and their staff are increasingly being </w:t>
      </w:r>
      <w:r w:rsidR="008814FD">
        <w:rPr>
          <w:lang w:eastAsia="en-AU"/>
        </w:rPr>
        <w:t xml:space="preserve">appointed / </w:t>
      </w:r>
      <w:r w:rsidR="00261786">
        <w:rPr>
          <w:lang w:eastAsia="en-AU"/>
        </w:rPr>
        <w:t xml:space="preserve">trained as </w:t>
      </w:r>
      <w:r w:rsidR="00DA4419">
        <w:rPr>
          <w:lang w:eastAsia="en-AU"/>
        </w:rPr>
        <w:t>Transport Safety</w:t>
      </w:r>
      <w:r w:rsidR="00261786">
        <w:rPr>
          <w:lang w:eastAsia="en-AU"/>
        </w:rPr>
        <w:t xml:space="preserve"> Officers, thus giving rise to the potential for “on the spot fines” to be issued in the future, while the higher available penalties will also potentially make taking court action a more probable option where required.</w:t>
      </w:r>
    </w:p>
    <w:p w14:paraId="71F881FE" w14:textId="10AC9CD5" w:rsidR="003D6C17" w:rsidRDefault="0040087B" w:rsidP="00D57CA0">
      <w:pPr>
        <w:pStyle w:val="Heading2"/>
      </w:pPr>
      <w:bookmarkStart w:id="92" w:name="_Toc411841286"/>
      <w:r>
        <w:t>7.2.</w:t>
      </w:r>
      <w:r>
        <w:tab/>
      </w:r>
      <w:r w:rsidR="003D6C17">
        <w:t>Expected benefits of option 2</w:t>
      </w:r>
      <w:bookmarkEnd w:id="92"/>
    </w:p>
    <w:p w14:paraId="40699578" w14:textId="01536D5F" w:rsidR="003D6C17" w:rsidRDefault="003D6C17" w:rsidP="003551C0">
      <w:pPr>
        <w:rPr>
          <w:lang w:eastAsia="en-AU"/>
        </w:rPr>
      </w:pPr>
      <w:r>
        <w:rPr>
          <w:lang w:eastAsia="en-AU"/>
        </w:rPr>
        <w:t xml:space="preserve">Option 2 would enhance the ability of port managers to achieve </w:t>
      </w:r>
      <w:r w:rsidR="00926492">
        <w:rPr>
          <w:lang w:eastAsia="en-AU"/>
        </w:rPr>
        <w:t>the underlying</w:t>
      </w:r>
      <w:r>
        <w:rPr>
          <w:lang w:eastAsia="en-AU"/>
        </w:rPr>
        <w:t xml:space="preserve"> objectives of the existing regulations in a number of respects.  The enhanced powers that would be provided in respect of abandoned vessels and the ability to give directions to remove vessels causing an obstruction would contribute to the achievement of better safety outcomes, by enabling potential hazards to be addressed more effectively.  Moreover, better addressing these problems would also contribute to better equity outcomes by freeing some berthing and mooring spaces for more active use by other vessel owners.  The enhanced provisions in relation to continuous mooring would also improve the equity outcomes by ensuring better compliance with the underlying requirements of the existing regulations specifying time limits on uninterrupted use of </w:t>
      </w:r>
      <w:r w:rsidR="00564301">
        <w:rPr>
          <w:lang w:eastAsia="en-AU"/>
        </w:rPr>
        <w:t>berths and moorings</w:t>
      </w:r>
      <w:r>
        <w:rPr>
          <w:lang w:eastAsia="en-AU"/>
        </w:rPr>
        <w:t>.  In addition, the adoption of specific powers in relation to the prevention of the dumping of waste water would also enable pollution issues to be addressed more effectively than under the proposed regulations.</w:t>
      </w:r>
    </w:p>
    <w:p w14:paraId="2D97EC9E" w14:textId="77777777" w:rsidR="003D6C17" w:rsidRDefault="003D6C17" w:rsidP="003551C0">
      <w:pPr>
        <w:rPr>
          <w:lang w:eastAsia="en-AU"/>
        </w:rPr>
      </w:pPr>
      <w:r>
        <w:rPr>
          <w:lang w:eastAsia="en-AU"/>
        </w:rPr>
        <w:lastRenderedPageBreak/>
        <w:t>Finally, the adoption of increased penalties in respect of many of the offences set out in the proposed regulations under option 2 would also be expected to enhance compliance in some circumstances.</w:t>
      </w:r>
    </w:p>
    <w:p w14:paraId="6CDDCD59" w14:textId="4909489B" w:rsidR="003D6C17" w:rsidRDefault="0040087B" w:rsidP="00D57CA0">
      <w:pPr>
        <w:pStyle w:val="Heading2"/>
      </w:pPr>
      <w:bookmarkStart w:id="93" w:name="_Toc411841287"/>
      <w:r>
        <w:t>7.3.</w:t>
      </w:r>
      <w:r>
        <w:tab/>
      </w:r>
      <w:r w:rsidR="003D6C17">
        <w:t>Expected costs of option 2</w:t>
      </w:r>
      <w:bookmarkEnd w:id="93"/>
    </w:p>
    <w:p w14:paraId="069CF30F" w14:textId="288A6C5C" w:rsidR="003D6C17" w:rsidRDefault="003D6C17" w:rsidP="003D6C17">
      <w:pPr>
        <w:rPr>
          <w:lang w:eastAsia="en-AU"/>
        </w:rPr>
      </w:pPr>
      <w:r>
        <w:rPr>
          <w:lang w:eastAsia="en-AU"/>
        </w:rPr>
        <w:t xml:space="preserve">Some small increases compliance costs to the local port users may result from the adoption of option 2.  </w:t>
      </w:r>
      <w:r w:rsidR="006324B0">
        <w:rPr>
          <w:lang w:eastAsia="en-AU"/>
        </w:rPr>
        <w:t>T</w:t>
      </w:r>
      <w:r>
        <w:rPr>
          <w:lang w:eastAsia="en-AU"/>
        </w:rPr>
        <w:t>o a significant extent any such cost increases would be the result of the greater effectiveness of option 2 in achieving compliance with the substantive provisions that already exist under the existing regulations, rather than to the adoption of substantive changes to the existing regulatory requirements.</w:t>
      </w:r>
      <w:r w:rsidR="006324B0">
        <w:rPr>
          <w:lang w:eastAsia="en-AU"/>
        </w:rPr>
        <w:t xml:space="preserve"> </w:t>
      </w:r>
      <w:r w:rsidR="003B1539">
        <w:rPr>
          <w:lang w:eastAsia="en-AU"/>
        </w:rPr>
        <w:t xml:space="preserve"> </w:t>
      </w:r>
      <w:r w:rsidR="006324B0">
        <w:rPr>
          <w:lang w:eastAsia="en-AU"/>
        </w:rPr>
        <w:t xml:space="preserve">Additional cost increases that can be identified are the transitional costs that would result from the need for port users to familiarise themselves with the new regulatory arrangements. </w:t>
      </w:r>
      <w:r w:rsidR="003B1539">
        <w:rPr>
          <w:lang w:eastAsia="en-AU"/>
        </w:rPr>
        <w:t xml:space="preserve"> </w:t>
      </w:r>
      <w:r w:rsidR="006324B0">
        <w:rPr>
          <w:lang w:eastAsia="en-AU"/>
        </w:rPr>
        <w:t xml:space="preserve">However, these are likely to be relatively modest in scale, given that the general regulatory approach to be adopted under option 2 would remain broadly similar to that of the </w:t>
      </w:r>
      <w:r w:rsidR="00806D61">
        <w:rPr>
          <w:lang w:eastAsia="en-AU"/>
        </w:rPr>
        <w:t>existing</w:t>
      </w:r>
      <w:r w:rsidR="006324B0">
        <w:rPr>
          <w:lang w:eastAsia="en-AU"/>
        </w:rPr>
        <w:t xml:space="preserve"> regulations, with substantive changes occurring only in a limited number of specific areas, as described above.</w:t>
      </w:r>
    </w:p>
    <w:p w14:paraId="4E2540E5" w14:textId="3E21C5F1" w:rsidR="003D6C17" w:rsidRDefault="003D6C17" w:rsidP="003D6C17">
      <w:pPr>
        <w:rPr>
          <w:lang w:eastAsia="en-AU"/>
        </w:rPr>
      </w:pPr>
      <w:r>
        <w:rPr>
          <w:lang w:eastAsia="en-AU"/>
        </w:rPr>
        <w:t xml:space="preserve">Moreover, some aspects of option 2 can be considered to be cost reducing. </w:t>
      </w:r>
      <w:r w:rsidR="00806D61">
        <w:rPr>
          <w:lang w:eastAsia="en-AU"/>
        </w:rPr>
        <w:t xml:space="preserve"> </w:t>
      </w:r>
      <w:r>
        <w:rPr>
          <w:lang w:eastAsia="en-AU"/>
        </w:rPr>
        <w:t>In particular, the ability to address the issue of abandoned vessels more effectively and in a timelier manner should reduce the costs involved in removing such vessels from the port, potentially leading to cost savings for both port management and the owners of such vessels.</w:t>
      </w:r>
    </w:p>
    <w:p w14:paraId="7F38A815" w14:textId="58C65984" w:rsidR="003D6C17" w:rsidRDefault="000328C0" w:rsidP="00BD0BD7">
      <w:pPr>
        <w:rPr>
          <w:lang w:eastAsia="en-AU"/>
        </w:rPr>
      </w:pPr>
      <w:r>
        <w:rPr>
          <w:lang w:eastAsia="en-AU"/>
        </w:rPr>
        <w:t>G</w:t>
      </w:r>
      <w:r w:rsidR="003D6C17">
        <w:rPr>
          <w:lang w:eastAsia="en-AU"/>
        </w:rPr>
        <w:t>iven these factors, it is considered likely that the aggregate costs associated with the implementation of option 2 would be likely to be slightly lower than those currently incurred under the existing regulations (and, by implication, under option 1).</w:t>
      </w:r>
    </w:p>
    <w:p w14:paraId="3B953181" w14:textId="78977F6E" w:rsidR="003D6C17" w:rsidRPr="009F4BF0" w:rsidRDefault="0040087B" w:rsidP="009F4BF0">
      <w:pPr>
        <w:pStyle w:val="Heading1"/>
      </w:pPr>
      <w:bookmarkStart w:id="94" w:name="_Toc411841288"/>
      <w:r w:rsidRPr="009F4BF0">
        <w:t>8.</w:t>
      </w:r>
      <w:r w:rsidRPr="009F4BF0">
        <w:tab/>
      </w:r>
      <w:r w:rsidR="003D6C17" w:rsidRPr="009F4BF0">
        <w:t>Option 3:  Adopting more principles</w:t>
      </w:r>
      <w:r w:rsidR="002D7406" w:rsidRPr="009F4BF0">
        <w:t>-</w:t>
      </w:r>
      <w:r w:rsidR="003D6C17" w:rsidRPr="009F4BF0">
        <w:t>based regulation</w:t>
      </w:r>
      <w:bookmarkEnd w:id="94"/>
    </w:p>
    <w:p w14:paraId="37310EC1" w14:textId="3E88991B" w:rsidR="003D6C17" w:rsidRDefault="0040087B" w:rsidP="00D57CA0">
      <w:pPr>
        <w:pStyle w:val="Heading2"/>
      </w:pPr>
      <w:bookmarkStart w:id="95" w:name="_Toc411841289"/>
      <w:r>
        <w:t>8.1.</w:t>
      </w:r>
      <w:r>
        <w:tab/>
      </w:r>
      <w:r w:rsidR="003D6C17">
        <w:t>Overview</w:t>
      </w:r>
      <w:bookmarkEnd w:id="95"/>
    </w:p>
    <w:p w14:paraId="2C78A5AD" w14:textId="77777777" w:rsidR="003D6C17" w:rsidRDefault="003D6C17" w:rsidP="003D6C17">
      <w:pPr>
        <w:spacing w:after="160"/>
      </w:pPr>
      <w:r>
        <w:t>Option 3 is similar to option 2, as described above, but would differ from it by consolidating some of the provisions of the existing regulations (rather than simply remaking them, as under option 2) and setting out some of the key powers of port managers and other related provisions of the existing regulations in principle based terms.  Key areas of change are:</w:t>
      </w:r>
    </w:p>
    <w:p w14:paraId="2B789D9D" w14:textId="77777777" w:rsidR="003D6C17" w:rsidRPr="00A73727" w:rsidRDefault="003D6C17" w:rsidP="003D6C17">
      <w:pPr>
        <w:spacing w:after="160"/>
        <w:rPr>
          <w:b/>
        </w:rPr>
      </w:pPr>
      <w:r w:rsidRPr="00A73727">
        <w:rPr>
          <w:b/>
        </w:rPr>
        <w:t>Set asides</w:t>
      </w:r>
    </w:p>
    <w:p w14:paraId="4D43599D" w14:textId="77777777" w:rsidR="003D6C17" w:rsidRDefault="003D6C17" w:rsidP="003D6C17">
      <w:pPr>
        <w:spacing w:after="160"/>
      </w:pPr>
      <w:r>
        <w:t>Part 2 of the existing regulations empowers port managers to set aside areas in which one or more of a wide range of specified activities can be permitted to occur and, conversely, areas in which a range of specified activities can be prohibited.</w:t>
      </w:r>
    </w:p>
    <w:p w14:paraId="2BD1C41D" w14:textId="3046E45F" w:rsidR="003D6C17" w:rsidRDefault="003D6C17" w:rsidP="003D6C17">
      <w:pPr>
        <w:spacing w:after="160"/>
      </w:pPr>
      <w:r>
        <w:t>Under option 3, this power would be expressed in generic terms, with the regulations no longer identifying a specific range of activities that can be either permitted or prohibited in these set aside areas.  Rather, it would be explicitly provided in the regulations that such set-aside powers can be used to permit or prohibit activities in order to promote “</w:t>
      </w:r>
      <w:r w:rsidRPr="00A73727">
        <w:rPr>
          <w:i/>
        </w:rPr>
        <w:t xml:space="preserve">the safe, </w:t>
      </w:r>
      <w:r>
        <w:rPr>
          <w:i/>
        </w:rPr>
        <w:t xml:space="preserve">efficient and </w:t>
      </w:r>
      <w:r w:rsidRPr="00A73727">
        <w:rPr>
          <w:i/>
        </w:rPr>
        <w:t>effective management of the port</w:t>
      </w:r>
      <w:r>
        <w:t>”.</w:t>
      </w:r>
      <w:r w:rsidR="008B39C8">
        <w:t xml:space="preserve">  This change is expected to have the practical effect of providing a greater degree of discretion to port managers to determine in what circumstances it is appropriate to use these powers to restrict or prohibit access to parts of the port area. </w:t>
      </w:r>
      <w:r w:rsidR="00806D61">
        <w:t xml:space="preserve"> </w:t>
      </w:r>
      <w:r w:rsidR="008B39C8">
        <w:t xml:space="preserve">Thus, for example, circumstances may arise in which a port manager considers it appropriate to set aside an area for a particular activity which is not included on the list of activities contained in the </w:t>
      </w:r>
      <w:r w:rsidR="00806D61">
        <w:t>existing</w:t>
      </w:r>
      <w:r w:rsidR="008B39C8">
        <w:t xml:space="preserve"> regulations.</w:t>
      </w:r>
    </w:p>
    <w:p w14:paraId="295D4B7A" w14:textId="037DAD76" w:rsidR="003D6C17" w:rsidRDefault="003D6C17" w:rsidP="003D6C17">
      <w:pPr>
        <w:spacing w:after="160"/>
      </w:pPr>
      <w:r>
        <w:t xml:space="preserve">In addition, previously separate provisions in relation to the berthing, mooring and anchoring of vessels would be consolidated into the provisions in relation to set asides.  This change reflects the </w:t>
      </w:r>
      <w:r>
        <w:lastRenderedPageBreak/>
        <w:t xml:space="preserve">fact that </w:t>
      </w:r>
      <w:r w:rsidR="00926492">
        <w:t>control of these activities is</w:t>
      </w:r>
      <w:r>
        <w:t xml:space="preserve"> also regulated for the purpose of ensuring the “safe</w:t>
      </w:r>
      <w:r w:rsidRPr="0087722C">
        <w:rPr>
          <w:i/>
        </w:rPr>
        <w:t>, efficient and effective management of the port</w:t>
      </w:r>
      <w:r>
        <w:t xml:space="preserve">”.  </w:t>
      </w:r>
    </w:p>
    <w:p w14:paraId="7B2550F9" w14:textId="2C5E19D1" w:rsidR="003D6C17" w:rsidRDefault="003D6C17" w:rsidP="003D6C17">
      <w:pPr>
        <w:spacing w:after="160"/>
      </w:pPr>
      <w:r>
        <w:t>The existing offence provisions would also be broadened slightly, so that, in addition to engaging in prohibited activities or remaining in restricted areas, it would also be an offence to interfere with any permitted activity in a set-aside area.</w:t>
      </w:r>
      <w:r w:rsidR="008B39C8">
        <w:t xml:space="preserve"> This expansion should also contribute to the achievement of the underlying objective of providing for the “</w:t>
      </w:r>
      <w:r w:rsidR="008B39C8" w:rsidRPr="00325636">
        <w:rPr>
          <w:i/>
        </w:rPr>
        <w:t>safe, efficient and effective management of the port</w:t>
      </w:r>
      <w:r w:rsidR="008B39C8">
        <w:t>”.</w:t>
      </w:r>
    </w:p>
    <w:p w14:paraId="12D5846A" w14:textId="5CA3CA25" w:rsidR="00EE7FFE" w:rsidRDefault="003D6C17" w:rsidP="00DE5213">
      <w:pPr>
        <w:spacing w:after="160"/>
        <w:rPr>
          <w:b/>
        </w:rPr>
      </w:pPr>
      <w:r>
        <w:t xml:space="preserve">Finally, the existing requirement for notices or signs to be displayed by the port manager advising of set asides would be replaced with a potentially less burdensome requirement to display details of </w:t>
      </w:r>
      <w:r w:rsidR="001150C3">
        <w:t xml:space="preserve">any </w:t>
      </w:r>
      <w:r>
        <w:t>set asides “</w:t>
      </w:r>
      <w:r w:rsidR="001150C3" w:rsidRPr="001150C3">
        <w:t>including any condition to which the determination is subject, in a place or manner that ensures the information is reasonably likely to be seen and understood by relevant users of the local port.</w:t>
      </w:r>
      <w:r w:rsidR="001150C3">
        <w:t>”</w:t>
      </w:r>
    </w:p>
    <w:p w14:paraId="5E16C2D5" w14:textId="02690AF2" w:rsidR="003D6C17" w:rsidRPr="007E274F" w:rsidRDefault="003D6C17" w:rsidP="003D6C17">
      <w:pPr>
        <w:spacing w:after="160"/>
        <w:rPr>
          <w:b/>
        </w:rPr>
      </w:pPr>
      <w:r w:rsidRPr="007E274F">
        <w:rPr>
          <w:b/>
        </w:rPr>
        <w:t>Vessel and cargo management</w:t>
      </w:r>
    </w:p>
    <w:p w14:paraId="2A3D3D59" w14:textId="4D4F3FE0" w:rsidR="003D6C17" w:rsidRDefault="003D6C17" w:rsidP="003D6C17">
      <w:pPr>
        <w:spacing w:after="160"/>
      </w:pPr>
      <w:r>
        <w:t xml:space="preserve">Under option 3, the currently separate provisions of Part 3 of the existing regulations that relate to vessel management (division 1) would also be consolidated, while the relevant provisions in relation </w:t>
      </w:r>
      <w:r w:rsidRPr="004F35D4">
        <w:t>to cargo management would be streamlined and minimised in order to remove unnecessary regulatory burdens.  In particular, existing requirements to notify port managers of cargo entering the port and what cargo</w:t>
      </w:r>
      <w:r w:rsidR="008B39C8">
        <w:t xml:space="preserve"> it</w:t>
      </w:r>
      <w:r w:rsidRPr="004F35D4">
        <w:t xml:space="preserve"> is intended to unload would be</w:t>
      </w:r>
      <w:r w:rsidR="00A738DD">
        <w:t xml:space="preserve"> </w:t>
      </w:r>
      <w:r w:rsidR="008B39C8">
        <w:t xml:space="preserve">replaced by a generic provision enabling </w:t>
      </w:r>
      <w:r w:rsidRPr="004F35D4">
        <w:t xml:space="preserve">port managers </w:t>
      </w:r>
      <w:r w:rsidR="008B39C8">
        <w:t xml:space="preserve">to issue permits for the loading and unloading of cargo. This change reflects the fact that the former, detailed </w:t>
      </w:r>
      <w:r w:rsidR="00DC7A20">
        <w:t xml:space="preserve">provisions </w:t>
      </w:r>
      <w:r w:rsidR="00DC7A20" w:rsidRPr="004F35D4">
        <w:t>are</w:t>
      </w:r>
      <w:r w:rsidRPr="004F35D4">
        <w:t xml:space="preserve"> not considered to contribute significantly to the achievement of the underlying objectives </w:t>
      </w:r>
      <w:r>
        <w:t>of the regulations in relation to the safe, efficient and effective management of ports.</w:t>
      </w:r>
    </w:p>
    <w:p w14:paraId="0A673C41" w14:textId="779D5032" w:rsidR="003D6C17" w:rsidRDefault="003D6C17" w:rsidP="003D6C17">
      <w:pPr>
        <w:spacing w:after="160"/>
      </w:pPr>
      <w:r>
        <w:t>Similarly, the provisions of existing regulations 324 to 326 relating to the ability of port managers to give directions in different circumstances have been consolidated into a single power</w:t>
      </w:r>
      <w:r w:rsidR="001150C3">
        <w:t xml:space="preserve"> which is directly connected to the risk/harm of the behaviour/conduct concerned</w:t>
      </w:r>
      <w:r>
        <w:t>.  This is expected to provide for greater consistency in the powers given to port managers in different circumstances and also to help to simplify the regulations.</w:t>
      </w:r>
    </w:p>
    <w:p w14:paraId="6B77629F" w14:textId="196663CC" w:rsidR="003D6C17" w:rsidRDefault="0040087B" w:rsidP="00D57CA0">
      <w:pPr>
        <w:pStyle w:val="Heading2"/>
      </w:pPr>
      <w:bookmarkStart w:id="96" w:name="_Toc411841290"/>
      <w:r>
        <w:t>8.2.</w:t>
      </w:r>
      <w:r>
        <w:tab/>
      </w:r>
      <w:r w:rsidR="003D6C17">
        <w:t>Expected benefits</w:t>
      </w:r>
      <w:bookmarkEnd w:id="96"/>
    </w:p>
    <w:p w14:paraId="10901357" w14:textId="6E336E41" w:rsidR="003D6C17" w:rsidRDefault="003D6C17" w:rsidP="00B06A67">
      <w:pPr>
        <w:spacing w:after="160" w:line="259" w:lineRule="auto"/>
      </w:pPr>
      <w:r>
        <w:t xml:space="preserve">In general terms, option 3 can be seen as being consistent with the presumption in favour of the use of non-prescriptive regulation which is set out in the government’s </w:t>
      </w:r>
      <w:r w:rsidRPr="00BE4E42">
        <w:rPr>
          <w:i/>
        </w:rPr>
        <w:t>Victorian Guide to Regulation</w:t>
      </w:r>
      <w:r>
        <w:t>. The VGR states:</w:t>
      </w:r>
    </w:p>
    <w:p w14:paraId="0242B099" w14:textId="77777777" w:rsidR="003D6C17" w:rsidRPr="00557C91" w:rsidRDefault="003D6C17" w:rsidP="003D6C17">
      <w:pPr>
        <w:autoSpaceDE w:val="0"/>
        <w:autoSpaceDN w:val="0"/>
        <w:adjustRightInd w:val="0"/>
        <w:spacing w:after="0"/>
        <w:ind w:left="720"/>
        <w:rPr>
          <w:rFonts w:eastAsiaTheme="minorHAnsi" w:cs="Calibri"/>
          <w:i/>
          <w:color w:val="000000"/>
          <w:lang w:val="en-AU"/>
        </w:rPr>
      </w:pPr>
      <w:r w:rsidRPr="00557C91">
        <w:rPr>
          <w:rFonts w:eastAsiaTheme="minorHAnsi" w:cs="Calibri"/>
          <w:i/>
          <w:color w:val="000000"/>
          <w:lang w:val="en-AU"/>
        </w:rPr>
        <w:t xml:space="preserve">The Victorian Government encourages that – where appropriate and where permitted by the enabling legislation – prescriptive rules should be avoided, and consideration should instead be given to the use of: </w:t>
      </w:r>
    </w:p>
    <w:p w14:paraId="537D95B4" w14:textId="77777777" w:rsidR="003D6C17" w:rsidRPr="00BE4E42" w:rsidRDefault="003D6C17" w:rsidP="00F01518">
      <w:pPr>
        <w:pStyle w:val="ListParagraph"/>
        <w:numPr>
          <w:ilvl w:val="1"/>
          <w:numId w:val="6"/>
        </w:numPr>
        <w:autoSpaceDE w:val="0"/>
        <w:autoSpaceDN w:val="0"/>
        <w:adjustRightInd w:val="0"/>
        <w:spacing w:after="38"/>
        <w:rPr>
          <w:rFonts w:eastAsiaTheme="minorHAnsi" w:cs="Calibri"/>
          <w:i/>
          <w:color w:val="000000"/>
          <w:lang w:val="en-AU"/>
        </w:rPr>
      </w:pPr>
      <w:r w:rsidRPr="00BE4E42">
        <w:rPr>
          <w:rFonts w:eastAsiaTheme="minorHAnsi" w:cs="Calibri"/>
          <w:i/>
          <w:color w:val="000000"/>
          <w:lang w:val="en-AU"/>
        </w:rPr>
        <w:t xml:space="preserve">performance-based standards (or principle-based regulation in cases where it is not feasible to set objective performance based-standards); </w:t>
      </w:r>
    </w:p>
    <w:p w14:paraId="13E4F61C" w14:textId="77777777" w:rsidR="003D6C17" w:rsidRPr="00BE4E42" w:rsidRDefault="003D6C17" w:rsidP="00F01518">
      <w:pPr>
        <w:pStyle w:val="ListParagraph"/>
        <w:numPr>
          <w:ilvl w:val="1"/>
          <w:numId w:val="6"/>
        </w:numPr>
        <w:autoSpaceDE w:val="0"/>
        <w:autoSpaceDN w:val="0"/>
        <w:adjustRightInd w:val="0"/>
        <w:spacing w:after="38"/>
        <w:rPr>
          <w:rFonts w:eastAsiaTheme="minorHAnsi" w:cs="Calibri"/>
          <w:i/>
          <w:color w:val="000000"/>
          <w:lang w:val="en-AU"/>
        </w:rPr>
      </w:pPr>
      <w:r w:rsidRPr="00BE4E42">
        <w:rPr>
          <w:rFonts w:eastAsiaTheme="minorHAnsi" w:cs="Calibri"/>
          <w:i/>
          <w:color w:val="000000"/>
          <w:lang w:val="en-AU"/>
        </w:rPr>
        <w:t xml:space="preserve">process-based regulation, where there are substantial risks that need to be managed simultaneously; and/or </w:t>
      </w:r>
    </w:p>
    <w:p w14:paraId="51C240E0" w14:textId="77777777" w:rsidR="003D6C17" w:rsidRPr="00BE4E42" w:rsidRDefault="003D6C17" w:rsidP="00F01518">
      <w:pPr>
        <w:pStyle w:val="ListParagraph"/>
        <w:numPr>
          <w:ilvl w:val="1"/>
          <w:numId w:val="6"/>
        </w:numPr>
        <w:autoSpaceDE w:val="0"/>
        <w:autoSpaceDN w:val="0"/>
        <w:adjustRightInd w:val="0"/>
        <w:spacing w:after="0"/>
        <w:rPr>
          <w:rFonts w:eastAsiaTheme="minorHAnsi" w:cs="Calibri"/>
          <w:i/>
          <w:color w:val="000000"/>
          <w:lang w:val="en-AU"/>
        </w:rPr>
      </w:pPr>
      <w:r w:rsidRPr="00BE4E42">
        <w:rPr>
          <w:rFonts w:eastAsiaTheme="minorHAnsi" w:cs="Calibri"/>
          <w:i/>
          <w:color w:val="000000"/>
          <w:lang w:val="en-AU"/>
        </w:rPr>
        <w:t>targeted regulatory requirements proportionate to risk.</w:t>
      </w:r>
      <w:r>
        <w:rPr>
          <w:rStyle w:val="FootnoteReference"/>
          <w:rFonts w:eastAsiaTheme="minorHAnsi" w:cs="Calibri"/>
          <w:i/>
          <w:color w:val="000000"/>
          <w:lang w:val="en-AU"/>
        </w:rPr>
        <w:footnoteReference w:id="23"/>
      </w:r>
      <w:r w:rsidRPr="00BE4E42">
        <w:rPr>
          <w:rFonts w:eastAsiaTheme="minorHAnsi" w:cs="Calibri"/>
          <w:i/>
          <w:color w:val="000000"/>
          <w:lang w:val="en-AU"/>
        </w:rPr>
        <w:t xml:space="preserve"> </w:t>
      </w:r>
    </w:p>
    <w:p w14:paraId="243FADC3" w14:textId="77777777" w:rsidR="003D6C17" w:rsidRDefault="003D6C17" w:rsidP="003D6C17">
      <w:pPr>
        <w:spacing w:after="0"/>
      </w:pPr>
    </w:p>
    <w:p w14:paraId="39F9EA42" w14:textId="691A96E8" w:rsidR="003D6C17" w:rsidRDefault="003D6C17" w:rsidP="003D6C17">
      <w:pPr>
        <w:spacing w:after="160"/>
      </w:pPr>
      <w:r>
        <w:t xml:space="preserve">As suggested in section 5.1, the current regulatory context is one in which a principles-based approach does appear to be feasible, with the essence of this approach being to identify clearly matters such as the principles which should determine when port managers choose to set aside particular areas for particular purposes, or prohibit certain activity from being undertaken in certain </w:t>
      </w:r>
      <w:r>
        <w:lastRenderedPageBreak/>
        <w:t xml:space="preserve">areas. </w:t>
      </w:r>
      <w:r w:rsidR="001150C3">
        <w:t xml:space="preserve"> </w:t>
      </w:r>
      <w:r>
        <w:t>As a general observation, the expected benefits of taking such an approach to regulation include:</w:t>
      </w:r>
    </w:p>
    <w:p w14:paraId="439CA657" w14:textId="48A79471" w:rsidR="003D6C17" w:rsidRDefault="003D6C17" w:rsidP="00F01518">
      <w:pPr>
        <w:pStyle w:val="ListParagraph"/>
        <w:numPr>
          <w:ilvl w:val="0"/>
          <w:numId w:val="10"/>
        </w:numPr>
        <w:spacing w:after="160"/>
      </w:pPr>
      <w:r>
        <w:t xml:space="preserve">making clear to regulated parties the </w:t>
      </w:r>
      <w:r w:rsidR="001B2049">
        <w:t xml:space="preserve">risk/harm posed by the behaviour/conduct concerned and the </w:t>
      </w:r>
      <w:r>
        <w:t>purpose of the regulatory restrictions being adopted (or the powers being created); and</w:t>
      </w:r>
    </w:p>
    <w:p w14:paraId="6BA63291" w14:textId="77777777" w:rsidR="003D6C17" w:rsidRDefault="003D6C17" w:rsidP="00F01518">
      <w:pPr>
        <w:pStyle w:val="ListParagraph"/>
        <w:numPr>
          <w:ilvl w:val="0"/>
          <w:numId w:val="10"/>
        </w:numPr>
        <w:spacing w:after="160"/>
      </w:pPr>
      <w:r>
        <w:t>ensuring that the powers provided are sufficient to address all circumstances likely to arise, rather than risking a situation arising in which a set-aside cannot be declared because the regulations have failed to anticipate a particular kind of risky activity.</w:t>
      </w:r>
    </w:p>
    <w:p w14:paraId="61EED225" w14:textId="77777777" w:rsidR="003D6C17" w:rsidRDefault="003D6C17" w:rsidP="003D6C17">
      <w:pPr>
        <w:spacing w:after="160"/>
      </w:pPr>
      <w:r>
        <w:t xml:space="preserve">In the specific context of the proposed regulations, this principles-based approach would have the benefit of providing greater flexibility to port managers, enabling them to address risky activities, or those that could inhibit the effective management of the port as they arise, rather than being restricted to a set list, formulated </w:t>
      </w:r>
      <w:r w:rsidRPr="009E1C04">
        <w:rPr>
          <w:i/>
        </w:rPr>
        <w:t>ex ante</w:t>
      </w:r>
      <w:r>
        <w:t>.  This approach could therefore improve the effectiveness of the regulations by avoiding circumstances arising in which port managers were unable to regulate where, and/or in what circumstances, certain activities could be carried out due to those activities not being listed among those which they are able to regulate.</w:t>
      </w:r>
    </w:p>
    <w:p w14:paraId="2200BDD2" w14:textId="77777777" w:rsidR="003D6C17" w:rsidRDefault="003D6C17" w:rsidP="003D6C17">
      <w:pPr>
        <w:spacing w:after="160"/>
      </w:pPr>
      <w:r>
        <w:t>A related benefit is that this approach would arguably improve the transparency of the regulations in the sense that it would make the purpose of providing these powers to port managers more explicit.  A second respect in which transparency may be enhanced is that the text of the regulations would be likely to be significantly shorter and less detailed under this option, improving the effective ability of regulated parties to read and understand the regulations.</w:t>
      </w:r>
    </w:p>
    <w:p w14:paraId="117ED5BE" w14:textId="1EA332F6" w:rsidR="003D6C17" w:rsidRDefault="003D6C17" w:rsidP="003D6C17">
      <w:pPr>
        <w:spacing w:after="160"/>
      </w:pPr>
      <w:r>
        <w:t xml:space="preserve">Moreover, as suggested above, if port managers were also </w:t>
      </w:r>
      <w:r w:rsidR="001B2049">
        <w:t>required to display details and conditions of the set aside</w:t>
      </w:r>
      <w:r>
        <w:t>, this could further assist in communicating to the users of individual ports the nature of the key risks and areas of concern in respect of the operation of that port, thus potentially exercising a positive influence on port user behaviour.</w:t>
      </w:r>
    </w:p>
    <w:p w14:paraId="614DAF57" w14:textId="080F4B6D" w:rsidR="003D6C17" w:rsidRDefault="0040087B" w:rsidP="00D57CA0">
      <w:pPr>
        <w:pStyle w:val="Heading2"/>
      </w:pPr>
      <w:bookmarkStart w:id="97" w:name="_Toc411841291"/>
      <w:r>
        <w:t>8.3.</w:t>
      </w:r>
      <w:r>
        <w:tab/>
      </w:r>
      <w:r w:rsidR="003D6C17">
        <w:t>Expected costs</w:t>
      </w:r>
      <w:bookmarkEnd w:id="97"/>
    </w:p>
    <w:p w14:paraId="2125CE83" w14:textId="3911DA32" w:rsidR="003D6C17" w:rsidRDefault="003D6C17" w:rsidP="003D6C17">
      <w:pPr>
        <w:rPr>
          <w:lang w:eastAsia="en-AU"/>
        </w:rPr>
      </w:pPr>
      <w:r>
        <w:rPr>
          <w:lang w:eastAsia="en-AU"/>
        </w:rPr>
        <w:t xml:space="preserve">A key dynamic in relation to the existing regulations is that their major impact derives from </w:t>
      </w:r>
      <w:r w:rsidR="006266C0">
        <w:rPr>
          <w:lang w:eastAsia="en-AU"/>
        </w:rPr>
        <w:t xml:space="preserve">consistency between the existing regulations and </w:t>
      </w:r>
      <w:r w:rsidR="001A3DA4">
        <w:rPr>
          <w:lang w:eastAsia="en-AU"/>
        </w:rPr>
        <w:t xml:space="preserve"> social and behavioural norms</w:t>
      </w:r>
      <w:r>
        <w:rPr>
          <w:lang w:eastAsia="en-AU"/>
        </w:rPr>
        <w:t xml:space="preserve">.  That is, port managers report a low level of formal enforcement activity is generally undertaken, while it must also be acknowledged that the limited resources available to port managers mean that their ability to supervise all activities occurring within the port is constrained.  At the same time, the experience of port managers indicates that </w:t>
      </w:r>
      <w:r w:rsidR="001A3DA4">
        <w:rPr>
          <w:lang w:eastAsia="en-AU"/>
        </w:rPr>
        <w:t xml:space="preserve">some </w:t>
      </w:r>
      <w:r>
        <w:rPr>
          <w:lang w:eastAsia="en-AU"/>
        </w:rPr>
        <w:t>port users</w:t>
      </w:r>
      <w:r w:rsidR="001A3DA4">
        <w:rPr>
          <w:lang w:eastAsia="en-AU"/>
        </w:rPr>
        <w:t>,</w:t>
      </w:r>
      <w:r>
        <w:rPr>
          <w:lang w:eastAsia="en-AU"/>
        </w:rPr>
        <w:t xml:space="preserve"> </w:t>
      </w:r>
      <w:r w:rsidR="001A3DA4">
        <w:rPr>
          <w:lang w:eastAsia="en-AU"/>
        </w:rPr>
        <w:t xml:space="preserve">whose behaviour is not driven solely or predominantly by social norms or information, respond to the </w:t>
      </w:r>
      <w:r w:rsidR="006F3C06">
        <w:rPr>
          <w:lang w:eastAsia="en-AU"/>
        </w:rPr>
        <w:t xml:space="preserve">desire to avoid non-compliance with the law and/or the </w:t>
      </w:r>
      <w:r w:rsidR="001A3DA4">
        <w:rPr>
          <w:lang w:eastAsia="en-AU"/>
        </w:rPr>
        <w:t>threat of sanctions</w:t>
      </w:r>
      <w:r>
        <w:rPr>
          <w:lang w:eastAsia="en-AU"/>
        </w:rPr>
        <w:t>.</w:t>
      </w:r>
    </w:p>
    <w:p w14:paraId="4270443E" w14:textId="7A536305" w:rsidR="003D6C17" w:rsidRDefault="003D6C17" w:rsidP="003D6C17">
      <w:pPr>
        <w:rPr>
          <w:lang w:eastAsia="en-AU"/>
        </w:rPr>
      </w:pPr>
      <w:r>
        <w:rPr>
          <w:lang w:eastAsia="en-AU"/>
        </w:rPr>
        <w:t xml:space="preserve">Within this context, the fact that behavioural requirements and prohibitions on certain activities are set out in the existing regulations in some detail suggests that this may be seen as a relatively important factor in achieving and maintaining the observed high level </w:t>
      </w:r>
      <w:r w:rsidRPr="007341F5">
        <w:rPr>
          <w:lang w:eastAsia="en-AU"/>
        </w:rPr>
        <w:t>of compliance</w:t>
      </w:r>
      <w:r>
        <w:rPr>
          <w:lang w:eastAsia="en-AU"/>
        </w:rPr>
        <w:t xml:space="preserve">.  That is, the fact that a range of activities are specifically identified as being prohibited, or subject to regulation, arguably constitutes an important element in communicating with regulated parties and ensuring effective compliance.  To this extent, a potential cost of adopting option 3 is that it could risk reducing </w:t>
      </w:r>
      <w:r w:rsidRPr="007341F5">
        <w:rPr>
          <w:lang w:eastAsia="en-AU"/>
        </w:rPr>
        <w:t>compliance</w:t>
      </w:r>
      <w:r>
        <w:rPr>
          <w:lang w:eastAsia="en-AU"/>
        </w:rPr>
        <w:t xml:space="preserve"> levels by making the conduct required of port users less transparent than is currently the case.  </w:t>
      </w:r>
    </w:p>
    <w:p w14:paraId="67F6D164" w14:textId="4D619613" w:rsidR="003D6C17" w:rsidRDefault="003D6C17" w:rsidP="003D6C17">
      <w:pPr>
        <w:rPr>
          <w:lang w:eastAsia="en-AU"/>
        </w:rPr>
      </w:pPr>
      <w:r>
        <w:rPr>
          <w:lang w:eastAsia="en-AU"/>
        </w:rPr>
        <w:t xml:space="preserve">Another factor related to this dynamic is that one reason that port managers undertake little formal enforcement activity appears to be that they generally have little training in this area and can, on occasion, be uncertain as to the nature and extent of their powers and obligations, particularly given the parallel powers exercised by other agents, such as the police or </w:t>
      </w:r>
      <w:r w:rsidRPr="004F35D4">
        <w:rPr>
          <w:lang w:eastAsia="en-AU"/>
        </w:rPr>
        <w:t xml:space="preserve">EPA </w:t>
      </w:r>
      <w:r w:rsidR="001B11BA">
        <w:rPr>
          <w:lang w:eastAsia="en-AU"/>
        </w:rPr>
        <w:t xml:space="preserve">authorised </w:t>
      </w:r>
      <w:r w:rsidRPr="004F35D4">
        <w:rPr>
          <w:lang w:eastAsia="en-AU"/>
        </w:rPr>
        <w:t>officers</w:t>
      </w:r>
      <w:r>
        <w:rPr>
          <w:lang w:eastAsia="en-AU"/>
        </w:rPr>
        <w:t xml:space="preserve">.  The adoption of a more principles-based regulatory approach could yield costs in that it may further </w:t>
      </w:r>
      <w:r>
        <w:rPr>
          <w:lang w:eastAsia="en-AU"/>
        </w:rPr>
        <w:lastRenderedPageBreak/>
        <w:t>diminish the practicable likelihood of such enforcement activity being undertaken and thereby reduce regulatory effectiveness.</w:t>
      </w:r>
    </w:p>
    <w:p w14:paraId="02CBE57D" w14:textId="1361933C" w:rsidR="003D6C17" w:rsidRDefault="003D6C17" w:rsidP="003D6C17">
      <w:pPr>
        <w:rPr>
          <w:lang w:eastAsia="en-AU"/>
        </w:rPr>
      </w:pPr>
      <w:r>
        <w:rPr>
          <w:lang w:eastAsia="en-AU"/>
        </w:rPr>
        <w:t>Conversely, however, it is possible that the use of guidance documents, as suggested above, would mit</w:t>
      </w:r>
      <w:r w:rsidR="00A738DD">
        <w:rPr>
          <w:lang w:eastAsia="en-AU"/>
        </w:rPr>
        <w:t>ig</w:t>
      </w:r>
      <w:r>
        <w:rPr>
          <w:lang w:eastAsia="en-AU"/>
        </w:rPr>
        <w:t>ate against any such difficulty arising.  Moreover, it can also be argued that the provision of more generic powers may embolden port managers to make greater use of them, since there would be less doubt as to whether certain powers could legitimately be exercised in certain specific circumstances.</w:t>
      </w:r>
    </w:p>
    <w:p w14:paraId="4E0C15F7" w14:textId="77777777" w:rsidR="00354D7A" w:rsidRDefault="00354D7A" w:rsidP="00354D7A">
      <w:pPr>
        <w:spacing w:after="160"/>
        <w:rPr>
          <w:b/>
        </w:rPr>
      </w:pPr>
      <w:r>
        <w:rPr>
          <w:b/>
        </w:rPr>
        <w:t>Removal of reporting requirements in relation to cargo</w:t>
      </w:r>
    </w:p>
    <w:p w14:paraId="40B37F65" w14:textId="73C85937" w:rsidR="00354D7A" w:rsidRDefault="00354D7A" w:rsidP="00354D7A">
      <w:pPr>
        <w:spacing w:after="160"/>
      </w:pPr>
      <w:r>
        <w:t xml:space="preserve">The VGR (p 46) requires that replacements for sunsetting regulations must reduce regulatory burdens for affected parties in at least one area. As discussed in section 8.1, above, one aspect of the changes proposed under both option 2 and option 3 is that a number of detailed requirements in relation to cargo being brought into local ports, largely contained in </w:t>
      </w:r>
      <w:r w:rsidR="001B11BA">
        <w:t>d</w:t>
      </w:r>
      <w:r>
        <w:t xml:space="preserve">ivision 2 of </w:t>
      </w:r>
      <w:r w:rsidR="001B11BA">
        <w:t>p</w:t>
      </w:r>
      <w:r>
        <w:t xml:space="preserve">art 3 of the </w:t>
      </w:r>
      <w:r w:rsidR="00806D61">
        <w:t>existing</w:t>
      </w:r>
      <w:r>
        <w:t xml:space="preserve"> regulations would be removed.</w:t>
      </w:r>
      <w:r w:rsidR="00806D61">
        <w:t xml:space="preserve"> </w:t>
      </w:r>
      <w:r>
        <w:t xml:space="preserve"> This would mean, for example, that masters of vessels </w:t>
      </w:r>
      <w:r w:rsidR="00DA4419">
        <w:t xml:space="preserve">not carrying dangerous or hazardous goods </w:t>
      </w:r>
      <w:r w:rsidR="006056B9">
        <w:t xml:space="preserve">may </w:t>
      </w:r>
      <w:r>
        <w:t>no longer be required, as a matter of course, to notify port managers of cargo being brought into the port, cargo being loaded or unloaded or cargo which would be trans</w:t>
      </w:r>
      <w:r w:rsidR="00DC7A20">
        <w:t>-</w:t>
      </w:r>
      <w:r>
        <w:t xml:space="preserve">shipped through the port for a second destination. </w:t>
      </w:r>
      <w:r w:rsidR="006056B9">
        <w:t xml:space="preserve"> </w:t>
      </w:r>
      <w:r>
        <w:t xml:space="preserve">Rather, option 3 would simply provide a discretionary power for port managers to </w:t>
      </w:r>
      <w:r w:rsidR="00DA4419">
        <w:t xml:space="preserve">allow limited activities to take place in an area set aside for the purpose or to </w:t>
      </w:r>
      <w:r>
        <w:t>issue a permit to undertake various cargo management activities.</w:t>
      </w:r>
    </w:p>
    <w:p w14:paraId="2D29444E" w14:textId="28092997" w:rsidR="00354D7A" w:rsidRDefault="00354D7A" w:rsidP="00325636">
      <w:pPr>
        <w:spacing w:after="160"/>
      </w:pPr>
      <w:r>
        <w:t>It is anticipated that this change will lead to cost reductions for operators of cargo vessels that use local ports.</w:t>
      </w:r>
    </w:p>
    <w:p w14:paraId="7FA53121" w14:textId="695E9853" w:rsidR="00354D7A" w:rsidRDefault="001A2B21" w:rsidP="003D6C17">
      <w:pPr>
        <w:rPr>
          <w:lang w:eastAsia="en-AU"/>
        </w:rPr>
      </w:pPr>
      <w:r>
        <w:rPr>
          <w:lang w:eastAsia="en-AU"/>
        </w:rPr>
        <w:t>In addition, a number of changes to other specific aspects of the regulations are expected to be burden reducing, as follows:</w:t>
      </w:r>
    </w:p>
    <w:p w14:paraId="0D82AE1F" w14:textId="4F36B556" w:rsidR="001A2B21" w:rsidRDefault="001A2B21" w:rsidP="00F01518">
      <w:pPr>
        <w:pStyle w:val="ListParagraph"/>
        <w:numPr>
          <w:ilvl w:val="0"/>
          <w:numId w:val="24"/>
        </w:numPr>
        <w:rPr>
          <w:lang w:eastAsia="en-AU"/>
        </w:rPr>
      </w:pPr>
      <w:r>
        <w:t>Commercial activities permit requirements (proposed reg</w:t>
      </w:r>
      <w:r w:rsidR="001B11BA">
        <w:t>ulation</w:t>
      </w:r>
      <w:r>
        <w:t xml:space="preserve"> 53, existing reg</w:t>
      </w:r>
      <w:r w:rsidR="001B11BA">
        <w:t>ulation</w:t>
      </w:r>
      <w:r>
        <w:t xml:space="preserve"> 507) would be reduced in scope as commercial photography has been removed as an activity requiring a permit, with guidelines under the </w:t>
      </w:r>
      <w:r w:rsidRPr="00325636">
        <w:rPr>
          <w:i/>
        </w:rPr>
        <w:t>Filming Approval Act 2014</w:t>
      </w:r>
      <w:r w:rsidRPr="00BE4027">
        <w:t xml:space="preserve"> </w:t>
      </w:r>
      <w:r>
        <w:t>now taking precedence</w:t>
      </w:r>
      <w:r w:rsidR="00DC7A20">
        <w:rPr>
          <w:rStyle w:val="FootnoteReference"/>
        </w:rPr>
        <w:footnoteReference w:id="24"/>
      </w:r>
      <w:r>
        <w:t>;</w:t>
      </w:r>
    </w:p>
    <w:p w14:paraId="188CE65A" w14:textId="35B5B14F" w:rsidR="00F36E4D" w:rsidRDefault="00F36E4D" w:rsidP="00F01518">
      <w:pPr>
        <w:pStyle w:val="ListParagraph"/>
        <w:numPr>
          <w:ilvl w:val="0"/>
          <w:numId w:val="24"/>
        </w:numPr>
        <w:rPr>
          <w:lang w:eastAsia="en-AU"/>
        </w:rPr>
      </w:pPr>
      <w:r>
        <w:t>The proposed requirements relating to works not on vessels (proposed reg</w:t>
      </w:r>
      <w:r w:rsidR="001B11BA">
        <w:t>ulation</w:t>
      </w:r>
      <w:r>
        <w:t xml:space="preserve"> 47, existing reg</w:t>
      </w:r>
      <w:r w:rsidR="001B11BA">
        <w:t>ulation</w:t>
      </w:r>
      <w:r>
        <w:t xml:space="preserve"> 500) are also narrower in scope than previously, now requiring works to be completed in a way that will restrict discharges to land or water and limit interference with other activities, while highlighting that the person must mitigate safety and environmental risks;</w:t>
      </w:r>
    </w:p>
    <w:p w14:paraId="0F229803" w14:textId="333FB4F1" w:rsidR="00F36E4D" w:rsidRDefault="00F36E4D" w:rsidP="00F01518">
      <w:pPr>
        <w:pStyle w:val="ListParagraph"/>
        <w:numPr>
          <w:ilvl w:val="0"/>
          <w:numId w:val="24"/>
        </w:numPr>
        <w:rPr>
          <w:lang w:eastAsia="en-AU"/>
        </w:rPr>
      </w:pPr>
      <w:r>
        <w:t>Incident reporting requirements have been reduced (proposed reg</w:t>
      </w:r>
      <w:r w:rsidR="001B11BA">
        <w:t>ulation</w:t>
      </w:r>
      <w:r>
        <w:t xml:space="preserve"> 39, existing reg</w:t>
      </w:r>
      <w:r w:rsidR="001B11BA">
        <w:t>ulations</w:t>
      </w:r>
      <w:r>
        <w:t xml:space="preserve"> 316 and 521) as requirements to report vessel incidents have been removed and only major incidents relating to hazardous port activities would now need to be reported;</w:t>
      </w:r>
      <w:r w:rsidR="000C079A">
        <w:t xml:space="preserve"> and</w:t>
      </w:r>
    </w:p>
    <w:p w14:paraId="329B9BD7" w14:textId="2E0D5818" w:rsidR="00F36E4D" w:rsidRDefault="00F36E4D" w:rsidP="00F01518">
      <w:pPr>
        <w:pStyle w:val="ListParagraph"/>
        <w:numPr>
          <w:ilvl w:val="0"/>
          <w:numId w:val="24"/>
        </w:numPr>
      </w:pPr>
      <w:r>
        <w:t>General directions powers (proposed reg</w:t>
      </w:r>
      <w:r w:rsidR="001B11BA">
        <w:t>ulation</w:t>
      </w:r>
      <w:r>
        <w:t xml:space="preserve"> 65, existing reg</w:t>
      </w:r>
      <w:r w:rsidR="001B11BA">
        <w:t>ulation</w:t>
      </w:r>
      <w:r>
        <w:t xml:space="preserve">s 529-533) have been substantially consolidated and reduced in scope.  Under </w:t>
      </w:r>
      <w:r w:rsidR="001B11BA">
        <w:t>o</w:t>
      </w:r>
      <w:r>
        <w:t>ptions 2 and 3, a direction can only be given where the port manager, transport safety officer or police officer believes that the direction is required to prevent:</w:t>
      </w:r>
    </w:p>
    <w:p w14:paraId="16B64AEB" w14:textId="6B56F65A" w:rsidR="00F36E4D" w:rsidRDefault="00F36E4D" w:rsidP="00F01518">
      <w:pPr>
        <w:pStyle w:val="ListParagraph"/>
        <w:numPr>
          <w:ilvl w:val="1"/>
          <w:numId w:val="24"/>
        </w:numPr>
      </w:pPr>
      <w:r>
        <w:t xml:space="preserve">significant harm or damage to health or safety, property or </w:t>
      </w:r>
      <w:r w:rsidRPr="0026276F">
        <w:rPr>
          <w:u w:val="single"/>
        </w:rPr>
        <w:t>environment</w:t>
      </w:r>
      <w:r w:rsidR="00B33D1B">
        <w:rPr>
          <w:u w:val="single"/>
        </w:rPr>
        <w:t>;</w:t>
      </w:r>
    </w:p>
    <w:p w14:paraId="6A64DB9B" w14:textId="0235CD0A" w:rsidR="00F36E4D" w:rsidRDefault="00F36E4D" w:rsidP="00F01518">
      <w:pPr>
        <w:pStyle w:val="ListParagraph"/>
        <w:numPr>
          <w:ilvl w:val="1"/>
          <w:numId w:val="24"/>
        </w:numPr>
      </w:pPr>
      <w:r>
        <w:t>significant interference with activity, public access or amenity of the port</w:t>
      </w:r>
      <w:r w:rsidR="00B33D1B">
        <w:t>;</w:t>
      </w:r>
    </w:p>
    <w:p w14:paraId="3A49B907" w14:textId="77777777" w:rsidR="00F36E4D" w:rsidRDefault="00F36E4D" w:rsidP="00F01518">
      <w:pPr>
        <w:pStyle w:val="ListParagraph"/>
        <w:numPr>
          <w:ilvl w:val="1"/>
          <w:numId w:val="24"/>
        </w:numPr>
      </w:pPr>
      <w:r>
        <w:t xml:space="preserve">significant interference with the </w:t>
      </w:r>
      <w:r w:rsidRPr="0026276F">
        <w:rPr>
          <w:u w:val="single"/>
        </w:rPr>
        <w:t>safe, efficient or effective management</w:t>
      </w:r>
      <w:r>
        <w:t xml:space="preserve"> of the port.</w:t>
      </w:r>
    </w:p>
    <w:p w14:paraId="632F9F0F" w14:textId="048BBE60" w:rsidR="003D6C17" w:rsidRDefault="00F36E4D" w:rsidP="003D6C17">
      <w:pPr>
        <w:rPr>
          <w:lang w:eastAsia="en-AU"/>
        </w:rPr>
      </w:pPr>
      <w:r>
        <w:t>By contrast, the current powers enable directions to be given in a range of circumstances in which a person is contravening a provision of the regulations, regardless of the seriousness of the impact of this contravention.</w:t>
      </w:r>
      <w:r w:rsidR="00DC7A20">
        <w:t xml:space="preserve">  </w:t>
      </w:r>
      <w:r w:rsidR="003D6C17">
        <w:rPr>
          <w:lang w:eastAsia="en-AU"/>
        </w:rPr>
        <w:t>In sum</w:t>
      </w:r>
      <w:r w:rsidR="00334613">
        <w:rPr>
          <w:lang w:eastAsia="en-AU"/>
        </w:rPr>
        <w:t>mary</w:t>
      </w:r>
      <w:r w:rsidR="003D6C17">
        <w:rPr>
          <w:lang w:eastAsia="en-AU"/>
        </w:rPr>
        <w:t xml:space="preserve">, it is likely that the aggregate costs associated with the adoption of option 3 would be similar in magnitude to those of option 2. </w:t>
      </w:r>
    </w:p>
    <w:p w14:paraId="7815770A" w14:textId="77777777" w:rsidR="00334613" w:rsidRDefault="00334613" w:rsidP="003D6C17">
      <w:pPr>
        <w:rPr>
          <w:lang w:eastAsia="en-AU"/>
        </w:rPr>
      </w:pPr>
    </w:p>
    <w:tbl>
      <w:tblPr>
        <w:tblStyle w:val="TableGrid"/>
        <w:tblW w:w="0" w:type="auto"/>
        <w:tblBorders>
          <w:top w:val="single" w:sz="4" w:space="0" w:color="auto"/>
          <w:left w:val="single" w:sz="4" w:space="0" w:color="auto"/>
          <w:bottom w:val="single" w:sz="4" w:space="0" w:color="auto"/>
          <w:right w:val="single" w:sz="4" w:space="0" w:color="auto"/>
        </w:tblBorders>
        <w:shd w:val="clear" w:color="auto" w:fill="D5DCE4" w:themeFill="text2" w:themeFillTint="33"/>
        <w:tblLook w:val="04A0" w:firstRow="1" w:lastRow="0" w:firstColumn="1" w:lastColumn="0" w:noHBand="0" w:noVBand="1"/>
      </w:tblPr>
      <w:tblGrid>
        <w:gridCol w:w="9236"/>
      </w:tblGrid>
      <w:tr w:rsidR="00334613" w:rsidRPr="00F02BC5" w14:paraId="607BD411" w14:textId="77777777" w:rsidTr="009311D8">
        <w:tc>
          <w:tcPr>
            <w:tcW w:w="9236" w:type="dxa"/>
            <w:shd w:val="clear" w:color="auto" w:fill="D5DCE4" w:themeFill="text2" w:themeFillTint="33"/>
          </w:tcPr>
          <w:p w14:paraId="66DDA7D0" w14:textId="7993C6C6" w:rsidR="00334613" w:rsidRPr="00F02BC5" w:rsidRDefault="0075689A" w:rsidP="004371C1">
            <w:pPr>
              <w:rPr>
                <w:b/>
                <w:i/>
                <w:sz w:val="22"/>
                <w:szCs w:val="22"/>
              </w:rPr>
            </w:pPr>
            <w:r>
              <w:rPr>
                <w:b/>
                <w:i/>
              </w:rPr>
              <w:br/>
            </w:r>
            <w:r w:rsidR="00334613" w:rsidRPr="00F02BC5">
              <w:rPr>
                <w:b/>
                <w:i/>
              </w:rPr>
              <w:t xml:space="preserve">Stakeholder </w:t>
            </w:r>
            <w:r>
              <w:rPr>
                <w:b/>
                <w:i/>
              </w:rPr>
              <w:t>q</w:t>
            </w:r>
            <w:r w:rsidR="00334613" w:rsidRPr="00F02BC5">
              <w:rPr>
                <w:b/>
                <w:i/>
              </w:rPr>
              <w:t>uestion</w:t>
            </w:r>
            <w:r w:rsidR="000A5122">
              <w:rPr>
                <w:b/>
                <w:i/>
              </w:rPr>
              <w:t xml:space="preserve"> </w:t>
            </w:r>
            <w:r w:rsidR="00BB2492">
              <w:rPr>
                <w:b/>
                <w:i/>
              </w:rPr>
              <w:t>1</w:t>
            </w:r>
            <w:r w:rsidR="004371C1">
              <w:rPr>
                <w:b/>
                <w:i/>
              </w:rPr>
              <w:t>2</w:t>
            </w:r>
            <w:r w:rsidR="00334613" w:rsidRPr="00F02BC5">
              <w:rPr>
                <w:b/>
                <w:i/>
              </w:rPr>
              <w:t>:  Can you identify any additional opportunities to reduce the compliance burdens imposed by the regulations without compromising the achievement of their underlying objectives?  If so, please provide some details.</w:t>
            </w:r>
            <w:r w:rsidR="00334613" w:rsidRPr="00F02BC5" w:rsidDel="00334613">
              <w:rPr>
                <w:b/>
                <w:i/>
              </w:rPr>
              <w:t xml:space="preserve"> </w:t>
            </w:r>
          </w:p>
        </w:tc>
      </w:tr>
    </w:tbl>
    <w:p w14:paraId="4648B91A" w14:textId="4DCD3E8F" w:rsidR="003D6C17" w:rsidRPr="009F4BF0" w:rsidRDefault="0040087B" w:rsidP="009F4BF0">
      <w:pPr>
        <w:pStyle w:val="Heading1"/>
      </w:pPr>
      <w:bookmarkStart w:id="98" w:name="_Toc411841292"/>
      <w:r w:rsidRPr="009F4BF0">
        <w:t>9.</w:t>
      </w:r>
      <w:r w:rsidRPr="009F4BF0">
        <w:tab/>
      </w:r>
      <w:r w:rsidR="003D6C17" w:rsidRPr="009F4BF0">
        <w:t>Conclusion</w:t>
      </w:r>
      <w:bookmarkEnd w:id="98"/>
    </w:p>
    <w:p w14:paraId="5146FC6F" w14:textId="55E5C2FF" w:rsidR="003D6C17" w:rsidRDefault="0040087B" w:rsidP="00D57CA0">
      <w:pPr>
        <w:pStyle w:val="Heading2"/>
      </w:pPr>
      <w:bookmarkStart w:id="99" w:name="_Toc411841293"/>
      <w:r>
        <w:t>9.1.</w:t>
      </w:r>
      <w:r>
        <w:tab/>
      </w:r>
      <w:r w:rsidR="003D6C17">
        <w:t>Benefits and costs of ports regulations</w:t>
      </w:r>
      <w:bookmarkEnd w:id="99"/>
    </w:p>
    <w:p w14:paraId="14AAE5E5" w14:textId="26F85EDB" w:rsidR="003D6C17" w:rsidRDefault="003D6C17" w:rsidP="003D6C17">
      <w:pPr>
        <w:rPr>
          <w:lang w:eastAsia="en-AU"/>
        </w:rPr>
      </w:pPr>
      <w:r>
        <w:rPr>
          <w:lang w:eastAsia="en-AU"/>
        </w:rPr>
        <w:t xml:space="preserve">To a significant extent, the existing regulations provide a framework for the </w:t>
      </w:r>
      <w:r w:rsidR="001B11BA">
        <w:rPr>
          <w:lang w:eastAsia="en-AU"/>
        </w:rPr>
        <w:t xml:space="preserve">safe, </w:t>
      </w:r>
      <w:r>
        <w:rPr>
          <w:lang w:eastAsia="en-AU"/>
        </w:rPr>
        <w:t xml:space="preserve">efficient </w:t>
      </w:r>
      <w:r w:rsidR="001B11BA">
        <w:rPr>
          <w:lang w:eastAsia="en-AU"/>
        </w:rPr>
        <w:t>and effective</w:t>
      </w:r>
      <w:r w:rsidR="00847FD8">
        <w:rPr>
          <w:lang w:eastAsia="en-AU"/>
        </w:rPr>
        <w:t xml:space="preserve"> </w:t>
      </w:r>
      <w:r>
        <w:rPr>
          <w:lang w:eastAsia="en-AU"/>
        </w:rPr>
        <w:t>management of local ports as an asset which is used by numerous parties for a range of purposes that, while sometimes complementary, are also sometimes competing in nature.  One aspect of this is that, by providing a range of specific regulatory powers they assist port managers in managing the relevant assets for the mutual benefit of all users.  Another is that they set out explicit behavioural requirements for users in a range of circumstances.</w:t>
      </w:r>
    </w:p>
    <w:p w14:paraId="7B423D9B" w14:textId="55E9B1CD" w:rsidR="003D6C17" w:rsidRDefault="003D6C17" w:rsidP="003D6C17">
      <w:pPr>
        <w:rPr>
          <w:lang w:eastAsia="en-AU"/>
        </w:rPr>
      </w:pPr>
      <w:r>
        <w:rPr>
          <w:lang w:eastAsia="en-AU"/>
        </w:rPr>
        <w:t xml:space="preserve">As noted above, little or no formal enforcement activity </w:t>
      </w:r>
      <w:r w:rsidR="0063499B">
        <w:rPr>
          <w:lang w:eastAsia="en-AU"/>
        </w:rPr>
        <w:t xml:space="preserve">has, to date, been </w:t>
      </w:r>
      <w:r>
        <w:rPr>
          <w:lang w:eastAsia="en-AU"/>
        </w:rPr>
        <w:t xml:space="preserve">undertaken in connection with these regulations.  Thus, the impact of the regulations occurs, to a significant extent, through the </w:t>
      </w:r>
      <w:r w:rsidR="001A3DA4">
        <w:rPr>
          <w:lang w:eastAsia="en-AU"/>
        </w:rPr>
        <w:t>consistency of the existing regulations with social and behavioural norms</w:t>
      </w:r>
      <w:r>
        <w:rPr>
          <w:lang w:eastAsia="en-AU"/>
        </w:rPr>
        <w:t xml:space="preserve">.  The Department believes, based on past experience in administering these regulations and its recent consultations with port managers, that there </w:t>
      </w:r>
      <w:r w:rsidR="001A3DA4">
        <w:rPr>
          <w:lang w:eastAsia="en-AU"/>
        </w:rPr>
        <w:t>are some port users, whose behaviour is not driven solely or predominantly by social norms or information, but by the</w:t>
      </w:r>
      <w:r w:rsidR="006F3C06">
        <w:rPr>
          <w:lang w:eastAsia="en-AU"/>
        </w:rPr>
        <w:t xml:space="preserve"> desire to avoid non-compliance with the law and/or the</w:t>
      </w:r>
      <w:r w:rsidR="001A3DA4">
        <w:rPr>
          <w:lang w:eastAsia="en-AU"/>
        </w:rPr>
        <w:t xml:space="preserve"> threat of sanctions.</w:t>
      </w:r>
    </w:p>
    <w:p w14:paraId="37426516" w14:textId="6A4369AC" w:rsidR="003D6C17" w:rsidRDefault="003D6C17" w:rsidP="003D6C17">
      <w:pPr>
        <w:rPr>
          <w:lang w:eastAsia="en-AU"/>
        </w:rPr>
      </w:pPr>
      <w:r>
        <w:rPr>
          <w:lang w:eastAsia="en-AU"/>
        </w:rPr>
        <w:t xml:space="preserve">Section 4, above, identified and discussed in qualitative terms a range of areas in which the regulations impose potential costs on a range of port users.  While highlighting the fact that it is not feasible to estimate the size of these costs quantitatively, the qualitative discussion indicates the Department’s belief that the size of these costs is, in almost all cases, small.  However, a number of specific questions have been posed for stakeholders in order to encourage feedback on this point during the public consultation process and enable any areas in which significant and/or unnecessary costs may be being imposed to be highlighted and considered further prior to finalisation of the proposed regulations.  It should be noted that, in line with the requirements of the </w:t>
      </w:r>
      <w:r w:rsidR="001B2049" w:rsidRPr="009311D8">
        <w:rPr>
          <w:lang w:eastAsia="en-AU"/>
        </w:rPr>
        <w:t>VGR</w:t>
      </w:r>
      <w:r w:rsidRPr="001B2049">
        <w:rPr>
          <w:lang w:eastAsia="en-AU"/>
        </w:rPr>
        <w:t xml:space="preserve"> </w:t>
      </w:r>
      <w:r>
        <w:rPr>
          <w:lang w:eastAsia="en-AU"/>
        </w:rPr>
        <w:t>the option proposed to be adopted as replacements for the existing regulations entails reductions in the extent of the existing regulatory burdens in some areas, while avoiding the imposition of any new, substantive regulatory burdens.</w:t>
      </w:r>
    </w:p>
    <w:p w14:paraId="092CC78D" w14:textId="3C33D5EA" w:rsidR="003D6C17" w:rsidRPr="00781425" w:rsidRDefault="003D6C17" w:rsidP="003D6C17">
      <w:pPr>
        <w:rPr>
          <w:lang w:eastAsia="en-AU"/>
        </w:rPr>
      </w:pPr>
      <w:r>
        <w:rPr>
          <w:lang w:eastAsia="en-AU"/>
        </w:rPr>
        <w:t xml:space="preserve">The size of the benefits arising from the regulations are also subject to significant uncertainty.  However, the indicative estimates presented in Section 4 suggest that they </w:t>
      </w:r>
      <w:r w:rsidR="00A53F94">
        <w:rPr>
          <w:lang w:eastAsia="en-AU"/>
        </w:rPr>
        <w:t xml:space="preserve">are likely to </w:t>
      </w:r>
      <w:r>
        <w:rPr>
          <w:lang w:eastAsia="en-AU"/>
        </w:rPr>
        <w:t>include:</w:t>
      </w:r>
    </w:p>
    <w:p w14:paraId="15F01570" w14:textId="353D9F61" w:rsidR="003D6C17" w:rsidRDefault="00FB6D08" w:rsidP="00F01518">
      <w:pPr>
        <w:pStyle w:val="ListParagraph"/>
        <w:numPr>
          <w:ilvl w:val="0"/>
          <w:numId w:val="15"/>
        </w:numPr>
        <w:rPr>
          <w:lang w:eastAsia="en-AU"/>
        </w:rPr>
      </w:pPr>
      <w:r>
        <w:rPr>
          <w:lang w:eastAsia="en-AU"/>
        </w:rPr>
        <w:t>E</w:t>
      </w:r>
      <w:r w:rsidR="00EF12FD">
        <w:rPr>
          <w:lang w:eastAsia="en-AU"/>
        </w:rPr>
        <w:t xml:space="preserve">conomic benefits (i.e. increased producer and consumer surplus) deriving from </w:t>
      </w:r>
      <w:r>
        <w:rPr>
          <w:lang w:eastAsia="en-AU"/>
        </w:rPr>
        <w:t xml:space="preserve">local port related </w:t>
      </w:r>
      <w:r w:rsidR="00EF12FD">
        <w:rPr>
          <w:lang w:eastAsia="en-AU"/>
        </w:rPr>
        <w:t xml:space="preserve"> activity of around $</w:t>
      </w:r>
      <w:r>
        <w:rPr>
          <w:lang w:eastAsia="en-AU"/>
        </w:rPr>
        <w:t>1.7</w:t>
      </w:r>
      <w:r w:rsidR="00EF12FD">
        <w:rPr>
          <w:lang w:eastAsia="en-AU"/>
        </w:rPr>
        <w:t xml:space="preserve"> million per annum, or $</w:t>
      </w:r>
      <w:r>
        <w:rPr>
          <w:lang w:eastAsia="en-AU"/>
        </w:rPr>
        <w:t xml:space="preserve">13.8 </w:t>
      </w:r>
      <w:r w:rsidR="00EF12FD">
        <w:rPr>
          <w:lang w:eastAsia="en-AU"/>
        </w:rPr>
        <w:t xml:space="preserve">million in present value terms over 10 years; </w:t>
      </w:r>
      <w:r w:rsidR="003D6C17">
        <w:rPr>
          <w:lang w:eastAsia="en-AU"/>
        </w:rPr>
        <w:t>and</w:t>
      </w:r>
    </w:p>
    <w:p w14:paraId="3673196B" w14:textId="2BA23EBC" w:rsidR="003D6C17" w:rsidRDefault="00FB6D08" w:rsidP="00F01518">
      <w:pPr>
        <w:pStyle w:val="ListParagraph"/>
        <w:numPr>
          <w:ilvl w:val="0"/>
          <w:numId w:val="15"/>
        </w:numPr>
        <w:rPr>
          <w:lang w:eastAsia="en-AU"/>
        </w:rPr>
      </w:pPr>
      <w:r>
        <w:rPr>
          <w:lang w:eastAsia="en-AU"/>
        </w:rPr>
        <w:t>Potential</w:t>
      </w:r>
      <w:r w:rsidR="003D6C17">
        <w:rPr>
          <w:lang w:eastAsia="en-AU"/>
        </w:rPr>
        <w:t xml:space="preserve"> benefits in terms of reduced loss of life of between $</w:t>
      </w:r>
      <w:r w:rsidR="001B2049">
        <w:rPr>
          <w:lang w:eastAsia="en-AU"/>
        </w:rPr>
        <w:t>0.</w:t>
      </w:r>
      <w:r w:rsidR="005B4C11">
        <w:rPr>
          <w:lang w:eastAsia="en-AU"/>
        </w:rPr>
        <w:t>525</w:t>
      </w:r>
      <w:r w:rsidR="003D6C17">
        <w:rPr>
          <w:lang w:eastAsia="en-AU"/>
        </w:rPr>
        <w:t> million and $</w:t>
      </w:r>
      <w:r>
        <w:rPr>
          <w:lang w:eastAsia="en-AU"/>
        </w:rPr>
        <w:t>2.1</w:t>
      </w:r>
      <w:r w:rsidR="003D6C17">
        <w:rPr>
          <w:lang w:eastAsia="en-AU"/>
        </w:rPr>
        <w:t xml:space="preserve"> million per annum, or between $</w:t>
      </w:r>
      <w:r w:rsidR="005B4C11">
        <w:rPr>
          <w:lang w:eastAsia="en-AU"/>
        </w:rPr>
        <w:t>4.3</w:t>
      </w:r>
      <w:r w:rsidR="003D6C17">
        <w:rPr>
          <w:lang w:eastAsia="en-AU"/>
        </w:rPr>
        <w:t xml:space="preserve"> million and $</w:t>
      </w:r>
      <w:r w:rsidR="005B4C11">
        <w:rPr>
          <w:lang w:eastAsia="en-AU"/>
        </w:rPr>
        <w:t>17.0</w:t>
      </w:r>
      <w:r w:rsidR="003D6C17">
        <w:rPr>
          <w:lang w:eastAsia="en-AU"/>
        </w:rPr>
        <w:t xml:space="preserve"> million in present value terms over 10 years.</w:t>
      </w:r>
    </w:p>
    <w:p w14:paraId="78A2EC65" w14:textId="27BB190E" w:rsidR="003D6C17" w:rsidRDefault="003D6C17" w:rsidP="003D6C17">
      <w:pPr>
        <w:ind w:left="50"/>
      </w:pPr>
      <w:r>
        <w:t>Given the above, the Department believes that the benefits associated with the existing regulations are likely to outweigh the costs that they impose.  Given this, and the imminent sunsetting of the existing regulations, it has determined to make replacement regulations which will come into effect by mid-2015.</w:t>
      </w:r>
    </w:p>
    <w:p w14:paraId="1D53C652" w14:textId="3FD9BEF7" w:rsidR="003D6C17" w:rsidRDefault="003D6C17" w:rsidP="003D6C17">
      <w:pPr>
        <w:ind w:left="50"/>
      </w:pPr>
      <w:r>
        <w:lastRenderedPageBreak/>
        <w:t>As discussed above, given the range of matters dealt with by the regulations and the need for port managers to have adequate authority to deal with these matters, no regulatory alternative means of achieving the full range of identified objectives of the regulations has been identified.  Consequently, the options identified and analysed above constitute variations on the existing regulations.</w:t>
      </w:r>
    </w:p>
    <w:p w14:paraId="43E3D368" w14:textId="6A76A2AD" w:rsidR="003D6C17" w:rsidRDefault="0040087B" w:rsidP="00D57CA0">
      <w:pPr>
        <w:pStyle w:val="Heading2"/>
      </w:pPr>
      <w:bookmarkStart w:id="100" w:name="_Toc411841294"/>
      <w:r>
        <w:t>9.2.</w:t>
      </w:r>
      <w:r>
        <w:tab/>
      </w:r>
      <w:r w:rsidR="003D6C17">
        <w:t>Choosing between options</w:t>
      </w:r>
      <w:bookmarkEnd w:id="100"/>
    </w:p>
    <w:p w14:paraId="5DB8022A" w14:textId="77777777" w:rsidR="00AB606A" w:rsidRDefault="003D6C17" w:rsidP="003D6C17">
      <w:pPr>
        <w:rPr>
          <w:lang w:eastAsia="en-AU"/>
        </w:rPr>
      </w:pPr>
      <w:r>
        <w:rPr>
          <w:lang w:eastAsia="en-AU"/>
        </w:rPr>
        <w:t xml:space="preserve">Three options have been identified.  </w:t>
      </w:r>
    </w:p>
    <w:p w14:paraId="46199F49" w14:textId="77777777" w:rsidR="00B06A67" w:rsidRDefault="00AB606A" w:rsidP="003D6C17">
      <w:pPr>
        <w:rPr>
          <w:lang w:eastAsia="en-AU"/>
        </w:rPr>
      </w:pPr>
      <w:r w:rsidRPr="00B06A67">
        <w:rPr>
          <w:b/>
          <w:lang w:eastAsia="en-AU"/>
        </w:rPr>
        <w:t>Option 1</w:t>
      </w:r>
      <w:r>
        <w:rPr>
          <w:lang w:eastAsia="en-AU"/>
        </w:rPr>
        <w:t xml:space="preserve"> involves simply remaking the existing regulations without amendment.  </w:t>
      </w:r>
    </w:p>
    <w:p w14:paraId="1CD3C9D4" w14:textId="60008E1B" w:rsidR="003D6C17" w:rsidRDefault="00AB606A" w:rsidP="003D6C17">
      <w:pPr>
        <w:rPr>
          <w:lang w:eastAsia="en-AU"/>
        </w:rPr>
      </w:pPr>
      <w:r w:rsidRPr="00B06A67">
        <w:rPr>
          <w:b/>
          <w:lang w:eastAsia="en-AU"/>
        </w:rPr>
        <w:t>Option 2</w:t>
      </w:r>
      <w:r w:rsidR="003D6C17">
        <w:rPr>
          <w:lang w:eastAsia="en-AU"/>
        </w:rPr>
        <w:t xml:space="preserve"> is to remake the existing regulations with limited amendments that focus on addressing a number of specific areas of concern identified in the course of the administration of the existing regulations in recent years.  These relate particularly to areas of regulatory duplication and overlap of arisen due to legislative changes made in related areas (notably the passage of the </w:t>
      </w:r>
      <w:r w:rsidR="003D6C17" w:rsidRPr="001466C4">
        <w:rPr>
          <w:i/>
          <w:lang w:eastAsia="en-AU"/>
        </w:rPr>
        <w:t>Marine Safety Act</w:t>
      </w:r>
      <w:r w:rsidR="003D6C17">
        <w:rPr>
          <w:lang w:eastAsia="en-AU"/>
        </w:rPr>
        <w:t xml:space="preserve"> and related regulations), but also include addressing concerns in relation to compliance with mooring in berthing restrictions, powers to deal with abandoned vessels and the adequacy of penalties.</w:t>
      </w:r>
    </w:p>
    <w:p w14:paraId="03F29912" w14:textId="6972F2C5" w:rsidR="003D6C17" w:rsidRDefault="00AB606A" w:rsidP="003D6C17">
      <w:pPr>
        <w:rPr>
          <w:lang w:eastAsia="en-AU"/>
        </w:rPr>
      </w:pPr>
      <w:r w:rsidRPr="00B06A67">
        <w:rPr>
          <w:b/>
          <w:lang w:eastAsia="en-AU"/>
        </w:rPr>
        <w:t>O</w:t>
      </w:r>
      <w:r w:rsidR="003D6C17" w:rsidRPr="00B06A67">
        <w:rPr>
          <w:b/>
          <w:lang w:eastAsia="en-AU"/>
        </w:rPr>
        <w:t xml:space="preserve">ption </w:t>
      </w:r>
      <w:r w:rsidRPr="00B06A67">
        <w:rPr>
          <w:b/>
          <w:lang w:eastAsia="en-AU"/>
        </w:rPr>
        <w:t>3</w:t>
      </w:r>
      <w:r>
        <w:rPr>
          <w:lang w:eastAsia="en-AU"/>
        </w:rPr>
        <w:t xml:space="preserve"> </w:t>
      </w:r>
      <w:r w:rsidR="003D6C17">
        <w:rPr>
          <w:lang w:eastAsia="en-AU"/>
        </w:rPr>
        <w:t>would also involve modifying the regulations to do with these issues, but differs from option 1 in that it would replace a range of detailed, prescriptive provisions with more generic, performance-based regulation.</w:t>
      </w:r>
      <w:r w:rsidR="00C57745">
        <w:rPr>
          <w:lang w:eastAsia="en-AU"/>
        </w:rPr>
        <w:t xml:space="preserve">  </w:t>
      </w:r>
      <w:r w:rsidR="00E1509E">
        <w:rPr>
          <w:lang w:eastAsia="en-AU"/>
        </w:rPr>
        <w:t>In addition,</w:t>
      </w:r>
      <w:r w:rsidR="00C57745">
        <w:rPr>
          <w:lang w:eastAsia="en-AU"/>
        </w:rPr>
        <w:t xml:space="preserve"> in some areas</w:t>
      </w:r>
      <w:r w:rsidR="00E1509E">
        <w:rPr>
          <w:lang w:eastAsia="en-AU"/>
        </w:rPr>
        <w:t xml:space="preserve"> where regulation has been determined to be unnecessary, excessive or duplicative, the existing provisions</w:t>
      </w:r>
      <w:r w:rsidR="00C57745">
        <w:rPr>
          <w:lang w:eastAsia="en-AU"/>
        </w:rPr>
        <w:t xml:space="preserve"> would </w:t>
      </w:r>
      <w:r w:rsidR="00E1509E">
        <w:rPr>
          <w:lang w:eastAsia="en-AU"/>
        </w:rPr>
        <w:t>not be remade, thus</w:t>
      </w:r>
      <w:r w:rsidR="00C57745">
        <w:rPr>
          <w:lang w:eastAsia="en-AU"/>
        </w:rPr>
        <w:t xml:space="preserve"> reducing burdens in those areas.</w:t>
      </w:r>
    </w:p>
    <w:p w14:paraId="12195292" w14:textId="77777777" w:rsidR="003D6C17" w:rsidRDefault="003D6C17" w:rsidP="003D6C17">
      <w:pPr>
        <w:rPr>
          <w:lang w:eastAsia="en-AU"/>
        </w:rPr>
      </w:pPr>
      <w:r>
        <w:rPr>
          <w:lang w:eastAsia="en-AU"/>
        </w:rPr>
        <w:t>As discussed above, the nature of the regulations is such that it is not possible to undertake a fully quantified assessment of the benefits and costs of these options.  Consequently, a Multi-Criteria Analysis (MCA) is used in order to determine the preferred option.</w:t>
      </w:r>
    </w:p>
    <w:p w14:paraId="708169AD" w14:textId="77777777" w:rsidR="003D6C17" w:rsidRDefault="003D6C17" w:rsidP="003D6C17">
      <w:pPr>
        <w:rPr>
          <w:lang w:eastAsia="en-AU"/>
        </w:rPr>
      </w:pPr>
      <w:r>
        <w:rPr>
          <w:lang w:eastAsia="en-AU"/>
        </w:rPr>
        <w:t>A total of five assessment criteria have been identified, three of which are benefit related until which cost related.  These are as follows:</w:t>
      </w:r>
    </w:p>
    <w:p w14:paraId="2FC00C5B" w14:textId="77777777" w:rsidR="003D6C17" w:rsidRPr="008D22CC" w:rsidRDefault="003D6C17" w:rsidP="003D6C17">
      <w:pPr>
        <w:rPr>
          <w:b/>
          <w:lang w:eastAsia="en-AU"/>
        </w:rPr>
      </w:pPr>
      <w:r w:rsidRPr="008D22CC">
        <w:rPr>
          <w:b/>
          <w:lang w:eastAsia="en-AU"/>
        </w:rPr>
        <w:t>Benefit related criteria</w:t>
      </w:r>
    </w:p>
    <w:p w14:paraId="75A6D84C" w14:textId="77777777" w:rsidR="003D6C17" w:rsidRDefault="003D6C17" w:rsidP="003D6C17">
      <w:pPr>
        <w:rPr>
          <w:lang w:eastAsia="en-AU"/>
        </w:rPr>
      </w:pPr>
      <w:r>
        <w:rPr>
          <w:lang w:eastAsia="en-AU"/>
        </w:rPr>
        <w:t>The identification of three benefit related criteria reflects the fact that the objectives of the regulations, as identified in section 3, are themselves threefold. Thus these criteria relate closely to the identified objectives of the regulations as follows:</w:t>
      </w:r>
    </w:p>
    <w:p w14:paraId="1CC4C243" w14:textId="77777777" w:rsidR="003D6C17" w:rsidRDefault="003D6C17" w:rsidP="00F01518">
      <w:pPr>
        <w:pStyle w:val="ListParagraph"/>
        <w:numPr>
          <w:ilvl w:val="0"/>
          <w:numId w:val="15"/>
        </w:numPr>
        <w:rPr>
          <w:lang w:eastAsia="en-AU"/>
        </w:rPr>
      </w:pPr>
      <w:r>
        <w:rPr>
          <w:lang w:eastAsia="en-AU"/>
        </w:rPr>
        <w:t>ability to contribute to safety outcomes in local ports by effectively managing competing uses;</w:t>
      </w:r>
    </w:p>
    <w:p w14:paraId="435D587C" w14:textId="2A581621" w:rsidR="003D6C17" w:rsidRDefault="003D6C17" w:rsidP="00F01518">
      <w:pPr>
        <w:pStyle w:val="ListParagraph"/>
        <w:numPr>
          <w:ilvl w:val="0"/>
          <w:numId w:val="15"/>
        </w:numPr>
        <w:rPr>
          <w:lang w:eastAsia="en-AU"/>
        </w:rPr>
      </w:pPr>
      <w:r>
        <w:rPr>
          <w:lang w:eastAsia="en-AU"/>
        </w:rPr>
        <w:t>ability to address equity concerns in relation to access to local port facilities; and</w:t>
      </w:r>
    </w:p>
    <w:p w14:paraId="6F186636" w14:textId="19665F92" w:rsidR="003D6C17" w:rsidRDefault="003D6C17" w:rsidP="00F01518">
      <w:pPr>
        <w:pStyle w:val="ListParagraph"/>
        <w:numPr>
          <w:ilvl w:val="0"/>
          <w:numId w:val="15"/>
        </w:numPr>
        <w:rPr>
          <w:lang w:eastAsia="en-AU"/>
        </w:rPr>
      </w:pPr>
      <w:r>
        <w:rPr>
          <w:lang w:eastAsia="en-AU"/>
        </w:rPr>
        <w:t xml:space="preserve">ability to prevent pollution in port </w:t>
      </w:r>
      <w:r w:rsidR="009C1D06">
        <w:rPr>
          <w:lang w:eastAsia="en-AU"/>
        </w:rPr>
        <w:t>waters and on port land</w:t>
      </w:r>
      <w:r>
        <w:rPr>
          <w:lang w:eastAsia="en-AU"/>
        </w:rPr>
        <w:t>.</w:t>
      </w:r>
    </w:p>
    <w:p w14:paraId="1616054E" w14:textId="79D85FF5" w:rsidR="003D6C17" w:rsidRDefault="003D6C17" w:rsidP="003D6C17">
      <w:pPr>
        <w:rPr>
          <w:lang w:eastAsia="en-AU"/>
        </w:rPr>
      </w:pPr>
      <w:r>
        <w:rPr>
          <w:lang w:eastAsia="en-AU"/>
        </w:rPr>
        <w:t>The first two of these criteria have been weighted equally, at 0.</w:t>
      </w:r>
      <w:r w:rsidR="00984C42">
        <w:rPr>
          <w:lang w:eastAsia="en-AU"/>
        </w:rPr>
        <w:t>2</w:t>
      </w:r>
      <w:r>
        <w:rPr>
          <w:lang w:eastAsia="en-AU"/>
        </w:rPr>
        <w:t>, reflecting the fact that both of these issues have historically been of significant concern within the port environment, the third criterion has been given a lower weighting of 0.</w:t>
      </w:r>
      <w:r w:rsidR="00984C42">
        <w:rPr>
          <w:lang w:eastAsia="en-AU"/>
        </w:rPr>
        <w:t>1</w:t>
      </w:r>
      <w:r>
        <w:rPr>
          <w:lang w:eastAsia="en-AU"/>
        </w:rPr>
        <w:t>, reflecting the fact that while maintaining the land and water quality in local ports is considered a significant issue, it has not to date constituted an area in which major concerns have arisen in practice.</w:t>
      </w:r>
    </w:p>
    <w:p w14:paraId="65D63329" w14:textId="77777777" w:rsidR="003D6C17" w:rsidRPr="008D22CC" w:rsidRDefault="003D6C17" w:rsidP="003D6C17">
      <w:pPr>
        <w:rPr>
          <w:b/>
          <w:lang w:eastAsia="en-AU"/>
        </w:rPr>
      </w:pPr>
      <w:r w:rsidRPr="008D22CC">
        <w:rPr>
          <w:b/>
          <w:lang w:eastAsia="en-AU"/>
        </w:rPr>
        <w:t>Cost related criteria</w:t>
      </w:r>
    </w:p>
    <w:p w14:paraId="6575A414" w14:textId="44F4A715" w:rsidR="003D6C17" w:rsidRDefault="003D6C17" w:rsidP="003D6C17">
      <w:pPr>
        <w:rPr>
          <w:lang w:eastAsia="en-AU"/>
        </w:rPr>
      </w:pPr>
      <w:r>
        <w:rPr>
          <w:lang w:eastAsia="en-AU"/>
        </w:rPr>
        <w:t xml:space="preserve">Two cost related criteria have been identified.  The first of these is that of compliance costs for port users, while the second is that of administrative simplicity.  The second criterion is clearly related to the first, since there is an obvious linkage between administrative complexity and compliance costs.  However, it is considered as a separate criterion in light of the emphasis given by successive Victorian governments to programs designed to reduce administrative burdens, and emphasis which is </w:t>
      </w:r>
      <w:r>
        <w:rPr>
          <w:lang w:eastAsia="en-AU"/>
        </w:rPr>
        <w:lastRenderedPageBreak/>
        <w:t>predicated on the view that these burdens may in many circumstances have an effect on behaviours and outcomes which is disproportionate to the specific costs involved.  The first of these cost criteria is weighted at 0.</w:t>
      </w:r>
      <w:r w:rsidR="00984C42">
        <w:rPr>
          <w:lang w:eastAsia="en-AU"/>
        </w:rPr>
        <w:t>3</w:t>
      </w:r>
      <w:r>
        <w:rPr>
          <w:lang w:eastAsia="en-AU"/>
        </w:rPr>
        <w:t>75 and the second at 0.</w:t>
      </w:r>
      <w:r w:rsidR="00984C42">
        <w:rPr>
          <w:lang w:eastAsia="en-AU"/>
        </w:rPr>
        <w:t>1</w:t>
      </w:r>
      <w:r>
        <w:rPr>
          <w:lang w:eastAsia="en-AU"/>
        </w:rPr>
        <w:t>25, reflecting the fact that substantive compliance costs are generally significant a larger than administrative burden related costs.</w:t>
      </w:r>
    </w:p>
    <w:p w14:paraId="6D247A97" w14:textId="77777777" w:rsidR="003D6C17" w:rsidRPr="001F496A" w:rsidRDefault="003D6C17" w:rsidP="003D6C17">
      <w:pPr>
        <w:rPr>
          <w:b/>
          <w:lang w:eastAsia="en-AU"/>
        </w:rPr>
      </w:pPr>
      <w:r w:rsidRPr="001F496A">
        <w:rPr>
          <w:b/>
          <w:lang w:eastAsia="en-AU"/>
        </w:rPr>
        <w:t>Scoring</w:t>
      </w:r>
    </w:p>
    <w:p w14:paraId="2B7FDF34" w14:textId="59BAC0DC" w:rsidR="003D6C17" w:rsidRDefault="003D6C17" w:rsidP="003D6C17">
      <w:pPr>
        <w:rPr>
          <w:lang w:eastAsia="en-AU"/>
        </w:rPr>
      </w:pPr>
      <w:r>
        <w:rPr>
          <w:lang w:eastAsia="en-AU"/>
        </w:rPr>
        <w:t>Each of the options is scored against each criterion on a scale of -</w:t>
      </w:r>
      <w:r w:rsidR="00B60D46">
        <w:rPr>
          <w:lang w:eastAsia="en-AU"/>
        </w:rPr>
        <w:t xml:space="preserve"> </w:t>
      </w:r>
      <w:r>
        <w:rPr>
          <w:lang w:eastAsia="en-AU"/>
        </w:rPr>
        <w:t>10 to +</w:t>
      </w:r>
      <w:r w:rsidR="00B60D46">
        <w:rPr>
          <w:lang w:eastAsia="en-AU"/>
        </w:rPr>
        <w:t xml:space="preserve"> </w:t>
      </w:r>
      <w:r>
        <w:rPr>
          <w:lang w:eastAsia="en-AU"/>
        </w:rPr>
        <w:t>10.  As required in the case of sunsetting regulations, each of the options is scored against a notional unregulated base case.  Thus, if the expected outcome under a particular option in respect of a particular criterion is more favourable than in the unregulated base case, the score will be positive.  Conversely, if the expected outcome is less favourable, the score will be negative.</w:t>
      </w:r>
    </w:p>
    <w:p w14:paraId="700F995D" w14:textId="77777777" w:rsidR="003D6C17" w:rsidRPr="001F496A" w:rsidRDefault="003D6C17" w:rsidP="003D6C17">
      <w:pPr>
        <w:rPr>
          <w:b/>
          <w:lang w:eastAsia="en-AU"/>
        </w:rPr>
      </w:pPr>
      <w:r w:rsidRPr="001F496A">
        <w:rPr>
          <w:b/>
          <w:lang w:eastAsia="en-AU"/>
        </w:rPr>
        <w:t>Multi-criteria analysis</w:t>
      </w:r>
    </w:p>
    <w:p w14:paraId="217B80F2" w14:textId="77777777" w:rsidR="003D6C17" w:rsidRPr="002C20D0" w:rsidRDefault="003D6C17" w:rsidP="003D6C17">
      <w:pPr>
        <w:rPr>
          <w:i/>
          <w:lang w:eastAsia="en-AU"/>
        </w:rPr>
      </w:pPr>
      <w:r w:rsidRPr="002C20D0">
        <w:rPr>
          <w:i/>
          <w:lang w:eastAsia="en-AU"/>
        </w:rPr>
        <w:t>Benefit Related Criteria</w:t>
      </w:r>
    </w:p>
    <w:p w14:paraId="1A0E76A5" w14:textId="77777777" w:rsidR="003D6C17" w:rsidRPr="004F35D4" w:rsidRDefault="003D6C17" w:rsidP="003D6C17">
      <w:pPr>
        <w:rPr>
          <w:i/>
          <w:u w:val="single"/>
          <w:lang w:eastAsia="en-AU"/>
        </w:rPr>
      </w:pPr>
      <w:r w:rsidRPr="004F35D4">
        <w:rPr>
          <w:i/>
          <w:u w:val="single"/>
          <w:lang w:eastAsia="en-AU"/>
        </w:rPr>
        <w:t>Ability to contribute to safety outcomes by effectively managing competing uses</w:t>
      </w:r>
    </w:p>
    <w:p w14:paraId="37EA4A4B" w14:textId="0E351291" w:rsidR="003D6C17" w:rsidRDefault="003D6C17" w:rsidP="003D6C17">
      <w:pPr>
        <w:rPr>
          <w:lang w:eastAsia="en-AU"/>
        </w:rPr>
      </w:pPr>
      <w:r>
        <w:rPr>
          <w:lang w:eastAsia="en-AU"/>
        </w:rPr>
        <w:t xml:space="preserve">All of the identified options receive positive scores against this criterion, since all involve providing a range of regulatory powers to enable port managers to manage where particular activities can and cannot be undertaken within the ports, thus </w:t>
      </w:r>
      <w:r w:rsidR="008A5C4C">
        <w:rPr>
          <w:lang w:eastAsia="en-AU"/>
        </w:rPr>
        <w:t xml:space="preserve">preventing or minimising situations in which risks arise from mutually incompatible activities being undertaken at the same time and in the same place, therefore </w:t>
      </w:r>
      <w:r>
        <w:rPr>
          <w:lang w:eastAsia="en-AU"/>
        </w:rPr>
        <w:t>enhancing safety for all port users.  Option 1 scores +</w:t>
      </w:r>
      <w:r w:rsidR="00B60D46">
        <w:rPr>
          <w:lang w:eastAsia="en-AU"/>
        </w:rPr>
        <w:t xml:space="preserve"> </w:t>
      </w:r>
      <w:r>
        <w:rPr>
          <w:lang w:eastAsia="en-AU"/>
        </w:rPr>
        <w:t>5 on this criterion, reflecting the fact that it has historically proven generally effective in enabling port managers to achieve this regulatory objective in a wide range of circumstances.  However, option 2 scores more highly on this criterion, with +</w:t>
      </w:r>
      <w:r w:rsidR="00B60D46">
        <w:rPr>
          <w:lang w:eastAsia="en-AU"/>
        </w:rPr>
        <w:t xml:space="preserve"> </w:t>
      </w:r>
      <w:r w:rsidR="00094E50">
        <w:rPr>
          <w:lang w:eastAsia="en-AU"/>
        </w:rPr>
        <w:t>7</w:t>
      </w:r>
      <w:r w:rsidR="001B0CB6">
        <w:rPr>
          <w:lang w:eastAsia="en-AU"/>
        </w:rPr>
        <w:t>.  This higher score</w:t>
      </w:r>
      <w:r>
        <w:rPr>
          <w:lang w:eastAsia="en-AU"/>
        </w:rPr>
        <w:t xml:space="preserve"> reflect</w:t>
      </w:r>
      <w:r w:rsidR="001B0CB6">
        <w:rPr>
          <w:lang w:eastAsia="en-AU"/>
        </w:rPr>
        <w:t xml:space="preserve">s in part </w:t>
      </w:r>
      <w:r>
        <w:rPr>
          <w:lang w:eastAsia="en-AU"/>
        </w:rPr>
        <w:t xml:space="preserve">the fact that the provision of additional powers in respect of the movement of abandoned vessels, as well as arrangements for port managers to require vessels to be moved will improve their capabilities in this </w:t>
      </w:r>
      <w:r w:rsidR="00926492">
        <w:rPr>
          <w:lang w:eastAsia="en-AU"/>
        </w:rPr>
        <w:t>regard</w:t>
      </w:r>
      <w:r w:rsidR="00F02BC5">
        <w:rPr>
          <w:lang w:eastAsia="en-AU"/>
        </w:rPr>
        <w:t xml:space="preserve">. </w:t>
      </w:r>
      <w:r w:rsidR="00926492">
        <w:rPr>
          <w:lang w:eastAsia="en-AU"/>
        </w:rPr>
        <w:t xml:space="preserve"> It</w:t>
      </w:r>
      <w:r w:rsidR="001B0CB6">
        <w:rPr>
          <w:lang w:eastAsia="en-AU"/>
        </w:rPr>
        <w:t xml:space="preserve"> also reflects the expansion of the existing powers to control commercial activities to include other organised </w:t>
      </w:r>
      <w:r w:rsidR="001D31AD">
        <w:rPr>
          <w:lang w:eastAsia="en-AU"/>
        </w:rPr>
        <w:t xml:space="preserve">  </w:t>
      </w:r>
      <w:r w:rsidR="001B0CB6">
        <w:rPr>
          <w:lang w:eastAsia="en-AU"/>
        </w:rPr>
        <w:t>activities that are not of a strictly commercial nature.</w:t>
      </w:r>
    </w:p>
    <w:p w14:paraId="7570247F" w14:textId="6A35003D" w:rsidR="00B06A67" w:rsidRDefault="003D6C17" w:rsidP="00B06A67">
      <w:pPr>
        <w:rPr>
          <w:lang w:eastAsia="en-AU"/>
        </w:rPr>
      </w:pPr>
      <w:r>
        <w:rPr>
          <w:lang w:eastAsia="en-AU"/>
        </w:rPr>
        <w:t xml:space="preserve">Option 3 also contains these additional powers, however, it would also provide greater flexibility to port managers in decision-making as to set aside and as to what activities can be permitted and/or prohibited in certain areas.  This is the result of the adoption of a more generic, performance oriented approach to establishing these regulatory powers under option 3.  </w:t>
      </w:r>
      <w:r w:rsidR="001B0CB6">
        <w:rPr>
          <w:lang w:eastAsia="en-AU"/>
        </w:rPr>
        <w:t xml:space="preserve">This means that port managers would be able to exercise the range of set-aside powers and other, related provisions in any circumstances that they consider appropriate, rather than being limited to situations in which one of a number of activities specifically identified in the regulations is being undertaken.  The expanded powers thus provided should, over time, enhance the effectiveness of these provisions in practice to some degree.  </w:t>
      </w:r>
      <w:r>
        <w:rPr>
          <w:lang w:eastAsia="en-AU"/>
        </w:rPr>
        <w:t xml:space="preserve">Given this, option 3 receives the highest score on this criterion, of + </w:t>
      </w:r>
      <w:r w:rsidR="00094E50">
        <w:rPr>
          <w:lang w:eastAsia="en-AU"/>
        </w:rPr>
        <w:t>8</w:t>
      </w:r>
      <w:r>
        <w:rPr>
          <w:lang w:eastAsia="en-AU"/>
        </w:rPr>
        <w:t>.</w:t>
      </w:r>
    </w:p>
    <w:p w14:paraId="1C2C8E87" w14:textId="186F006D" w:rsidR="003D6C17" w:rsidRPr="00B06A67" w:rsidRDefault="003D6C17" w:rsidP="00B06A67">
      <w:pPr>
        <w:rPr>
          <w:lang w:eastAsia="en-AU"/>
        </w:rPr>
      </w:pPr>
      <w:r w:rsidRPr="007341F5">
        <w:rPr>
          <w:i/>
          <w:u w:val="single"/>
          <w:lang w:eastAsia="en-AU"/>
        </w:rPr>
        <w:t xml:space="preserve">Ability to address equity </w:t>
      </w:r>
      <w:r w:rsidR="00F9510A" w:rsidRPr="007341F5">
        <w:rPr>
          <w:i/>
          <w:u w:val="single"/>
          <w:lang w:eastAsia="en-AU"/>
        </w:rPr>
        <w:t xml:space="preserve">and availability </w:t>
      </w:r>
      <w:r w:rsidRPr="007341F5">
        <w:rPr>
          <w:i/>
          <w:u w:val="single"/>
          <w:lang w:eastAsia="en-AU"/>
        </w:rPr>
        <w:t>concerns in relation to local port facilities</w:t>
      </w:r>
    </w:p>
    <w:p w14:paraId="746499A5" w14:textId="466462C5" w:rsidR="003D6C17" w:rsidRDefault="003D6C17" w:rsidP="003D6C17">
      <w:pPr>
        <w:rPr>
          <w:lang w:eastAsia="en-AU"/>
        </w:rPr>
      </w:pPr>
      <w:r>
        <w:rPr>
          <w:lang w:eastAsia="en-AU"/>
        </w:rPr>
        <w:t>Option 1 scores +</w:t>
      </w:r>
      <w:r w:rsidR="00B60D46">
        <w:rPr>
          <w:lang w:eastAsia="en-AU"/>
        </w:rPr>
        <w:t xml:space="preserve"> </w:t>
      </w:r>
      <w:r>
        <w:rPr>
          <w:lang w:eastAsia="en-AU"/>
        </w:rPr>
        <w:t>5 against this criterion.  This reflects the fact that it provides a range of powers that would not otherwise be available to port managers in the unregulated base case to address issues of equity of access.  In particular, it provides limits on the amount of time for which vessels can be continually berthed or moored and provides powers to port managers to remove abandoned vessels under certain circumstances, thus freeing berths or moorings for other users.</w:t>
      </w:r>
    </w:p>
    <w:p w14:paraId="0C001677" w14:textId="4B744413" w:rsidR="00103783" w:rsidRDefault="003D6C17" w:rsidP="003D6C17">
      <w:pPr>
        <w:rPr>
          <w:lang w:eastAsia="en-AU"/>
        </w:rPr>
      </w:pPr>
      <w:r>
        <w:rPr>
          <w:lang w:eastAsia="en-AU"/>
        </w:rPr>
        <w:t>Option 2 scores slightly more highly on this criterion, with +</w:t>
      </w:r>
      <w:r w:rsidR="00B60D46">
        <w:rPr>
          <w:lang w:eastAsia="en-AU"/>
        </w:rPr>
        <w:t xml:space="preserve"> </w:t>
      </w:r>
      <w:r w:rsidR="00094E50">
        <w:rPr>
          <w:lang w:eastAsia="en-AU"/>
        </w:rPr>
        <w:t>7</w:t>
      </w:r>
      <w:r>
        <w:rPr>
          <w:lang w:eastAsia="en-AU"/>
        </w:rPr>
        <w:t>.  This reflects</w:t>
      </w:r>
      <w:r w:rsidR="004D5075">
        <w:rPr>
          <w:lang w:eastAsia="en-AU"/>
        </w:rPr>
        <w:t>,</w:t>
      </w:r>
      <w:r>
        <w:rPr>
          <w:lang w:eastAsia="en-AU"/>
        </w:rPr>
        <w:t xml:space="preserve"> in part</w:t>
      </w:r>
      <w:r w:rsidR="004D5075">
        <w:rPr>
          <w:lang w:eastAsia="en-AU"/>
        </w:rPr>
        <w:t>,</w:t>
      </w:r>
      <w:r>
        <w:rPr>
          <w:lang w:eastAsia="en-AU"/>
        </w:rPr>
        <w:t xml:space="preserve"> the fact that the clarification of the requirements in relation to the maximum amount of time for which vessels can be continuously berthed will </w:t>
      </w:r>
      <w:r w:rsidR="004D5075">
        <w:rPr>
          <w:lang w:eastAsia="en-AU"/>
        </w:rPr>
        <w:t>enhance the ability of port managers to enforce these limitations on berthing/mooring periods in practice</w:t>
      </w:r>
      <w:r>
        <w:rPr>
          <w:lang w:eastAsia="en-AU"/>
        </w:rPr>
        <w:t xml:space="preserve">.  The enhancement of port manager powers to remove vessels </w:t>
      </w:r>
      <w:r>
        <w:rPr>
          <w:lang w:eastAsia="en-AU"/>
        </w:rPr>
        <w:lastRenderedPageBreak/>
        <w:t xml:space="preserve">causing obstructions and to remove abandoned vessels also partly accounts for the higher score of option 2.  </w:t>
      </w:r>
    </w:p>
    <w:p w14:paraId="52674F84" w14:textId="142DFF8D" w:rsidR="003D6C17" w:rsidRDefault="003D6C17" w:rsidP="003D6C17">
      <w:pPr>
        <w:rPr>
          <w:lang w:eastAsia="en-AU"/>
        </w:rPr>
      </w:pPr>
      <w:r>
        <w:rPr>
          <w:lang w:eastAsia="en-AU"/>
        </w:rPr>
        <w:t xml:space="preserve">Option 3 </w:t>
      </w:r>
      <w:r w:rsidR="00103783">
        <w:rPr>
          <w:lang w:eastAsia="en-AU"/>
        </w:rPr>
        <w:t xml:space="preserve">scores slightly more highly than Option 2 </w:t>
      </w:r>
      <w:r w:rsidR="00926492">
        <w:rPr>
          <w:lang w:eastAsia="en-AU"/>
        </w:rPr>
        <w:t>on this</w:t>
      </w:r>
      <w:r>
        <w:rPr>
          <w:lang w:eastAsia="en-AU"/>
        </w:rPr>
        <w:t xml:space="preserve"> criterion</w:t>
      </w:r>
      <w:r w:rsidR="00103783">
        <w:rPr>
          <w:lang w:eastAsia="en-AU"/>
        </w:rPr>
        <w:t>, with +</w:t>
      </w:r>
      <w:r w:rsidR="00B60D46">
        <w:rPr>
          <w:lang w:eastAsia="en-AU"/>
        </w:rPr>
        <w:t xml:space="preserve"> </w:t>
      </w:r>
      <w:r w:rsidR="00103783">
        <w:rPr>
          <w:lang w:eastAsia="en-AU"/>
        </w:rPr>
        <w:t xml:space="preserve">8.  While </w:t>
      </w:r>
      <w:r>
        <w:rPr>
          <w:lang w:eastAsia="en-AU"/>
        </w:rPr>
        <w:t xml:space="preserve">its substantive </w:t>
      </w:r>
      <w:r w:rsidR="00103783">
        <w:rPr>
          <w:lang w:eastAsia="en-AU"/>
        </w:rPr>
        <w:t xml:space="preserve">provisions in </w:t>
      </w:r>
      <w:r>
        <w:rPr>
          <w:lang w:eastAsia="en-AU"/>
        </w:rPr>
        <w:t>in the</w:t>
      </w:r>
      <w:r w:rsidR="00103783">
        <w:rPr>
          <w:lang w:eastAsia="en-AU"/>
        </w:rPr>
        <w:t xml:space="preserve"> relevant</w:t>
      </w:r>
      <w:r>
        <w:rPr>
          <w:lang w:eastAsia="en-AU"/>
        </w:rPr>
        <w:t xml:space="preserve"> areas </w:t>
      </w:r>
      <w:r w:rsidR="00103783">
        <w:rPr>
          <w:lang w:eastAsia="en-AU"/>
        </w:rPr>
        <w:t>are, for the most part,</w:t>
      </w:r>
      <w:r>
        <w:rPr>
          <w:lang w:eastAsia="en-AU"/>
        </w:rPr>
        <w:t xml:space="preserve"> identical</w:t>
      </w:r>
      <w:r w:rsidR="00103783">
        <w:rPr>
          <w:lang w:eastAsia="en-AU"/>
        </w:rPr>
        <w:t>, the improved provisions in relation to set-asides and relating matters should contribute to better equity, as well as safety outcomes.  This reflects the fact that the provision of more flexible powers in these areas should enable port managers to better protect the amenity of all users</w:t>
      </w:r>
      <w:r>
        <w:rPr>
          <w:lang w:eastAsia="en-AU"/>
        </w:rPr>
        <w:t>.</w:t>
      </w:r>
    </w:p>
    <w:p w14:paraId="60626F77" w14:textId="214603DB" w:rsidR="003D6C17" w:rsidRPr="004F35D4" w:rsidRDefault="003D6C17" w:rsidP="003D6C17">
      <w:pPr>
        <w:rPr>
          <w:i/>
          <w:u w:val="single"/>
          <w:lang w:eastAsia="en-AU"/>
        </w:rPr>
      </w:pPr>
      <w:r w:rsidRPr="004F35D4">
        <w:rPr>
          <w:i/>
          <w:u w:val="single"/>
          <w:lang w:eastAsia="en-AU"/>
        </w:rPr>
        <w:t>Ability to prevent pollution in port waters and on port land</w:t>
      </w:r>
    </w:p>
    <w:p w14:paraId="216D446E" w14:textId="0FB32818" w:rsidR="00677C04" w:rsidRDefault="003D6C17" w:rsidP="003D6C17">
      <w:pPr>
        <w:rPr>
          <w:lang w:eastAsia="en-AU"/>
        </w:rPr>
      </w:pPr>
      <w:r>
        <w:rPr>
          <w:lang w:eastAsia="en-AU"/>
        </w:rPr>
        <w:t>Option 1 scores +5 against this criterion.  It receives a positive score because the existing regulations (which would be remade under option 1) incorporates prohibitions on leaving oily waste – a significant pollution issue in the ports context – in ports</w:t>
      </w:r>
      <w:r w:rsidR="00677C04">
        <w:rPr>
          <w:lang w:eastAsia="en-AU"/>
        </w:rPr>
        <w:t xml:space="preserve"> and because it prohibits works being undertaken on vessels other than in circumstances in which no “materials or waste” are deposited on port land or in port waters – thus effectively creating a prohibition on leaving any “materials or waste” arising f</w:t>
      </w:r>
      <w:r w:rsidR="00E5698F">
        <w:rPr>
          <w:lang w:eastAsia="en-AU"/>
        </w:rPr>
        <w:t>r</w:t>
      </w:r>
      <w:r w:rsidR="00677C04">
        <w:rPr>
          <w:lang w:eastAsia="en-AU"/>
        </w:rPr>
        <w:t>om works</w:t>
      </w:r>
      <w:r>
        <w:rPr>
          <w:lang w:eastAsia="en-AU"/>
        </w:rPr>
        <w:t xml:space="preserve">.  </w:t>
      </w:r>
    </w:p>
    <w:p w14:paraId="3B5B1361" w14:textId="4D38F837" w:rsidR="003D6C17" w:rsidRDefault="003D6C17" w:rsidP="003D6C17">
      <w:pPr>
        <w:rPr>
          <w:lang w:eastAsia="en-AU"/>
        </w:rPr>
      </w:pPr>
      <w:r>
        <w:rPr>
          <w:lang w:eastAsia="en-AU"/>
        </w:rPr>
        <w:t>Option 2 scores more highly against this criterion, with + 7, largely because</w:t>
      </w:r>
      <w:r w:rsidR="00B71D2D">
        <w:rPr>
          <w:lang w:eastAsia="en-AU"/>
        </w:rPr>
        <w:t>, in contrast to Option 1,</w:t>
      </w:r>
      <w:r>
        <w:rPr>
          <w:lang w:eastAsia="en-AU"/>
        </w:rPr>
        <w:t xml:space="preserve"> it also incorporates restrictions on the dumping of waste water</w:t>
      </w:r>
      <w:r w:rsidR="00B71D2D">
        <w:rPr>
          <w:lang w:eastAsia="en-AU"/>
        </w:rPr>
        <w:t>, thus addressing</w:t>
      </w:r>
      <w:r>
        <w:rPr>
          <w:lang w:eastAsia="en-AU"/>
        </w:rPr>
        <w:t xml:space="preserve"> another potentially significant source of water pollution in the ports context.  Option 3 is identical to option 2 in this respect and, consequently, it receives the same score of +</w:t>
      </w:r>
      <w:r w:rsidR="00B60D46">
        <w:rPr>
          <w:lang w:eastAsia="en-AU"/>
        </w:rPr>
        <w:t xml:space="preserve"> </w:t>
      </w:r>
      <w:r>
        <w:rPr>
          <w:lang w:eastAsia="en-AU"/>
        </w:rPr>
        <w:t>7.</w:t>
      </w:r>
    </w:p>
    <w:p w14:paraId="30034057" w14:textId="77777777" w:rsidR="003D6C17" w:rsidRPr="004F35D4" w:rsidRDefault="003D6C17" w:rsidP="003D6C17">
      <w:pPr>
        <w:rPr>
          <w:i/>
          <w:u w:val="single"/>
          <w:lang w:eastAsia="en-AU"/>
        </w:rPr>
      </w:pPr>
      <w:r w:rsidRPr="004F35D4">
        <w:rPr>
          <w:i/>
          <w:u w:val="single"/>
          <w:lang w:eastAsia="en-AU"/>
        </w:rPr>
        <w:t>Compliance costs</w:t>
      </w:r>
    </w:p>
    <w:p w14:paraId="07C803C1" w14:textId="1D972BB3" w:rsidR="003D6C17" w:rsidRDefault="003D6C17" w:rsidP="003D6C17">
      <w:pPr>
        <w:rPr>
          <w:lang w:eastAsia="en-AU"/>
        </w:rPr>
      </w:pPr>
      <w:r>
        <w:rPr>
          <w:lang w:eastAsia="en-AU"/>
        </w:rPr>
        <w:t>All three options receive negative scores against this criterion, since any of the regulatory options necessarily imposes higher costs on port users than would be experienced in an unregulated base case.  Option 1 receives a score of -</w:t>
      </w:r>
      <w:r w:rsidR="00B60D46">
        <w:rPr>
          <w:lang w:eastAsia="en-AU"/>
        </w:rPr>
        <w:t xml:space="preserve"> </w:t>
      </w:r>
      <w:r>
        <w:rPr>
          <w:lang w:eastAsia="en-AU"/>
        </w:rPr>
        <w:t xml:space="preserve">3.  This reflects the fact that, as discussed in section 4, the extent of the costs which the existing regulations impose is considered to be limited in nature, albeit that quantification </w:t>
      </w:r>
      <w:r w:rsidR="00F02BC5">
        <w:rPr>
          <w:lang w:eastAsia="en-AU"/>
        </w:rPr>
        <w:t xml:space="preserve">has </w:t>
      </w:r>
      <w:r>
        <w:rPr>
          <w:lang w:eastAsia="en-AU"/>
        </w:rPr>
        <w:t>not proved possible.</w:t>
      </w:r>
    </w:p>
    <w:p w14:paraId="1F44B4CB" w14:textId="6F8B4E64" w:rsidR="003D6C17" w:rsidRDefault="003D6C17" w:rsidP="003D6C17">
      <w:pPr>
        <w:rPr>
          <w:lang w:eastAsia="en-AU"/>
        </w:rPr>
      </w:pPr>
      <w:r>
        <w:rPr>
          <w:lang w:eastAsia="en-AU"/>
        </w:rPr>
        <w:t xml:space="preserve">Option 2 </w:t>
      </w:r>
      <w:r w:rsidR="007E6AC4">
        <w:rPr>
          <w:lang w:eastAsia="en-AU"/>
        </w:rPr>
        <w:t xml:space="preserve">also </w:t>
      </w:r>
      <w:r>
        <w:rPr>
          <w:lang w:eastAsia="en-AU"/>
        </w:rPr>
        <w:t>receives a score of -</w:t>
      </w:r>
      <w:r w:rsidR="007E6AC4">
        <w:rPr>
          <w:lang w:eastAsia="en-AU"/>
        </w:rPr>
        <w:t>3</w:t>
      </w:r>
      <w:r>
        <w:rPr>
          <w:lang w:eastAsia="en-AU"/>
        </w:rPr>
        <w:t xml:space="preserve">.  </w:t>
      </w:r>
      <w:r w:rsidR="007E6AC4">
        <w:rPr>
          <w:lang w:eastAsia="en-AU"/>
        </w:rPr>
        <w:t>C</w:t>
      </w:r>
      <w:r>
        <w:rPr>
          <w:lang w:eastAsia="en-AU"/>
        </w:rPr>
        <w:t xml:space="preserve">ompliance costs for some port users may, in fact, increase under option 2, </w:t>
      </w:r>
      <w:r w:rsidR="007E6AC4">
        <w:rPr>
          <w:lang w:eastAsia="en-AU"/>
        </w:rPr>
        <w:t>albeit that, as</w:t>
      </w:r>
      <w:r>
        <w:rPr>
          <w:lang w:eastAsia="en-AU"/>
        </w:rPr>
        <w:t xml:space="preserve"> pointed out in section </w:t>
      </w:r>
      <w:r w:rsidR="00E23448">
        <w:rPr>
          <w:lang w:eastAsia="en-AU"/>
        </w:rPr>
        <w:t>7</w:t>
      </w:r>
      <w:r>
        <w:rPr>
          <w:lang w:eastAsia="en-AU"/>
        </w:rPr>
        <w:t xml:space="preserve">, to the extent that this </w:t>
      </w:r>
      <w:r w:rsidR="00926492">
        <w:rPr>
          <w:lang w:eastAsia="en-AU"/>
        </w:rPr>
        <w:t>occurs</w:t>
      </w:r>
      <w:r>
        <w:rPr>
          <w:lang w:eastAsia="en-AU"/>
        </w:rPr>
        <w:t xml:space="preserve">, it would primarily be the result of option 2 providing for improved management and enforcement of the regulations and, hence, improve levels of compliance, rather than any increase in costs due to changes in the substantive requirements of the regulations.  </w:t>
      </w:r>
      <w:r w:rsidR="007E6AC4">
        <w:rPr>
          <w:lang w:eastAsia="en-AU"/>
        </w:rPr>
        <w:t xml:space="preserve">Conversely, however, </w:t>
      </w:r>
      <w:r>
        <w:rPr>
          <w:lang w:eastAsia="en-AU"/>
        </w:rPr>
        <w:t xml:space="preserve">the changes proposed under option 2 in respect of the removal of abandoned vessels are expected to be cost reducing in nature.  This reflects the fact that they are expected to allow this problem be dealt with in a more timely fashion, with lower vessel removal costs from being incurred where the vessel is less deteriorated when its removal is attempted.  </w:t>
      </w:r>
      <w:r w:rsidR="007E6AC4">
        <w:rPr>
          <w:lang w:eastAsia="en-AU"/>
        </w:rPr>
        <w:t xml:space="preserve">While the relative size of these offsetting cost impacts cannot be estimated precisely, the Department considers that the two effects are of broadly similar size.  Thus, the overall level of compliance costs under Option 2 is expected to be similar to those incurred under Option 1.  </w:t>
      </w:r>
      <w:r>
        <w:rPr>
          <w:lang w:eastAsia="en-AU"/>
        </w:rPr>
        <w:t>Option 3 also receives a score of -</w:t>
      </w:r>
      <w:r w:rsidR="00094E50">
        <w:rPr>
          <w:lang w:eastAsia="en-AU"/>
        </w:rPr>
        <w:t xml:space="preserve">3 </w:t>
      </w:r>
      <w:r>
        <w:rPr>
          <w:lang w:eastAsia="en-AU"/>
        </w:rPr>
        <w:t xml:space="preserve">against this criterion, </w:t>
      </w:r>
      <w:r w:rsidR="0040183B">
        <w:rPr>
          <w:lang w:eastAsia="en-AU"/>
        </w:rPr>
        <w:t xml:space="preserve">as </w:t>
      </w:r>
      <w:r w:rsidR="00F02BC5">
        <w:rPr>
          <w:lang w:eastAsia="en-AU"/>
        </w:rPr>
        <w:t xml:space="preserve">no substantive differences in compliance costs have been identified between Options 2 and 3. </w:t>
      </w:r>
      <w:r>
        <w:rPr>
          <w:lang w:eastAsia="en-AU"/>
        </w:rPr>
        <w:t>.</w:t>
      </w:r>
    </w:p>
    <w:p w14:paraId="29D893A2" w14:textId="77777777" w:rsidR="003D6C17" w:rsidRPr="004F35D4" w:rsidRDefault="003D6C17" w:rsidP="003D6C17">
      <w:pPr>
        <w:rPr>
          <w:i/>
          <w:u w:val="single"/>
          <w:lang w:eastAsia="en-AU"/>
        </w:rPr>
      </w:pPr>
      <w:r w:rsidRPr="004F35D4">
        <w:rPr>
          <w:i/>
          <w:u w:val="single"/>
          <w:lang w:eastAsia="en-AU"/>
        </w:rPr>
        <w:t>Administrative burdens</w:t>
      </w:r>
    </w:p>
    <w:p w14:paraId="74A4770E" w14:textId="77777777" w:rsidR="003D6C17" w:rsidRDefault="003D6C17" w:rsidP="003D6C17">
      <w:pPr>
        <w:rPr>
          <w:lang w:eastAsia="en-AU"/>
        </w:rPr>
      </w:pPr>
      <w:r>
        <w:rPr>
          <w:lang w:eastAsia="en-AU"/>
        </w:rPr>
        <w:t>Option 1 receives the lowest score, of -6, against this criterion.  This score reflects, to a significant extent, the administrative burdens arising from the need to provide detailed information to port managers regarding the movement of cargo into and out of ports, including in relation to cargo that will be trans-shipped, rather than being unloaded at a particular port.</w:t>
      </w:r>
    </w:p>
    <w:p w14:paraId="64783FAE" w14:textId="10AA3A61" w:rsidR="003D6C17" w:rsidRDefault="003D6C17" w:rsidP="003D6C17">
      <w:pPr>
        <w:rPr>
          <w:lang w:eastAsia="en-AU"/>
        </w:rPr>
      </w:pPr>
      <w:r>
        <w:rPr>
          <w:lang w:eastAsia="en-AU"/>
        </w:rPr>
        <w:t xml:space="preserve">By contrast, option 2 would largely remove these existing administrative burdens and therefore receives a significantly better score, of -3.  Option 3 receives a slightly </w:t>
      </w:r>
      <w:r w:rsidR="00F9510A">
        <w:rPr>
          <w:lang w:eastAsia="en-AU"/>
        </w:rPr>
        <w:t xml:space="preserve">lower </w:t>
      </w:r>
      <w:r>
        <w:rPr>
          <w:lang w:eastAsia="en-AU"/>
        </w:rPr>
        <w:t>score of -</w:t>
      </w:r>
      <w:r w:rsidR="00F9510A">
        <w:rPr>
          <w:lang w:eastAsia="en-AU"/>
        </w:rPr>
        <w:t>4</w:t>
      </w:r>
      <w:r>
        <w:rPr>
          <w:lang w:eastAsia="en-AU"/>
        </w:rPr>
        <w:t xml:space="preserve">.  This reflects the fact that </w:t>
      </w:r>
      <w:r w:rsidR="00F9510A">
        <w:rPr>
          <w:lang w:eastAsia="en-AU"/>
        </w:rPr>
        <w:t xml:space="preserve">despite </w:t>
      </w:r>
      <w:r>
        <w:rPr>
          <w:lang w:eastAsia="en-AU"/>
        </w:rPr>
        <w:t xml:space="preserve">the proposed adoption of a more flexible and less prescriptive approach to set </w:t>
      </w:r>
      <w:r>
        <w:rPr>
          <w:lang w:eastAsia="en-AU"/>
        </w:rPr>
        <w:lastRenderedPageBreak/>
        <w:t>aside and permits to undertake particular activities</w:t>
      </w:r>
      <w:r w:rsidR="00F9510A">
        <w:rPr>
          <w:lang w:eastAsia="en-AU"/>
        </w:rPr>
        <w:t xml:space="preserve">, </w:t>
      </w:r>
      <w:r>
        <w:rPr>
          <w:lang w:eastAsia="en-AU"/>
        </w:rPr>
        <w:t>the administrative burdens associated with these processes to some extent when compared with option 2</w:t>
      </w:r>
      <w:r w:rsidR="00F9510A">
        <w:rPr>
          <w:lang w:eastAsia="en-AU"/>
        </w:rPr>
        <w:t xml:space="preserve"> will be slightly higher</w:t>
      </w:r>
      <w:r>
        <w:rPr>
          <w:lang w:eastAsia="en-AU"/>
        </w:rPr>
        <w:t>.</w:t>
      </w:r>
    </w:p>
    <w:p w14:paraId="6E1B9D0A" w14:textId="6CFA415F" w:rsidR="003D6C17" w:rsidRPr="009A0D76" w:rsidRDefault="003D6C17" w:rsidP="003D6C17">
      <w:pPr>
        <w:rPr>
          <w:b/>
          <w:lang w:eastAsia="en-AU"/>
        </w:rPr>
      </w:pPr>
      <w:r w:rsidRPr="009A0D76">
        <w:rPr>
          <w:b/>
          <w:lang w:eastAsia="en-AU"/>
        </w:rPr>
        <w:t>Performance of the options against the identified criteria</w:t>
      </w:r>
    </w:p>
    <w:p w14:paraId="34648970" w14:textId="18085DEA" w:rsidR="003D6C17" w:rsidRDefault="003D6C17" w:rsidP="003D6C17">
      <w:pPr>
        <w:rPr>
          <w:lang w:eastAsia="en-AU"/>
        </w:rPr>
      </w:pPr>
      <w:r>
        <w:rPr>
          <w:lang w:eastAsia="en-AU"/>
        </w:rPr>
        <w:t xml:space="preserve">Table </w:t>
      </w:r>
      <w:r w:rsidR="0040087B">
        <w:rPr>
          <w:lang w:eastAsia="en-AU"/>
        </w:rPr>
        <w:t>9</w:t>
      </w:r>
      <w:r>
        <w:rPr>
          <w:lang w:eastAsia="en-AU"/>
        </w:rPr>
        <w:t>.1, below, summarises the scores of each of the three options discussed above in terms of each of the five assessment criteria.  In each case, the final score on each criterion is reached by applying the relevant waiting for that criterion to the raw score.</w:t>
      </w:r>
    </w:p>
    <w:p w14:paraId="0FF94A75" w14:textId="140786E5" w:rsidR="003D6C17" w:rsidRDefault="003D6C17" w:rsidP="003D6C17">
      <w:pPr>
        <w:rPr>
          <w:lang w:eastAsia="en-AU"/>
        </w:rPr>
      </w:pPr>
      <w:r>
        <w:rPr>
          <w:lang w:eastAsia="en-AU"/>
        </w:rPr>
        <w:t xml:space="preserve">Table </w:t>
      </w:r>
      <w:r w:rsidR="0040087B">
        <w:rPr>
          <w:lang w:eastAsia="en-AU"/>
        </w:rPr>
        <w:t>9</w:t>
      </w:r>
      <w:r>
        <w:rPr>
          <w:lang w:eastAsia="en-AU"/>
        </w:rPr>
        <w:t>.1 shows that all three options receive an overall positive score.  This indicates that each of the regulatory options identified is expected to yield net benefits by comparison with the unregulated base case against which all are assessed.</w:t>
      </w:r>
    </w:p>
    <w:p w14:paraId="69AA29E4" w14:textId="79312C22" w:rsidR="003D6C17" w:rsidRDefault="003D6C17" w:rsidP="003D6C17">
      <w:pPr>
        <w:rPr>
          <w:lang w:eastAsia="en-AU"/>
        </w:rPr>
      </w:pPr>
      <w:r>
        <w:rPr>
          <w:lang w:eastAsia="en-AU"/>
        </w:rPr>
        <w:t>Option 1, that of remaking the existing regulations without substantive amendment, receives the lowest score, of +</w:t>
      </w:r>
      <w:r w:rsidR="00124F96">
        <w:rPr>
          <w:lang w:eastAsia="en-AU"/>
        </w:rPr>
        <w:t xml:space="preserve"> </w:t>
      </w:r>
      <w:r w:rsidR="00984C42">
        <w:rPr>
          <w:lang w:eastAsia="en-AU"/>
        </w:rPr>
        <w:t>0.</w:t>
      </w:r>
      <w:r w:rsidR="00124F96">
        <w:rPr>
          <w:lang w:eastAsia="en-AU"/>
        </w:rPr>
        <w:t>625</w:t>
      </w:r>
      <w:r>
        <w:rPr>
          <w:lang w:eastAsia="en-AU"/>
        </w:rPr>
        <w:t xml:space="preserve">.  Whilst it receives significantly positive scores on all three benefit criteria identified, these scores are, in each case, lower than those received by either option 2 or option 3.  In addition, option 1 receives the lowest </w:t>
      </w:r>
      <w:r w:rsidR="00094E50">
        <w:rPr>
          <w:lang w:eastAsia="en-AU"/>
        </w:rPr>
        <w:t xml:space="preserve">or equal lowest </w:t>
      </w:r>
      <w:r>
        <w:rPr>
          <w:lang w:eastAsia="en-AU"/>
        </w:rPr>
        <w:t>scores in relation to both substantive compliance costs and administrative burdens.</w:t>
      </w:r>
    </w:p>
    <w:p w14:paraId="4016034B" w14:textId="74FEC5E1" w:rsidR="003D6C17" w:rsidRDefault="003D6C17" w:rsidP="003D6C17">
      <w:pPr>
        <w:rPr>
          <w:lang w:eastAsia="en-AU"/>
        </w:rPr>
      </w:pPr>
      <w:r>
        <w:rPr>
          <w:lang w:eastAsia="en-AU"/>
        </w:rPr>
        <w:t xml:space="preserve">Options 2 and 3 receive a relatively similar scores, of + </w:t>
      </w:r>
      <w:r w:rsidR="00094E50">
        <w:rPr>
          <w:lang w:eastAsia="en-AU"/>
        </w:rPr>
        <w:t>2</w:t>
      </w:r>
      <w:r w:rsidR="000327B9">
        <w:rPr>
          <w:lang w:eastAsia="en-AU"/>
        </w:rPr>
        <w:t>.</w:t>
      </w:r>
      <w:r w:rsidR="00094E50">
        <w:rPr>
          <w:lang w:eastAsia="en-AU"/>
        </w:rPr>
        <w:t>0</w:t>
      </w:r>
      <w:r w:rsidR="007E6AC4">
        <w:rPr>
          <w:lang w:eastAsia="en-AU"/>
        </w:rPr>
        <w:t>0</w:t>
      </w:r>
      <w:r w:rsidR="00B60D46">
        <w:rPr>
          <w:lang w:eastAsia="en-AU"/>
        </w:rPr>
        <w:t>0</w:t>
      </w:r>
      <w:r>
        <w:rPr>
          <w:lang w:eastAsia="en-AU"/>
        </w:rPr>
        <w:t xml:space="preserve"> and + </w:t>
      </w:r>
      <w:r w:rsidR="00094E50">
        <w:rPr>
          <w:lang w:eastAsia="en-AU"/>
        </w:rPr>
        <w:t>2.275</w:t>
      </w:r>
      <w:r>
        <w:rPr>
          <w:lang w:eastAsia="en-AU"/>
        </w:rPr>
        <w:t xml:space="preserve">, respectively.  These two options receive identical scores in relation to </w:t>
      </w:r>
      <w:r w:rsidR="000327B9">
        <w:rPr>
          <w:lang w:eastAsia="en-AU"/>
        </w:rPr>
        <w:t>one</w:t>
      </w:r>
      <w:r>
        <w:rPr>
          <w:lang w:eastAsia="en-AU"/>
        </w:rPr>
        <w:t xml:space="preserve"> of the benefit criteria (pollution management), but option 3 receives a slightly higher score in relation to the ability to facilitate effective management of competing uses of the port assets in order to ensure user safety</w:t>
      </w:r>
      <w:r w:rsidR="000327B9">
        <w:rPr>
          <w:lang w:eastAsia="en-AU"/>
        </w:rPr>
        <w:t xml:space="preserve"> and the a</w:t>
      </w:r>
      <w:r w:rsidR="000327B9" w:rsidRPr="000327B9">
        <w:rPr>
          <w:lang w:eastAsia="en-AU"/>
        </w:rPr>
        <w:t>bility to address equity and availability concerns in relation to local port facilities</w:t>
      </w:r>
      <w:r>
        <w:rPr>
          <w:lang w:eastAsia="en-AU"/>
        </w:rPr>
        <w:t xml:space="preserve">.  These two options also receive </w:t>
      </w:r>
      <w:r w:rsidR="000327B9">
        <w:rPr>
          <w:lang w:eastAsia="en-AU"/>
        </w:rPr>
        <w:t xml:space="preserve">similar </w:t>
      </w:r>
      <w:r>
        <w:rPr>
          <w:lang w:eastAsia="en-AU"/>
        </w:rPr>
        <w:t xml:space="preserve">scores in respect of substantive compliance </w:t>
      </w:r>
      <w:r w:rsidR="000327B9">
        <w:rPr>
          <w:lang w:eastAsia="en-AU"/>
        </w:rPr>
        <w:t xml:space="preserve">and administrative </w:t>
      </w:r>
      <w:r>
        <w:rPr>
          <w:lang w:eastAsia="en-AU"/>
        </w:rPr>
        <w:t xml:space="preserve">costs, but option 3 receives a slightly </w:t>
      </w:r>
      <w:r w:rsidR="000327B9">
        <w:rPr>
          <w:lang w:eastAsia="en-AU"/>
        </w:rPr>
        <w:t xml:space="preserve">worse </w:t>
      </w:r>
      <w:r>
        <w:rPr>
          <w:lang w:eastAsia="en-AU"/>
        </w:rPr>
        <w:t xml:space="preserve">score </w:t>
      </w:r>
      <w:r w:rsidR="00094E50">
        <w:rPr>
          <w:lang w:eastAsia="en-AU"/>
        </w:rPr>
        <w:t>in relation to administrative</w:t>
      </w:r>
      <w:r>
        <w:rPr>
          <w:lang w:eastAsia="en-AU"/>
        </w:rPr>
        <w:t xml:space="preserve"> burdens.</w:t>
      </w:r>
    </w:p>
    <w:p w14:paraId="5432B9BE" w14:textId="6BD44D40" w:rsidR="003D6C17" w:rsidRPr="009A6142" w:rsidRDefault="003D6C17" w:rsidP="003D6C17">
      <w:pPr>
        <w:rPr>
          <w:rStyle w:val="Strong"/>
        </w:rPr>
      </w:pPr>
      <w:r w:rsidRPr="009A6142">
        <w:rPr>
          <w:rStyle w:val="Strong"/>
        </w:rPr>
        <w:t xml:space="preserve">Table </w:t>
      </w:r>
      <w:r w:rsidR="0040087B" w:rsidRPr="009A6142">
        <w:rPr>
          <w:rStyle w:val="Strong"/>
        </w:rPr>
        <w:t>9</w:t>
      </w:r>
      <w:r w:rsidRPr="009A6142">
        <w:rPr>
          <w:rStyle w:val="Strong"/>
        </w:rPr>
        <w:t>.1: Multi-Criteria Analysis of identified feasible options</w:t>
      </w:r>
    </w:p>
    <w:tbl>
      <w:tblPr>
        <w:tblStyle w:val="MediumShading1-Accent5"/>
        <w:tblW w:w="0" w:type="auto"/>
        <w:tblLook w:val="04A0" w:firstRow="1" w:lastRow="0" w:firstColumn="1" w:lastColumn="0" w:noHBand="0" w:noVBand="1"/>
      </w:tblPr>
      <w:tblGrid>
        <w:gridCol w:w="2069"/>
        <w:gridCol w:w="1886"/>
        <w:gridCol w:w="1885"/>
        <w:gridCol w:w="1746"/>
      </w:tblGrid>
      <w:tr w:rsidR="003D6C17" w:rsidRPr="00752F15" w14:paraId="5E492122" w14:textId="77777777" w:rsidTr="009A61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9" w:type="dxa"/>
          </w:tcPr>
          <w:p w14:paraId="390C8949" w14:textId="77777777" w:rsidR="003D6C17" w:rsidRPr="007341F5" w:rsidRDefault="003D6C17" w:rsidP="00C61252">
            <w:pPr>
              <w:spacing w:after="0"/>
              <w:rPr>
                <w:szCs w:val="20"/>
              </w:rPr>
            </w:pPr>
          </w:p>
        </w:tc>
        <w:tc>
          <w:tcPr>
            <w:tcW w:w="1886" w:type="dxa"/>
          </w:tcPr>
          <w:p w14:paraId="30FB9880" w14:textId="522853D5" w:rsidR="003D6C17" w:rsidRPr="007341F5" w:rsidRDefault="003D6C17" w:rsidP="00C61252">
            <w:pPr>
              <w:spacing w:after="0"/>
              <w:cnfStyle w:val="100000000000" w:firstRow="1" w:lastRow="0" w:firstColumn="0" w:lastColumn="0" w:oddVBand="0" w:evenVBand="0" w:oddHBand="0" w:evenHBand="0" w:firstRowFirstColumn="0" w:firstRowLastColumn="0" w:lastRowFirstColumn="0" w:lastRowLastColumn="0"/>
              <w:rPr>
                <w:szCs w:val="20"/>
              </w:rPr>
            </w:pPr>
            <w:r w:rsidRPr="007341F5">
              <w:rPr>
                <w:szCs w:val="20"/>
              </w:rPr>
              <w:t>Option 1</w:t>
            </w:r>
          </w:p>
        </w:tc>
        <w:tc>
          <w:tcPr>
            <w:tcW w:w="1885" w:type="dxa"/>
          </w:tcPr>
          <w:p w14:paraId="3F163E51" w14:textId="457FC7FF" w:rsidR="003D6C17" w:rsidRPr="007341F5" w:rsidRDefault="003D6C17" w:rsidP="00C61252">
            <w:pPr>
              <w:spacing w:after="0"/>
              <w:cnfStyle w:val="100000000000" w:firstRow="1" w:lastRow="0" w:firstColumn="0" w:lastColumn="0" w:oddVBand="0" w:evenVBand="0" w:oddHBand="0" w:evenHBand="0" w:firstRowFirstColumn="0" w:firstRowLastColumn="0" w:lastRowFirstColumn="0" w:lastRowLastColumn="0"/>
              <w:rPr>
                <w:szCs w:val="20"/>
              </w:rPr>
            </w:pPr>
            <w:r w:rsidRPr="007341F5">
              <w:rPr>
                <w:szCs w:val="20"/>
              </w:rPr>
              <w:t>Option 2</w:t>
            </w:r>
          </w:p>
        </w:tc>
        <w:tc>
          <w:tcPr>
            <w:tcW w:w="1746" w:type="dxa"/>
          </w:tcPr>
          <w:p w14:paraId="53617EC5" w14:textId="16E40AD2" w:rsidR="003D6C17" w:rsidRPr="007341F5" w:rsidRDefault="003D6C17" w:rsidP="00C61252">
            <w:pPr>
              <w:spacing w:after="0"/>
              <w:cnfStyle w:val="100000000000" w:firstRow="1" w:lastRow="0" w:firstColumn="0" w:lastColumn="0" w:oddVBand="0" w:evenVBand="0" w:oddHBand="0" w:evenHBand="0" w:firstRowFirstColumn="0" w:firstRowLastColumn="0" w:lastRowFirstColumn="0" w:lastRowLastColumn="0"/>
              <w:rPr>
                <w:szCs w:val="20"/>
              </w:rPr>
            </w:pPr>
            <w:r w:rsidRPr="007341F5">
              <w:rPr>
                <w:szCs w:val="20"/>
              </w:rPr>
              <w:t xml:space="preserve">Option 3 </w:t>
            </w:r>
          </w:p>
        </w:tc>
      </w:tr>
      <w:tr w:rsidR="003D6C17" w:rsidRPr="00752F15" w14:paraId="1477109F" w14:textId="77777777" w:rsidTr="009A61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9" w:type="dxa"/>
          </w:tcPr>
          <w:p w14:paraId="3688FFD3" w14:textId="2DEB6A75" w:rsidR="003D6C17" w:rsidRPr="007341F5" w:rsidRDefault="003D6C17" w:rsidP="00C61252">
            <w:pPr>
              <w:spacing w:after="0"/>
              <w:rPr>
                <w:szCs w:val="20"/>
              </w:rPr>
            </w:pPr>
            <w:r w:rsidRPr="007341F5">
              <w:rPr>
                <w:szCs w:val="20"/>
              </w:rPr>
              <w:t>Safety/competing uses</w:t>
            </w:r>
          </w:p>
        </w:tc>
        <w:tc>
          <w:tcPr>
            <w:tcW w:w="1886" w:type="dxa"/>
          </w:tcPr>
          <w:p w14:paraId="40CB1FC3" w14:textId="1AB1B14C" w:rsidR="003D6C17" w:rsidRPr="007341F5" w:rsidRDefault="003D6C17" w:rsidP="00984C42">
            <w:pPr>
              <w:spacing w:after="0"/>
              <w:cnfStyle w:val="000000100000" w:firstRow="0" w:lastRow="0" w:firstColumn="0" w:lastColumn="0" w:oddVBand="0" w:evenVBand="0" w:oddHBand="1" w:evenHBand="0" w:firstRowFirstColumn="0" w:firstRowLastColumn="0" w:lastRowFirstColumn="0" w:lastRowLastColumn="0"/>
              <w:rPr>
                <w:szCs w:val="20"/>
              </w:rPr>
            </w:pPr>
            <w:r w:rsidRPr="007341F5">
              <w:rPr>
                <w:szCs w:val="20"/>
              </w:rPr>
              <w:t>+ 5 x 0.</w:t>
            </w:r>
            <w:r w:rsidR="000C5509" w:rsidRPr="007341F5">
              <w:rPr>
                <w:szCs w:val="20"/>
              </w:rPr>
              <w:t>2</w:t>
            </w:r>
            <w:r w:rsidRPr="007341F5">
              <w:rPr>
                <w:szCs w:val="20"/>
              </w:rPr>
              <w:t xml:space="preserve"> = + </w:t>
            </w:r>
            <w:r w:rsidR="00984C42" w:rsidRPr="007341F5">
              <w:rPr>
                <w:szCs w:val="20"/>
              </w:rPr>
              <w:t>1</w:t>
            </w:r>
            <w:r w:rsidRPr="007341F5">
              <w:rPr>
                <w:szCs w:val="20"/>
              </w:rPr>
              <w:t>.0</w:t>
            </w:r>
          </w:p>
        </w:tc>
        <w:tc>
          <w:tcPr>
            <w:tcW w:w="1885" w:type="dxa"/>
          </w:tcPr>
          <w:p w14:paraId="4B8E5B13" w14:textId="4D67EFAE" w:rsidR="003D6C17" w:rsidRPr="007341F5" w:rsidRDefault="003D6C17" w:rsidP="00984C42">
            <w:pPr>
              <w:spacing w:after="0"/>
              <w:cnfStyle w:val="000000100000" w:firstRow="0" w:lastRow="0" w:firstColumn="0" w:lastColumn="0" w:oddVBand="0" w:evenVBand="0" w:oddHBand="1" w:evenHBand="0" w:firstRowFirstColumn="0" w:firstRowLastColumn="0" w:lastRowFirstColumn="0" w:lastRowLastColumn="0"/>
              <w:rPr>
                <w:szCs w:val="20"/>
              </w:rPr>
            </w:pPr>
            <w:r w:rsidRPr="007341F5">
              <w:rPr>
                <w:szCs w:val="20"/>
              </w:rPr>
              <w:t>+ 7 x 0.</w:t>
            </w:r>
            <w:r w:rsidR="00984C42" w:rsidRPr="007341F5">
              <w:rPr>
                <w:szCs w:val="20"/>
              </w:rPr>
              <w:t>2</w:t>
            </w:r>
            <w:r w:rsidRPr="007341F5">
              <w:rPr>
                <w:szCs w:val="20"/>
              </w:rPr>
              <w:t xml:space="preserve"> = + </w:t>
            </w:r>
            <w:r w:rsidR="00984C42" w:rsidRPr="007341F5">
              <w:rPr>
                <w:szCs w:val="20"/>
              </w:rPr>
              <w:t>1.4</w:t>
            </w:r>
          </w:p>
        </w:tc>
        <w:tc>
          <w:tcPr>
            <w:tcW w:w="1746" w:type="dxa"/>
          </w:tcPr>
          <w:p w14:paraId="2F48BC93" w14:textId="68422388" w:rsidR="003D6C17" w:rsidRPr="007341F5" w:rsidRDefault="003D6C17" w:rsidP="00984C42">
            <w:pPr>
              <w:spacing w:after="0"/>
              <w:cnfStyle w:val="000000100000" w:firstRow="0" w:lastRow="0" w:firstColumn="0" w:lastColumn="0" w:oddVBand="0" w:evenVBand="0" w:oddHBand="1" w:evenHBand="0" w:firstRowFirstColumn="0" w:firstRowLastColumn="0" w:lastRowFirstColumn="0" w:lastRowLastColumn="0"/>
              <w:rPr>
                <w:szCs w:val="20"/>
              </w:rPr>
            </w:pPr>
            <w:r w:rsidRPr="007341F5">
              <w:rPr>
                <w:szCs w:val="20"/>
              </w:rPr>
              <w:t>+ 8 x 0.</w:t>
            </w:r>
            <w:r w:rsidR="00984C42" w:rsidRPr="007341F5">
              <w:rPr>
                <w:szCs w:val="20"/>
              </w:rPr>
              <w:t>2</w:t>
            </w:r>
            <w:r w:rsidRPr="007341F5">
              <w:rPr>
                <w:szCs w:val="20"/>
              </w:rPr>
              <w:t xml:space="preserve"> = + </w:t>
            </w:r>
            <w:r w:rsidR="00984C42" w:rsidRPr="007341F5">
              <w:rPr>
                <w:szCs w:val="20"/>
              </w:rPr>
              <w:t>1.6</w:t>
            </w:r>
          </w:p>
        </w:tc>
      </w:tr>
      <w:tr w:rsidR="003D6C17" w:rsidRPr="00752F15" w14:paraId="4A768924" w14:textId="77777777" w:rsidTr="009A61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9" w:type="dxa"/>
          </w:tcPr>
          <w:p w14:paraId="36C56699" w14:textId="57C8AEC9" w:rsidR="003D6C17" w:rsidRPr="007341F5" w:rsidRDefault="003D6C17" w:rsidP="00C61252">
            <w:pPr>
              <w:spacing w:after="0"/>
              <w:rPr>
                <w:szCs w:val="20"/>
              </w:rPr>
            </w:pPr>
            <w:r w:rsidRPr="007341F5">
              <w:rPr>
                <w:szCs w:val="20"/>
              </w:rPr>
              <w:t>Equity</w:t>
            </w:r>
            <w:r w:rsidR="00752F15" w:rsidRPr="007341F5">
              <w:rPr>
                <w:szCs w:val="20"/>
              </w:rPr>
              <w:t>/availability</w:t>
            </w:r>
          </w:p>
        </w:tc>
        <w:tc>
          <w:tcPr>
            <w:tcW w:w="1886" w:type="dxa"/>
          </w:tcPr>
          <w:p w14:paraId="4DFDD652" w14:textId="1C83A9B1" w:rsidR="003D6C17" w:rsidRPr="007341F5" w:rsidRDefault="003D6C17" w:rsidP="00984C42">
            <w:pPr>
              <w:spacing w:after="0"/>
              <w:cnfStyle w:val="000000010000" w:firstRow="0" w:lastRow="0" w:firstColumn="0" w:lastColumn="0" w:oddVBand="0" w:evenVBand="0" w:oddHBand="0" w:evenHBand="1" w:firstRowFirstColumn="0" w:firstRowLastColumn="0" w:lastRowFirstColumn="0" w:lastRowLastColumn="0"/>
              <w:rPr>
                <w:szCs w:val="20"/>
              </w:rPr>
            </w:pPr>
            <w:r w:rsidRPr="007341F5">
              <w:rPr>
                <w:szCs w:val="20"/>
              </w:rPr>
              <w:t>+5 x 0.</w:t>
            </w:r>
            <w:r w:rsidR="00984C42" w:rsidRPr="007341F5">
              <w:rPr>
                <w:szCs w:val="20"/>
              </w:rPr>
              <w:t>2</w:t>
            </w:r>
            <w:r w:rsidRPr="007341F5">
              <w:rPr>
                <w:szCs w:val="20"/>
              </w:rPr>
              <w:t xml:space="preserve"> = + </w:t>
            </w:r>
            <w:r w:rsidR="00984C42" w:rsidRPr="007341F5">
              <w:rPr>
                <w:szCs w:val="20"/>
              </w:rPr>
              <w:t>1</w:t>
            </w:r>
            <w:r w:rsidRPr="007341F5">
              <w:rPr>
                <w:szCs w:val="20"/>
              </w:rPr>
              <w:t>.0</w:t>
            </w:r>
          </w:p>
        </w:tc>
        <w:tc>
          <w:tcPr>
            <w:tcW w:w="1885" w:type="dxa"/>
          </w:tcPr>
          <w:p w14:paraId="1E13E05B" w14:textId="158CAC5F" w:rsidR="003D6C17" w:rsidRPr="007341F5" w:rsidRDefault="003D6C17" w:rsidP="00984C42">
            <w:pPr>
              <w:spacing w:after="0"/>
              <w:cnfStyle w:val="000000010000" w:firstRow="0" w:lastRow="0" w:firstColumn="0" w:lastColumn="0" w:oddVBand="0" w:evenVBand="0" w:oddHBand="0" w:evenHBand="1" w:firstRowFirstColumn="0" w:firstRowLastColumn="0" w:lastRowFirstColumn="0" w:lastRowLastColumn="0"/>
              <w:rPr>
                <w:szCs w:val="20"/>
              </w:rPr>
            </w:pPr>
            <w:r w:rsidRPr="007341F5">
              <w:rPr>
                <w:szCs w:val="20"/>
              </w:rPr>
              <w:t>+ 7 x 0.</w:t>
            </w:r>
            <w:r w:rsidR="00984C42" w:rsidRPr="007341F5">
              <w:rPr>
                <w:szCs w:val="20"/>
              </w:rPr>
              <w:t>2</w:t>
            </w:r>
            <w:r w:rsidRPr="007341F5">
              <w:rPr>
                <w:szCs w:val="20"/>
              </w:rPr>
              <w:t xml:space="preserve"> = + </w:t>
            </w:r>
            <w:r w:rsidR="00984C42" w:rsidRPr="007341F5">
              <w:rPr>
                <w:szCs w:val="20"/>
              </w:rPr>
              <w:t>1.4</w:t>
            </w:r>
          </w:p>
        </w:tc>
        <w:tc>
          <w:tcPr>
            <w:tcW w:w="1746" w:type="dxa"/>
          </w:tcPr>
          <w:p w14:paraId="7B92D15B" w14:textId="3F5697AD" w:rsidR="003D6C17" w:rsidRPr="007341F5" w:rsidRDefault="003D6C17" w:rsidP="00984C42">
            <w:pPr>
              <w:spacing w:after="0"/>
              <w:cnfStyle w:val="000000010000" w:firstRow="0" w:lastRow="0" w:firstColumn="0" w:lastColumn="0" w:oddVBand="0" w:evenVBand="0" w:oddHBand="0" w:evenHBand="1" w:firstRowFirstColumn="0" w:firstRowLastColumn="0" w:lastRowFirstColumn="0" w:lastRowLastColumn="0"/>
              <w:rPr>
                <w:szCs w:val="20"/>
              </w:rPr>
            </w:pPr>
            <w:r w:rsidRPr="007341F5">
              <w:rPr>
                <w:szCs w:val="20"/>
              </w:rPr>
              <w:t xml:space="preserve">+ </w:t>
            </w:r>
            <w:r w:rsidR="00103783" w:rsidRPr="007341F5">
              <w:rPr>
                <w:szCs w:val="20"/>
              </w:rPr>
              <w:t>8</w:t>
            </w:r>
            <w:r w:rsidRPr="007341F5">
              <w:rPr>
                <w:szCs w:val="20"/>
              </w:rPr>
              <w:t xml:space="preserve"> x 0.</w:t>
            </w:r>
            <w:r w:rsidR="00984C42" w:rsidRPr="007341F5">
              <w:rPr>
                <w:szCs w:val="20"/>
              </w:rPr>
              <w:t>2</w:t>
            </w:r>
            <w:r w:rsidRPr="007341F5">
              <w:rPr>
                <w:szCs w:val="20"/>
              </w:rPr>
              <w:t xml:space="preserve"> = + </w:t>
            </w:r>
            <w:r w:rsidR="00984C42" w:rsidRPr="007341F5">
              <w:rPr>
                <w:szCs w:val="20"/>
              </w:rPr>
              <w:t>1.6</w:t>
            </w:r>
          </w:p>
        </w:tc>
      </w:tr>
      <w:tr w:rsidR="003D6C17" w:rsidRPr="00752F15" w14:paraId="11A7E2EC" w14:textId="77777777" w:rsidTr="009A61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9" w:type="dxa"/>
          </w:tcPr>
          <w:p w14:paraId="4078184C" w14:textId="07C6F4CC" w:rsidR="003D6C17" w:rsidRPr="007341F5" w:rsidRDefault="003D6C17" w:rsidP="00C61252">
            <w:pPr>
              <w:spacing w:after="0"/>
              <w:rPr>
                <w:szCs w:val="20"/>
              </w:rPr>
            </w:pPr>
            <w:r w:rsidRPr="007341F5">
              <w:rPr>
                <w:szCs w:val="20"/>
              </w:rPr>
              <w:t>Pollution management</w:t>
            </w:r>
          </w:p>
        </w:tc>
        <w:tc>
          <w:tcPr>
            <w:tcW w:w="1886" w:type="dxa"/>
          </w:tcPr>
          <w:p w14:paraId="5A48FCDD" w14:textId="2C6A5EE3" w:rsidR="003D6C17" w:rsidRPr="007341F5" w:rsidRDefault="003D6C17" w:rsidP="00984C42">
            <w:pPr>
              <w:spacing w:after="0"/>
              <w:cnfStyle w:val="000000100000" w:firstRow="0" w:lastRow="0" w:firstColumn="0" w:lastColumn="0" w:oddVBand="0" w:evenVBand="0" w:oddHBand="1" w:evenHBand="0" w:firstRowFirstColumn="0" w:firstRowLastColumn="0" w:lastRowFirstColumn="0" w:lastRowLastColumn="0"/>
              <w:rPr>
                <w:szCs w:val="20"/>
              </w:rPr>
            </w:pPr>
            <w:r w:rsidRPr="007341F5">
              <w:rPr>
                <w:szCs w:val="20"/>
              </w:rPr>
              <w:t>+ 5 x 0.</w:t>
            </w:r>
            <w:r w:rsidR="00984C42" w:rsidRPr="007341F5">
              <w:rPr>
                <w:szCs w:val="20"/>
              </w:rPr>
              <w:t>1</w:t>
            </w:r>
            <w:r w:rsidRPr="007341F5">
              <w:rPr>
                <w:szCs w:val="20"/>
              </w:rPr>
              <w:t xml:space="preserve"> = + 0</w:t>
            </w:r>
            <w:r w:rsidR="00984C42" w:rsidRPr="007341F5">
              <w:rPr>
                <w:szCs w:val="20"/>
              </w:rPr>
              <w:t>.5</w:t>
            </w:r>
          </w:p>
        </w:tc>
        <w:tc>
          <w:tcPr>
            <w:tcW w:w="1885" w:type="dxa"/>
          </w:tcPr>
          <w:p w14:paraId="3D19A1A5" w14:textId="58DD24B2" w:rsidR="003D6C17" w:rsidRPr="007341F5" w:rsidRDefault="003D6C17" w:rsidP="00984C42">
            <w:pPr>
              <w:spacing w:after="0"/>
              <w:cnfStyle w:val="000000100000" w:firstRow="0" w:lastRow="0" w:firstColumn="0" w:lastColumn="0" w:oddVBand="0" w:evenVBand="0" w:oddHBand="1" w:evenHBand="0" w:firstRowFirstColumn="0" w:firstRowLastColumn="0" w:lastRowFirstColumn="0" w:lastRowLastColumn="0"/>
              <w:rPr>
                <w:szCs w:val="20"/>
              </w:rPr>
            </w:pPr>
            <w:r w:rsidRPr="007341F5">
              <w:rPr>
                <w:szCs w:val="20"/>
              </w:rPr>
              <w:t>+ 7 x 0.</w:t>
            </w:r>
            <w:r w:rsidR="00984C42" w:rsidRPr="007341F5">
              <w:rPr>
                <w:szCs w:val="20"/>
              </w:rPr>
              <w:t>1</w:t>
            </w:r>
            <w:r w:rsidRPr="007341F5">
              <w:rPr>
                <w:szCs w:val="20"/>
              </w:rPr>
              <w:t xml:space="preserve"> = + </w:t>
            </w:r>
            <w:r w:rsidR="00984C42" w:rsidRPr="007341F5">
              <w:rPr>
                <w:szCs w:val="20"/>
              </w:rPr>
              <w:t>0.7</w:t>
            </w:r>
          </w:p>
        </w:tc>
        <w:tc>
          <w:tcPr>
            <w:tcW w:w="1746" w:type="dxa"/>
          </w:tcPr>
          <w:p w14:paraId="1B5B1E58" w14:textId="72F21A7C" w:rsidR="003D6C17" w:rsidRPr="007341F5" w:rsidRDefault="003D6C17" w:rsidP="00984C42">
            <w:pPr>
              <w:spacing w:after="0"/>
              <w:cnfStyle w:val="000000100000" w:firstRow="0" w:lastRow="0" w:firstColumn="0" w:lastColumn="0" w:oddVBand="0" w:evenVBand="0" w:oddHBand="1" w:evenHBand="0" w:firstRowFirstColumn="0" w:firstRowLastColumn="0" w:lastRowFirstColumn="0" w:lastRowLastColumn="0"/>
              <w:rPr>
                <w:szCs w:val="20"/>
              </w:rPr>
            </w:pPr>
            <w:r w:rsidRPr="007341F5">
              <w:rPr>
                <w:szCs w:val="20"/>
              </w:rPr>
              <w:t>+ 7 x 0.</w:t>
            </w:r>
            <w:r w:rsidR="00984C42" w:rsidRPr="007341F5">
              <w:rPr>
                <w:szCs w:val="20"/>
              </w:rPr>
              <w:t>1</w:t>
            </w:r>
            <w:r w:rsidRPr="007341F5">
              <w:rPr>
                <w:szCs w:val="20"/>
              </w:rPr>
              <w:t xml:space="preserve"> = + </w:t>
            </w:r>
            <w:r w:rsidR="00984C42" w:rsidRPr="007341F5">
              <w:rPr>
                <w:szCs w:val="20"/>
              </w:rPr>
              <w:t>0.7</w:t>
            </w:r>
          </w:p>
        </w:tc>
      </w:tr>
      <w:tr w:rsidR="003D6C17" w:rsidRPr="00752F15" w14:paraId="6134719F" w14:textId="77777777" w:rsidTr="009A61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9" w:type="dxa"/>
          </w:tcPr>
          <w:p w14:paraId="70B9401D" w14:textId="4238A003" w:rsidR="003D6C17" w:rsidRPr="007341F5" w:rsidRDefault="003D6C17" w:rsidP="00C61252">
            <w:pPr>
              <w:spacing w:after="0"/>
              <w:rPr>
                <w:szCs w:val="20"/>
              </w:rPr>
            </w:pPr>
            <w:r w:rsidRPr="007341F5">
              <w:rPr>
                <w:szCs w:val="20"/>
              </w:rPr>
              <w:t>Compliance costs</w:t>
            </w:r>
          </w:p>
        </w:tc>
        <w:tc>
          <w:tcPr>
            <w:tcW w:w="1886" w:type="dxa"/>
          </w:tcPr>
          <w:p w14:paraId="0DDD8436" w14:textId="5783CE47" w:rsidR="003D6C17" w:rsidRPr="007341F5" w:rsidRDefault="003D6C17" w:rsidP="00984C42">
            <w:pPr>
              <w:spacing w:after="0"/>
              <w:cnfStyle w:val="000000010000" w:firstRow="0" w:lastRow="0" w:firstColumn="0" w:lastColumn="0" w:oddVBand="0" w:evenVBand="0" w:oddHBand="0" w:evenHBand="1" w:firstRowFirstColumn="0" w:firstRowLastColumn="0" w:lastRowFirstColumn="0" w:lastRowLastColumn="0"/>
              <w:rPr>
                <w:szCs w:val="20"/>
              </w:rPr>
            </w:pPr>
            <w:r w:rsidRPr="007341F5">
              <w:rPr>
                <w:szCs w:val="20"/>
              </w:rPr>
              <w:t>-3 x 0.</w:t>
            </w:r>
            <w:r w:rsidR="00984C42" w:rsidRPr="007341F5">
              <w:rPr>
                <w:szCs w:val="20"/>
              </w:rPr>
              <w:t>3</w:t>
            </w:r>
            <w:r w:rsidRPr="007341F5">
              <w:rPr>
                <w:szCs w:val="20"/>
              </w:rPr>
              <w:t xml:space="preserve">75 = - </w:t>
            </w:r>
            <w:r w:rsidR="00984C42" w:rsidRPr="007341F5">
              <w:rPr>
                <w:szCs w:val="20"/>
              </w:rPr>
              <w:t>1.1</w:t>
            </w:r>
            <w:r w:rsidRPr="007341F5">
              <w:rPr>
                <w:szCs w:val="20"/>
              </w:rPr>
              <w:t>25</w:t>
            </w:r>
          </w:p>
        </w:tc>
        <w:tc>
          <w:tcPr>
            <w:tcW w:w="1885" w:type="dxa"/>
          </w:tcPr>
          <w:p w14:paraId="0625BFD9" w14:textId="0BA01360" w:rsidR="003D6C17" w:rsidRPr="007341F5" w:rsidRDefault="003D6C17" w:rsidP="00984C42">
            <w:pPr>
              <w:pStyle w:val="ListParagraph"/>
              <w:spacing w:after="0"/>
              <w:ind w:left="0"/>
              <w:cnfStyle w:val="000000010000" w:firstRow="0" w:lastRow="0" w:firstColumn="0" w:lastColumn="0" w:oddVBand="0" w:evenVBand="0" w:oddHBand="0" w:evenHBand="1" w:firstRowFirstColumn="0" w:firstRowLastColumn="0" w:lastRowFirstColumn="0" w:lastRowLastColumn="0"/>
              <w:rPr>
                <w:szCs w:val="20"/>
              </w:rPr>
            </w:pPr>
            <w:r w:rsidRPr="007341F5">
              <w:rPr>
                <w:szCs w:val="20"/>
              </w:rPr>
              <w:t xml:space="preserve">- </w:t>
            </w:r>
            <w:r w:rsidR="007E6AC4" w:rsidRPr="007341F5">
              <w:rPr>
                <w:szCs w:val="20"/>
              </w:rPr>
              <w:t xml:space="preserve">3 </w:t>
            </w:r>
            <w:r w:rsidRPr="007341F5">
              <w:rPr>
                <w:szCs w:val="20"/>
              </w:rPr>
              <w:t>x 0.</w:t>
            </w:r>
            <w:r w:rsidR="00984C42" w:rsidRPr="007341F5">
              <w:rPr>
                <w:szCs w:val="20"/>
              </w:rPr>
              <w:t>3</w:t>
            </w:r>
            <w:r w:rsidRPr="007341F5">
              <w:rPr>
                <w:szCs w:val="20"/>
              </w:rPr>
              <w:t xml:space="preserve">75 = - </w:t>
            </w:r>
            <w:r w:rsidR="00984C42" w:rsidRPr="007341F5">
              <w:rPr>
                <w:szCs w:val="20"/>
              </w:rPr>
              <w:t>1.1</w:t>
            </w:r>
            <w:r w:rsidR="007E6AC4" w:rsidRPr="007341F5">
              <w:rPr>
                <w:szCs w:val="20"/>
              </w:rPr>
              <w:t>25</w:t>
            </w:r>
          </w:p>
        </w:tc>
        <w:tc>
          <w:tcPr>
            <w:tcW w:w="1746" w:type="dxa"/>
          </w:tcPr>
          <w:p w14:paraId="713D8C18" w14:textId="2AE6B961" w:rsidR="003D6C17" w:rsidRPr="007341F5" w:rsidRDefault="003D6C17" w:rsidP="00984C42">
            <w:pPr>
              <w:spacing w:after="0"/>
              <w:cnfStyle w:val="000000010000" w:firstRow="0" w:lastRow="0" w:firstColumn="0" w:lastColumn="0" w:oddVBand="0" w:evenVBand="0" w:oddHBand="0" w:evenHBand="1" w:firstRowFirstColumn="0" w:firstRowLastColumn="0" w:lastRowFirstColumn="0" w:lastRowLastColumn="0"/>
              <w:rPr>
                <w:szCs w:val="20"/>
              </w:rPr>
            </w:pPr>
            <w:r w:rsidRPr="007341F5">
              <w:rPr>
                <w:szCs w:val="20"/>
              </w:rPr>
              <w:t xml:space="preserve">- </w:t>
            </w:r>
            <w:r w:rsidR="007E6AC4" w:rsidRPr="007341F5">
              <w:rPr>
                <w:szCs w:val="20"/>
              </w:rPr>
              <w:t xml:space="preserve">3 </w:t>
            </w:r>
            <w:r w:rsidRPr="007341F5">
              <w:rPr>
                <w:szCs w:val="20"/>
              </w:rPr>
              <w:t>x 0.</w:t>
            </w:r>
            <w:r w:rsidR="00984C42" w:rsidRPr="007341F5">
              <w:rPr>
                <w:szCs w:val="20"/>
              </w:rPr>
              <w:t>3</w:t>
            </w:r>
            <w:r w:rsidRPr="007341F5">
              <w:rPr>
                <w:szCs w:val="20"/>
              </w:rPr>
              <w:t xml:space="preserve">75 = - </w:t>
            </w:r>
            <w:r w:rsidR="00984C42" w:rsidRPr="007341F5">
              <w:rPr>
                <w:szCs w:val="20"/>
              </w:rPr>
              <w:t>1</w:t>
            </w:r>
            <w:r w:rsidR="007E6AC4" w:rsidRPr="007341F5">
              <w:rPr>
                <w:szCs w:val="20"/>
              </w:rPr>
              <w:t>.</w:t>
            </w:r>
            <w:r w:rsidR="00984C42" w:rsidRPr="007341F5">
              <w:rPr>
                <w:szCs w:val="20"/>
              </w:rPr>
              <w:t>1</w:t>
            </w:r>
            <w:r w:rsidR="007E6AC4" w:rsidRPr="007341F5">
              <w:rPr>
                <w:szCs w:val="20"/>
              </w:rPr>
              <w:t>25</w:t>
            </w:r>
          </w:p>
        </w:tc>
      </w:tr>
      <w:tr w:rsidR="003D6C17" w:rsidRPr="00752F15" w14:paraId="5A3EDAFA" w14:textId="77777777" w:rsidTr="009A61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9" w:type="dxa"/>
          </w:tcPr>
          <w:p w14:paraId="33F7D92C" w14:textId="47A306A3" w:rsidR="003D6C17" w:rsidRPr="007341F5" w:rsidRDefault="003D6C17" w:rsidP="00C61252">
            <w:pPr>
              <w:spacing w:after="0"/>
              <w:rPr>
                <w:szCs w:val="20"/>
              </w:rPr>
            </w:pPr>
            <w:r w:rsidRPr="007341F5">
              <w:rPr>
                <w:szCs w:val="20"/>
              </w:rPr>
              <w:t>Administrative burdens</w:t>
            </w:r>
          </w:p>
        </w:tc>
        <w:tc>
          <w:tcPr>
            <w:tcW w:w="1886" w:type="dxa"/>
          </w:tcPr>
          <w:p w14:paraId="465342DA" w14:textId="0D2E6345" w:rsidR="003D6C17" w:rsidRPr="007341F5" w:rsidRDefault="003D6C17" w:rsidP="00984C42">
            <w:pPr>
              <w:spacing w:after="0"/>
              <w:cnfStyle w:val="000000100000" w:firstRow="0" w:lastRow="0" w:firstColumn="0" w:lastColumn="0" w:oddVBand="0" w:evenVBand="0" w:oddHBand="1" w:evenHBand="0" w:firstRowFirstColumn="0" w:firstRowLastColumn="0" w:lastRowFirstColumn="0" w:lastRowLastColumn="0"/>
              <w:rPr>
                <w:szCs w:val="20"/>
              </w:rPr>
            </w:pPr>
            <w:r w:rsidRPr="007341F5">
              <w:rPr>
                <w:szCs w:val="20"/>
              </w:rPr>
              <w:t>-6 x 0.</w:t>
            </w:r>
            <w:r w:rsidR="00984C42" w:rsidRPr="007341F5">
              <w:rPr>
                <w:szCs w:val="20"/>
              </w:rPr>
              <w:t>1</w:t>
            </w:r>
            <w:r w:rsidRPr="007341F5">
              <w:rPr>
                <w:szCs w:val="20"/>
              </w:rPr>
              <w:t xml:space="preserve">25 = - </w:t>
            </w:r>
            <w:r w:rsidR="00984C42" w:rsidRPr="007341F5">
              <w:rPr>
                <w:szCs w:val="20"/>
              </w:rPr>
              <w:t>0.75</w:t>
            </w:r>
          </w:p>
        </w:tc>
        <w:tc>
          <w:tcPr>
            <w:tcW w:w="1885" w:type="dxa"/>
          </w:tcPr>
          <w:p w14:paraId="0338852F" w14:textId="068C84A0" w:rsidR="003D6C17" w:rsidRPr="007341F5" w:rsidRDefault="003D6C17" w:rsidP="00C61252">
            <w:pPr>
              <w:pStyle w:val="ListParagraph"/>
              <w:spacing w:after="0"/>
              <w:ind w:left="0"/>
              <w:cnfStyle w:val="000000100000" w:firstRow="0" w:lastRow="0" w:firstColumn="0" w:lastColumn="0" w:oddVBand="0" w:evenVBand="0" w:oddHBand="1" w:evenHBand="0" w:firstRowFirstColumn="0" w:firstRowLastColumn="0" w:lastRowFirstColumn="0" w:lastRowLastColumn="0"/>
              <w:rPr>
                <w:szCs w:val="20"/>
              </w:rPr>
            </w:pPr>
            <w:r w:rsidRPr="007341F5">
              <w:rPr>
                <w:szCs w:val="20"/>
              </w:rPr>
              <w:t>-</w:t>
            </w:r>
            <w:r w:rsidR="00752F15" w:rsidRPr="007341F5">
              <w:rPr>
                <w:szCs w:val="20"/>
              </w:rPr>
              <w:t xml:space="preserve"> </w:t>
            </w:r>
            <w:r w:rsidRPr="007341F5">
              <w:rPr>
                <w:szCs w:val="20"/>
              </w:rPr>
              <w:t>3 x 0.25 = - 0.</w:t>
            </w:r>
            <w:r w:rsidR="00984C42" w:rsidRPr="007341F5">
              <w:rPr>
                <w:szCs w:val="20"/>
              </w:rPr>
              <w:t>3</w:t>
            </w:r>
            <w:r w:rsidRPr="007341F5">
              <w:rPr>
                <w:szCs w:val="20"/>
              </w:rPr>
              <w:t>75</w:t>
            </w:r>
          </w:p>
        </w:tc>
        <w:tc>
          <w:tcPr>
            <w:tcW w:w="1746" w:type="dxa"/>
          </w:tcPr>
          <w:p w14:paraId="2A5A0357" w14:textId="2B298D59" w:rsidR="003D6C17" w:rsidRPr="007341F5" w:rsidRDefault="003D6C17" w:rsidP="00094E50">
            <w:pPr>
              <w:pStyle w:val="ListParagraph"/>
              <w:spacing w:after="0"/>
              <w:ind w:left="0"/>
              <w:cnfStyle w:val="000000100000" w:firstRow="0" w:lastRow="0" w:firstColumn="0" w:lastColumn="0" w:oddVBand="0" w:evenVBand="0" w:oddHBand="1" w:evenHBand="0" w:firstRowFirstColumn="0" w:firstRowLastColumn="0" w:lastRowFirstColumn="0" w:lastRowLastColumn="0"/>
              <w:rPr>
                <w:szCs w:val="20"/>
              </w:rPr>
            </w:pPr>
            <w:r w:rsidRPr="007341F5">
              <w:rPr>
                <w:szCs w:val="20"/>
              </w:rPr>
              <w:t>-</w:t>
            </w:r>
            <w:r w:rsidR="00094E50">
              <w:rPr>
                <w:szCs w:val="20"/>
              </w:rPr>
              <w:t>4</w:t>
            </w:r>
            <w:r w:rsidR="00094E50" w:rsidRPr="007341F5">
              <w:rPr>
                <w:szCs w:val="20"/>
              </w:rPr>
              <w:t xml:space="preserve"> </w:t>
            </w:r>
            <w:r w:rsidRPr="007341F5">
              <w:rPr>
                <w:szCs w:val="20"/>
              </w:rPr>
              <w:t>x 0.</w:t>
            </w:r>
            <w:r w:rsidR="00984C42" w:rsidRPr="007341F5">
              <w:rPr>
                <w:szCs w:val="20"/>
              </w:rPr>
              <w:t>1</w:t>
            </w:r>
            <w:r w:rsidRPr="007341F5">
              <w:rPr>
                <w:szCs w:val="20"/>
              </w:rPr>
              <w:t>25 = - 0.5</w:t>
            </w:r>
          </w:p>
        </w:tc>
      </w:tr>
      <w:tr w:rsidR="003D6C17" w:rsidRPr="00752F15" w14:paraId="002E0A20" w14:textId="77777777" w:rsidTr="009A61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9" w:type="dxa"/>
          </w:tcPr>
          <w:p w14:paraId="38638668" w14:textId="5E1FC214" w:rsidR="003D6C17" w:rsidRPr="007341F5" w:rsidRDefault="003D6C17" w:rsidP="00C61252">
            <w:pPr>
              <w:spacing w:after="0"/>
              <w:rPr>
                <w:b w:val="0"/>
                <w:i/>
                <w:szCs w:val="20"/>
              </w:rPr>
            </w:pPr>
            <w:r w:rsidRPr="007341F5">
              <w:rPr>
                <w:i/>
                <w:szCs w:val="20"/>
              </w:rPr>
              <w:t>Total</w:t>
            </w:r>
          </w:p>
        </w:tc>
        <w:tc>
          <w:tcPr>
            <w:tcW w:w="1886" w:type="dxa"/>
          </w:tcPr>
          <w:p w14:paraId="5D281899" w14:textId="6245C41C" w:rsidR="003D6C17" w:rsidRPr="007341F5" w:rsidRDefault="003D6C17" w:rsidP="00124F96">
            <w:pPr>
              <w:spacing w:after="0"/>
              <w:cnfStyle w:val="000000010000" w:firstRow="0" w:lastRow="0" w:firstColumn="0" w:lastColumn="0" w:oddVBand="0" w:evenVBand="0" w:oddHBand="0" w:evenHBand="1" w:firstRowFirstColumn="0" w:firstRowLastColumn="0" w:lastRowFirstColumn="0" w:lastRowLastColumn="0"/>
              <w:rPr>
                <w:b/>
                <w:i/>
                <w:szCs w:val="20"/>
              </w:rPr>
            </w:pPr>
            <w:r w:rsidRPr="007341F5">
              <w:rPr>
                <w:b/>
                <w:i/>
                <w:szCs w:val="20"/>
              </w:rPr>
              <w:t xml:space="preserve">+ </w:t>
            </w:r>
            <w:r w:rsidR="00984C42" w:rsidRPr="007341F5">
              <w:rPr>
                <w:b/>
                <w:i/>
                <w:szCs w:val="20"/>
              </w:rPr>
              <w:t>0.</w:t>
            </w:r>
            <w:r w:rsidR="00124F96">
              <w:rPr>
                <w:b/>
                <w:i/>
                <w:szCs w:val="20"/>
              </w:rPr>
              <w:t>625</w:t>
            </w:r>
          </w:p>
        </w:tc>
        <w:tc>
          <w:tcPr>
            <w:tcW w:w="1885" w:type="dxa"/>
          </w:tcPr>
          <w:p w14:paraId="66449719" w14:textId="4D9C766E" w:rsidR="003D6C17" w:rsidRPr="007341F5" w:rsidRDefault="003D6C17" w:rsidP="00984C42">
            <w:pPr>
              <w:spacing w:after="0"/>
              <w:cnfStyle w:val="000000010000" w:firstRow="0" w:lastRow="0" w:firstColumn="0" w:lastColumn="0" w:oddVBand="0" w:evenVBand="0" w:oddHBand="0" w:evenHBand="1" w:firstRowFirstColumn="0" w:firstRowLastColumn="0" w:lastRowFirstColumn="0" w:lastRowLastColumn="0"/>
              <w:rPr>
                <w:b/>
                <w:i/>
                <w:szCs w:val="20"/>
              </w:rPr>
            </w:pPr>
            <w:r w:rsidRPr="007341F5">
              <w:rPr>
                <w:b/>
                <w:i/>
                <w:szCs w:val="20"/>
              </w:rPr>
              <w:t xml:space="preserve">+ </w:t>
            </w:r>
            <w:r w:rsidR="00984C42" w:rsidRPr="007341F5">
              <w:rPr>
                <w:b/>
                <w:i/>
                <w:szCs w:val="20"/>
              </w:rPr>
              <w:t>2</w:t>
            </w:r>
            <w:r w:rsidRPr="007341F5">
              <w:rPr>
                <w:b/>
                <w:i/>
                <w:szCs w:val="20"/>
              </w:rPr>
              <w:t>.</w:t>
            </w:r>
            <w:r w:rsidR="007E6AC4" w:rsidRPr="007341F5">
              <w:rPr>
                <w:b/>
                <w:i/>
                <w:szCs w:val="20"/>
              </w:rPr>
              <w:t>00</w:t>
            </w:r>
            <w:r w:rsidR="00124F96">
              <w:rPr>
                <w:b/>
                <w:i/>
                <w:szCs w:val="20"/>
              </w:rPr>
              <w:t>0</w:t>
            </w:r>
          </w:p>
        </w:tc>
        <w:tc>
          <w:tcPr>
            <w:tcW w:w="1746" w:type="dxa"/>
          </w:tcPr>
          <w:p w14:paraId="70657B09" w14:textId="1675FC71" w:rsidR="003D6C17" w:rsidRPr="007341F5" w:rsidRDefault="003D6C17" w:rsidP="00094E50">
            <w:pPr>
              <w:spacing w:after="0"/>
              <w:cnfStyle w:val="000000010000" w:firstRow="0" w:lastRow="0" w:firstColumn="0" w:lastColumn="0" w:oddVBand="0" w:evenVBand="0" w:oddHBand="0" w:evenHBand="1" w:firstRowFirstColumn="0" w:firstRowLastColumn="0" w:lastRowFirstColumn="0" w:lastRowLastColumn="0"/>
              <w:rPr>
                <w:b/>
                <w:i/>
                <w:szCs w:val="20"/>
              </w:rPr>
            </w:pPr>
            <w:r w:rsidRPr="007341F5">
              <w:rPr>
                <w:b/>
                <w:i/>
                <w:szCs w:val="20"/>
              </w:rPr>
              <w:t xml:space="preserve">+ </w:t>
            </w:r>
            <w:r w:rsidR="00984C42" w:rsidRPr="007341F5">
              <w:rPr>
                <w:b/>
                <w:i/>
                <w:szCs w:val="20"/>
              </w:rPr>
              <w:t>2.</w:t>
            </w:r>
            <w:r w:rsidR="00094E50">
              <w:rPr>
                <w:b/>
                <w:i/>
                <w:szCs w:val="20"/>
              </w:rPr>
              <w:t>275</w:t>
            </w:r>
          </w:p>
        </w:tc>
      </w:tr>
    </w:tbl>
    <w:p w14:paraId="1F31E1DC" w14:textId="4312F504" w:rsidR="003D6C17" w:rsidRDefault="003D6C17" w:rsidP="00B06A67">
      <w:pPr>
        <w:spacing w:before="240"/>
      </w:pPr>
      <w:r>
        <w:rPr>
          <w:lang w:eastAsia="en-AU"/>
        </w:rPr>
        <w:t>Given the above, it is proposed to proceed with option 3, involving the making of replacement regulations that address a number of specific areas of concern with the operation of the existing regulations, as well as reducing the degree of prescription of the regulations and substituting a more flexible and performance oriented approach.</w:t>
      </w:r>
    </w:p>
    <w:p w14:paraId="57B2835F" w14:textId="32116CF7" w:rsidR="003D6C17" w:rsidRPr="009F4BF0" w:rsidRDefault="0040087B" w:rsidP="009F4BF0">
      <w:pPr>
        <w:pStyle w:val="Heading1"/>
      </w:pPr>
      <w:bookmarkStart w:id="101" w:name="_Toc411841295"/>
      <w:bookmarkStart w:id="102" w:name="_Toc307477561"/>
      <w:bookmarkStart w:id="103" w:name="_Toc382660744"/>
      <w:bookmarkStart w:id="104" w:name="_Toc385762434"/>
      <w:r w:rsidRPr="009F4BF0">
        <w:t>10.</w:t>
      </w:r>
      <w:r w:rsidRPr="009F4BF0">
        <w:tab/>
      </w:r>
      <w:r w:rsidR="003D6C17" w:rsidRPr="009F4BF0">
        <w:t>Consultation</w:t>
      </w:r>
      <w:bookmarkEnd w:id="101"/>
    </w:p>
    <w:p w14:paraId="5D1ABB99" w14:textId="77777777" w:rsidR="003D6C17" w:rsidRPr="009A6142" w:rsidRDefault="003D6C17" w:rsidP="003D6C17">
      <w:pPr>
        <w:rPr>
          <w:rFonts w:cs="Tahoma"/>
        </w:rPr>
      </w:pPr>
      <w:r w:rsidRPr="009A6142">
        <w:rPr>
          <w:rFonts w:cs="Tahoma"/>
        </w:rPr>
        <w:t xml:space="preserve">Extensive consultation has been undertaken with a range of stakeholders during the course of the development of the proposed regulations.  Stakeholders consulted have included all Victorian port managers, several Victorian government departments and agencies with responsibilities relating to </w:t>
      </w:r>
      <w:r w:rsidRPr="009A6142">
        <w:rPr>
          <w:rFonts w:cs="Tahoma"/>
        </w:rPr>
        <w:lastRenderedPageBreak/>
        <w:t>the local ports, commercial port managers and peak bodies representing both recreational fishers and boaters.  A full list of organisations consulted during the preliminary consultation process is as follows:</w:t>
      </w:r>
    </w:p>
    <w:p w14:paraId="659BBEA9" w14:textId="77777777" w:rsidR="003D6C17" w:rsidRPr="009A6142" w:rsidRDefault="003D6C17" w:rsidP="00F01518">
      <w:pPr>
        <w:pStyle w:val="ListParagraph"/>
        <w:numPr>
          <w:ilvl w:val="1"/>
          <w:numId w:val="18"/>
        </w:numPr>
        <w:spacing w:after="60" w:line="240" w:lineRule="auto"/>
        <w:ind w:left="800" w:hanging="420"/>
        <w:rPr>
          <w:rFonts w:cs="Tahoma"/>
        </w:rPr>
      </w:pPr>
      <w:r w:rsidRPr="009A6142">
        <w:rPr>
          <w:rFonts w:cs="Tahoma"/>
        </w:rPr>
        <w:t>Port managers:</w:t>
      </w:r>
    </w:p>
    <w:p w14:paraId="22EE50AF" w14:textId="77777777" w:rsidR="003D6C17" w:rsidRPr="009A6142" w:rsidRDefault="003D6C17" w:rsidP="00F01518">
      <w:pPr>
        <w:pStyle w:val="ListParagraph"/>
        <w:numPr>
          <w:ilvl w:val="1"/>
          <w:numId w:val="19"/>
        </w:numPr>
        <w:spacing w:after="60" w:line="240" w:lineRule="auto"/>
        <w:rPr>
          <w:rFonts w:cs="Tahoma"/>
        </w:rPr>
      </w:pPr>
      <w:r w:rsidRPr="009A6142">
        <w:rPr>
          <w:rFonts w:cs="Tahoma"/>
        </w:rPr>
        <w:t>Glenelg Shire Council</w:t>
      </w:r>
    </w:p>
    <w:p w14:paraId="2B9A03A5" w14:textId="77777777" w:rsidR="003D6C17" w:rsidRPr="009A6142" w:rsidRDefault="003D6C17" w:rsidP="00F01518">
      <w:pPr>
        <w:pStyle w:val="ListParagraph"/>
        <w:numPr>
          <w:ilvl w:val="1"/>
          <w:numId w:val="19"/>
        </w:numPr>
        <w:spacing w:after="60" w:line="240" w:lineRule="auto"/>
        <w:rPr>
          <w:rFonts w:cs="Tahoma"/>
        </w:rPr>
      </w:pPr>
      <w:r w:rsidRPr="009A6142">
        <w:rPr>
          <w:rFonts w:cs="Tahoma"/>
        </w:rPr>
        <w:t>Moyne Shire Council</w:t>
      </w:r>
    </w:p>
    <w:p w14:paraId="4E8AA203" w14:textId="77777777" w:rsidR="003D6C17" w:rsidRPr="009A6142" w:rsidRDefault="003D6C17" w:rsidP="00F01518">
      <w:pPr>
        <w:pStyle w:val="ListParagraph"/>
        <w:numPr>
          <w:ilvl w:val="1"/>
          <w:numId w:val="19"/>
        </w:numPr>
        <w:spacing w:after="60" w:line="240" w:lineRule="auto"/>
        <w:rPr>
          <w:rFonts w:cs="Tahoma"/>
        </w:rPr>
      </w:pPr>
      <w:r w:rsidRPr="009A6142">
        <w:rPr>
          <w:rFonts w:cs="Tahoma"/>
        </w:rPr>
        <w:t>Warrnambool City Council</w:t>
      </w:r>
    </w:p>
    <w:p w14:paraId="37763B76" w14:textId="77777777" w:rsidR="003D6C17" w:rsidRPr="009A6142" w:rsidRDefault="003D6C17" w:rsidP="00F01518">
      <w:pPr>
        <w:pStyle w:val="ListParagraph"/>
        <w:numPr>
          <w:ilvl w:val="1"/>
          <w:numId w:val="19"/>
        </w:numPr>
        <w:spacing w:after="60" w:line="240" w:lineRule="auto"/>
        <w:rPr>
          <w:rFonts w:cs="Tahoma"/>
        </w:rPr>
      </w:pPr>
      <w:r w:rsidRPr="009A6142">
        <w:rPr>
          <w:rFonts w:cs="Tahoma"/>
        </w:rPr>
        <w:t>Colac Otway Shire Council</w:t>
      </w:r>
    </w:p>
    <w:p w14:paraId="4DD3E6B2" w14:textId="77777777" w:rsidR="003D6C17" w:rsidRPr="009A6142" w:rsidRDefault="003D6C17" w:rsidP="00F01518">
      <w:pPr>
        <w:pStyle w:val="ListParagraph"/>
        <w:numPr>
          <w:ilvl w:val="1"/>
          <w:numId w:val="19"/>
        </w:numPr>
        <w:spacing w:after="60" w:line="240" w:lineRule="auto"/>
        <w:rPr>
          <w:rFonts w:cs="Tahoma"/>
        </w:rPr>
      </w:pPr>
      <w:r w:rsidRPr="009A6142">
        <w:rPr>
          <w:rFonts w:cs="Tahoma"/>
        </w:rPr>
        <w:t>Great Ocean Road Coast Committee Incorporated</w:t>
      </w:r>
    </w:p>
    <w:p w14:paraId="554629C8" w14:textId="77777777" w:rsidR="003D6C17" w:rsidRPr="009A6142" w:rsidRDefault="003D6C17" w:rsidP="00F01518">
      <w:pPr>
        <w:pStyle w:val="ListParagraph"/>
        <w:numPr>
          <w:ilvl w:val="1"/>
          <w:numId w:val="19"/>
        </w:numPr>
        <w:spacing w:after="60" w:line="240" w:lineRule="auto"/>
        <w:rPr>
          <w:rFonts w:cs="Tahoma"/>
        </w:rPr>
      </w:pPr>
      <w:r w:rsidRPr="009A6142">
        <w:rPr>
          <w:rFonts w:cs="Tahoma"/>
        </w:rPr>
        <w:t>Barwon Coast Committee of Management Incorporated</w:t>
      </w:r>
    </w:p>
    <w:p w14:paraId="7FBDC5CE" w14:textId="77777777" w:rsidR="003D6C17" w:rsidRPr="009A6142" w:rsidRDefault="003D6C17" w:rsidP="00F01518">
      <w:pPr>
        <w:pStyle w:val="ListParagraph"/>
        <w:numPr>
          <w:ilvl w:val="1"/>
          <w:numId w:val="19"/>
        </w:numPr>
        <w:spacing w:after="60" w:line="240" w:lineRule="auto"/>
        <w:rPr>
          <w:rFonts w:cs="Tahoma"/>
        </w:rPr>
      </w:pPr>
      <w:r w:rsidRPr="009A6142">
        <w:rPr>
          <w:rFonts w:cs="Tahoma"/>
        </w:rPr>
        <w:t>Parks Victoria</w:t>
      </w:r>
    </w:p>
    <w:p w14:paraId="2E5A5C1C" w14:textId="77777777" w:rsidR="003D6C17" w:rsidRPr="009A6142" w:rsidRDefault="003D6C17" w:rsidP="00F01518">
      <w:pPr>
        <w:pStyle w:val="ListParagraph"/>
        <w:numPr>
          <w:ilvl w:val="1"/>
          <w:numId w:val="19"/>
        </w:numPr>
        <w:spacing w:after="60" w:line="240" w:lineRule="auto"/>
        <w:rPr>
          <w:rFonts w:cs="Tahoma"/>
        </w:rPr>
      </w:pPr>
      <w:r w:rsidRPr="009A6142">
        <w:rPr>
          <w:rFonts w:cs="Tahoma"/>
        </w:rPr>
        <w:t>Gippsland Ports Committee of Management Incorporated</w:t>
      </w:r>
    </w:p>
    <w:p w14:paraId="5B8C63C7" w14:textId="77777777" w:rsidR="003D6C17" w:rsidRPr="009A6142" w:rsidRDefault="003D6C17" w:rsidP="00F01518">
      <w:pPr>
        <w:pStyle w:val="ListParagraph"/>
        <w:numPr>
          <w:ilvl w:val="1"/>
          <w:numId w:val="18"/>
        </w:numPr>
        <w:spacing w:after="60" w:line="240" w:lineRule="auto"/>
        <w:ind w:left="800" w:hanging="420"/>
        <w:rPr>
          <w:rFonts w:cs="Tahoma"/>
        </w:rPr>
      </w:pPr>
      <w:r w:rsidRPr="009A6142">
        <w:rPr>
          <w:rFonts w:cs="Tahoma"/>
        </w:rPr>
        <w:t>Transport Safety Victoria (TSV)</w:t>
      </w:r>
    </w:p>
    <w:p w14:paraId="33DCBFAE" w14:textId="77777777" w:rsidR="003D6C17" w:rsidRPr="009A6142" w:rsidRDefault="003D6C17" w:rsidP="00F01518">
      <w:pPr>
        <w:pStyle w:val="ListParagraph"/>
        <w:numPr>
          <w:ilvl w:val="1"/>
          <w:numId w:val="18"/>
        </w:numPr>
        <w:spacing w:after="60" w:line="240" w:lineRule="auto"/>
        <w:ind w:left="800" w:hanging="420"/>
        <w:rPr>
          <w:rFonts w:cs="Tahoma"/>
        </w:rPr>
      </w:pPr>
      <w:r w:rsidRPr="009A6142">
        <w:rPr>
          <w:rFonts w:cs="Tahoma"/>
        </w:rPr>
        <w:t>Victorian Regional Channels Authority</w:t>
      </w:r>
    </w:p>
    <w:p w14:paraId="36B24FC0" w14:textId="77777777" w:rsidR="003D6C17" w:rsidRPr="009A6142" w:rsidRDefault="003D6C17" w:rsidP="00F01518">
      <w:pPr>
        <w:pStyle w:val="ListParagraph"/>
        <w:numPr>
          <w:ilvl w:val="1"/>
          <w:numId w:val="18"/>
        </w:numPr>
        <w:spacing w:after="60" w:line="240" w:lineRule="auto"/>
        <w:ind w:left="800" w:hanging="420"/>
        <w:rPr>
          <w:rFonts w:cs="Tahoma"/>
        </w:rPr>
      </w:pPr>
      <w:r w:rsidRPr="009A6142">
        <w:rPr>
          <w:rFonts w:cs="Tahoma"/>
        </w:rPr>
        <w:t>Commercial port managers:</w:t>
      </w:r>
    </w:p>
    <w:p w14:paraId="71AA54E9" w14:textId="77777777" w:rsidR="003D6C17" w:rsidRPr="009A6142" w:rsidRDefault="003D6C17" w:rsidP="00F01518">
      <w:pPr>
        <w:pStyle w:val="ListParagraph"/>
        <w:numPr>
          <w:ilvl w:val="1"/>
          <w:numId w:val="19"/>
        </w:numPr>
        <w:spacing w:after="60" w:line="240" w:lineRule="auto"/>
        <w:rPr>
          <w:rFonts w:cs="Tahoma"/>
        </w:rPr>
      </w:pPr>
      <w:r w:rsidRPr="009A6142">
        <w:rPr>
          <w:rFonts w:cs="Tahoma"/>
        </w:rPr>
        <w:t>Port of Melbourne Corporation</w:t>
      </w:r>
    </w:p>
    <w:p w14:paraId="2E885885" w14:textId="77777777" w:rsidR="003D6C17" w:rsidRPr="009A6142" w:rsidRDefault="003D6C17" w:rsidP="00F01518">
      <w:pPr>
        <w:pStyle w:val="ListParagraph"/>
        <w:numPr>
          <w:ilvl w:val="1"/>
          <w:numId w:val="19"/>
        </w:numPr>
        <w:spacing w:after="60" w:line="240" w:lineRule="auto"/>
        <w:rPr>
          <w:rFonts w:cs="Tahoma"/>
        </w:rPr>
      </w:pPr>
      <w:r w:rsidRPr="009A6142">
        <w:rPr>
          <w:rFonts w:cs="Tahoma"/>
        </w:rPr>
        <w:t>Port of Portland Ltd</w:t>
      </w:r>
    </w:p>
    <w:p w14:paraId="3FB8B31E" w14:textId="77777777" w:rsidR="003D6C17" w:rsidRPr="009A6142" w:rsidRDefault="003D6C17" w:rsidP="00F01518">
      <w:pPr>
        <w:pStyle w:val="ListParagraph"/>
        <w:numPr>
          <w:ilvl w:val="1"/>
          <w:numId w:val="19"/>
        </w:numPr>
        <w:spacing w:after="60" w:line="240" w:lineRule="auto"/>
        <w:rPr>
          <w:rFonts w:cs="Tahoma"/>
        </w:rPr>
      </w:pPr>
      <w:r w:rsidRPr="009A6142">
        <w:rPr>
          <w:rFonts w:cs="Tahoma"/>
        </w:rPr>
        <w:t>Patrick Ports - Hastings</w:t>
      </w:r>
    </w:p>
    <w:p w14:paraId="2BBC66B5" w14:textId="77777777" w:rsidR="003D6C17" w:rsidRPr="009A6142" w:rsidRDefault="003D6C17" w:rsidP="00F01518">
      <w:pPr>
        <w:pStyle w:val="ListParagraph"/>
        <w:numPr>
          <w:ilvl w:val="1"/>
          <w:numId w:val="18"/>
        </w:numPr>
        <w:spacing w:after="60" w:line="240" w:lineRule="auto"/>
        <w:ind w:left="800" w:hanging="420"/>
        <w:rPr>
          <w:rFonts w:cs="Tahoma"/>
        </w:rPr>
      </w:pPr>
      <w:r w:rsidRPr="009A6142">
        <w:rPr>
          <w:rFonts w:cs="Tahoma"/>
        </w:rPr>
        <w:t>Department of Economic Development, Jobs, Transport and Resources (DEDJTR) formerly Department of Transport, Planning and Local Government (DTPLI)</w:t>
      </w:r>
    </w:p>
    <w:p w14:paraId="75BCFB4D" w14:textId="77777777" w:rsidR="003D6C17" w:rsidRPr="009A6142" w:rsidRDefault="003D6C17" w:rsidP="00F01518">
      <w:pPr>
        <w:pStyle w:val="ListParagraph"/>
        <w:numPr>
          <w:ilvl w:val="1"/>
          <w:numId w:val="18"/>
        </w:numPr>
        <w:spacing w:after="60" w:line="240" w:lineRule="auto"/>
        <w:ind w:left="800" w:hanging="420"/>
        <w:rPr>
          <w:rFonts w:cs="Tahoma"/>
        </w:rPr>
      </w:pPr>
      <w:r w:rsidRPr="009A6142">
        <w:rPr>
          <w:rFonts w:cs="Tahoma"/>
        </w:rPr>
        <w:t>Department of Environment, Land, Water and Planning (DELWP) formerly Department of Environment and Primary Industries (DEPI)</w:t>
      </w:r>
    </w:p>
    <w:p w14:paraId="19CACF84" w14:textId="196DBE84" w:rsidR="006F1AAD" w:rsidRPr="009A6142" w:rsidRDefault="006F1AAD" w:rsidP="00F01518">
      <w:pPr>
        <w:pStyle w:val="ListParagraph"/>
        <w:numPr>
          <w:ilvl w:val="1"/>
          <w:numId w:val="18"/>
        </w:numPr>
        <w:spacing w:after="60" w:line="240" w:lineRule="auto"/>
        <w:ind w:left="800" w:hanging="420"/>
        <w:rPr>
          <w:rFonts w:cs="Tahoma"/>
        </w:rPr>
      </w:pPr>
      <w:r w:rsidRPr="009A6142">
        <w:rPr>
          <w:rFonts w:cs="Tahoma"/>
        </w:rPr>
        <w:t>Department of Justice</w:t>
      </w:r>
      <w:r w:rsidR="000327B9" w:rsidRPr="009A6142">
        <w:rPr>
          <w:rFonts w:cs="Tahoma"/>
        </w:rPr>
        <w:t xml:space="preserve"> and Regulation</w:t>
      </w:r>
    </w:p>
    <w:p w14:paraId="1487B028" w14:textId="52893ABA" w:rsidR="006F1AAD" w:rsidRPr="009A6142" w:rsidRDefault="006F1AAD" w:rsidP="00F01518">
      <w:pPr>
        <w:pStyle w:val="ListParagraph"/>
        <w:numPr>
          <w:ilvl w:val="1"/>
          <w:numId w:val="18"/>
        </w:numPr>
        <w:spacing w:after="60" w:line="240" w:lineRule="auto"/>
        <w:ind w:left="800" w:hanging="420"/>
        <w:rPr>
          <w:rFonts w:cs="Tahoma"/>
        </w:rPr>
      </w:pPr>
      <w:r w:rsidRPr="009A6142">
        <w:rPr>
          <w:rFonts w:cs="Tahoma"/>
        </w:rPr>
        <w:t>Regulators:</w:t>
      </w:r>
    </w:p>
    <w:p w14:paraId="6E01B919" w14:textId="4071CBAD" w:rsidR="003D6C17" w:rsidRPr="009A6142" w:rsidRDefault="003D6C17" w:rsidP="00F01518">
      <w:pPr>
        <w:pStyle w:val="ListParagraph"/>
        <w:numPr>
          <w:ilvl w:val="1"/>
          <w:numId w:val="19"/>
        </w:numPr>
        <w:spacing w:after="60" w:line="240" w:lineRule="auto"/>
        <w:rPr>
          <w:rFonts w:cs="Tahoma"/>
        </w:rPr>
      </w:pPr>
      <w:r w:rsidRPr="009A6142">
        <w:rPr>
          <w:rFonts w:cs="Tahoma"/>
        </w:rPr>
        <w:t>Consumer Affairs Victoria</w:t>
      </w:r>
    </w:p>
    <w:p w14:paraId="5326E54C" w14:textId="77777777" w:rsidR="003D6C17" w:rsidRPr="009A6142" w:rsidRDefault="003D6C17" w:rsidP="00F01518">
      <w:pPr>
        <w:pStyle w:val="ListParagraph"/>
        <w:numPr>
          <w:ilvl w:val="1"/>
          <w:numId w:val="19"/>
        </w:numPr>
        <w:spacing w:after="60" w:line="240" w:lineRule="auto"/>
        <w:rPr>
          <w:rFonts w:cs="Tahoma"/>
        </w:rPr>
      </w:pPr>
      <w:r w:rsidRPr="009A6142">
        <w:rPr>
          <w:rFonts w:cs="Tahoma"/>
        </w:rPr>
        <w:t>Environment Protection Authority (EPA)</w:t>
      </w:r>
    </w:p>
    <w:p w14:paraId="40CFB48A" w14:textId="7B4DF7A9" w:rsidR="006F1AAD" w:rsidRPr="009A6142" w:rsidRDefault="006F1AAD" w:rsidP="00F01518">
      <w:pPr>
        <w:pStyle w:val="ListParagraph"/>
        <w:numPr>
          <w:ilvl w:val="1"/>
          <w:numId w:val="19"/>
        </w:numPr>
        <w:spacing w:after="60" w:line="240" w:lineRule="auto"/>
        <w:rPr>
          <w:rFonts w:cs="Tahoma"/>
        </w:rPr>
      </w:pPr>
      <w:r w:rsidRPr="009A6142">
        <w:rPr>
          <w:rFonts w:cs="Tahoma"/>
        </w:rPr>
        <w:t>Primesafe</w:t>
      </w:r>
    </w:p>
    <w:p w14:paraId="7CA1B1BD" w14:textId="39E3196D" w:rsidR="006F1AAD" w:rsidRPr="009A6142" w:rsidRDefault="00EF12FD" w:rsidP="00F01518">
      <w:pPr>
        <w:pStyle w:val="ListParagraph"/>
        <w:numPr>
          <w:ilvl w:val="1"/>
          <w:numId w:val="19"/>
        </w:numPr>
        <w:spacing w:after="60" w:line="240" w:lineRule="auto"/>
        <w:rPr>
          <w:rFonts w:cs="Tahoma"/>
        </w:rPr>
      </w:pPr>
      <w:r w:rsidRPr="009A6142">
        <w:rPr>
          <w:rFonts w:cs="Tahoma"/>
        </w:rPr>
        <w:t>WorkSafe Victoria</w:t>
      </w:r>
    </w:p>
    <w:p w14:paraId="17F9FA47" w14:textId="71C7FEFE" w:rsidR="00DA4419" w:rsidRPr="009A6142" w:rsidRDefault="00DA4419" w:rsidP="00F01518">
      <w:pPr>
        <w:pStyle w:val="ListParagraph"/>
        <w:numPr>
          <w:ilvl w:val="1"/>
          <w:numId w:val="18"/>
        </w:numPr>
        <w:spacing w:after="60" w:line="240" w:lineRule="auto"/>
        <w:ind w:left="800" w:hanging="420"/>
        <w:rPr>
          <w:rFonts w:cs="Tahoma"/>
        </w:rPr>
      </w:pPr>
      <w:r w:rsidRPr="009A6142">
        <w:rPr>
          <w:rFonts w:cs="Tahoma"/>
        </w:rPr>
        <w:t>Peak bodies</w:t>
      </w:r>
    </w:p>
    <w:p w14:paraId="16378022" w14:textId="77777777" w:rsidR="003D6C17" w:rsidRPr="009A6142" w:rsidRDefault="003D6C17" w:rsidP="00F01518">
      <w:pPr>
        <w:pStyle w:val="ListParagraph"/>
        <w:numPr>
          <w:ilvl w:val="1"/>
          <w:numId w:val="19"/>
        </w:numPr>
        <w:spacing w:after="60" w:line="240" w:lineRule="auto"/>
        <w:rPr>
          <w:rFonts w:cs="Tahoma"/>
        </w:rPr>
      </w:pPr>
      <w:r w:rsidRPr="009A6142">
        <w:rPr>
          <w:rFonts w:cs="Tahoma"/>
        </w:rPr>
        <w:t>Boating Industry Association of Victoria (BIAV)</w:t>
      </w:r>
    </w:p>
    <w:p w14:paraId="039BCA5E" w14:textId="77777777" w:rsidR="003D6C17" w:rsidRPr="009A6142" w:rsidRDefault="003D6C17" w:rsidP="00F01518">
      <w:pPr>
        <w:pStyle w:val="ListParagraph"/>
        <w:numPr>
          <w:ilvl w:val="1"/>
          <w:numId w:val="19"/>
        </w:numPr>
        <w:spacing w:after="60" w:line="240" w:lineRule="auto"/>
        <w:rPr>
          <w:rFonts w:cs="Tahoma"/>
        </w:rPr>
      </w:pPr>
      <w:r w:rsidRPr="009A6142">
        <w:rPr>
          <w:rFonts w:cs="Tahoma"/>
        </w:rPr>
        <w:t>Victorian Recreational Fishing Peak Body (VRFish)</w:t>
      </w:r>
    </w:p>
    <w:p w14:paraId="7D2C4AAA" w14:textId="77777777" w:rsidR="003D6C17" w:rsidRPr="009A6142" w:rsidRDefault="003D6C17" w:rsidP="00F01518">
      <w:pPr>
        <w:pStyle w:val="ListParagraph"/>
        <w:numPr>
          <w:ilvl w:val="1"/>
          <w:numId w:val="18"/>
        </w:numPr>
        <w:spacing w:after="60" w:line="240" w:lineRule="auto"/>
        <w:ind w:left="800" w:hanging="420"/>
        <w:rPr>
          <w:rFonts w:cs="Tahoma"/>
        </w:rPr>
      </w:pPr>
      <w:r w:rsidRPr="009A6142">
        <w:rPr>
          <w:rFonts w:cs="Tahoma"/>
        </w:rPr>
        <w:t>Victorian Water Police (Williamstown)</w:t>
      </w:r>
    </w:p>
    <w:p w14:paraId="362DAB6E" w14:textId="6C6C334D" w:rsidR="003D6C17" w:rsidRPr="009A6142" w:rsidRDefault="003D6C17" w:rsidP="009A6142">
      <w:pPr>
        <w:spacing w:before="240" w:after="160" w:line="259" w:lineRule="auto"/>
        <w:rPr>
          <w:rFonts w:eastAsia="Times New Roman" w:cs="Tahoma"/>
          <w:b/>
          <w:u w:val="single"/>
          <w:lang w:val="en-AU"/>
        </w:rPr>
      </w:pPr>
      <w:r w:rsidRPr="009A6142">
        <w:rPr>
          <w:rFonts w:cs="Tahoma"/>
        </w:rPr>
        <w:t>Table 9.1, below, highlights the substantive impact of these consultations, in terms of the impact of the views presented on the shape of the current regulatory proposal.  In each case, the table identifies the number and a broader content of the existing regulations to which the comment refers, the stakeholder providing the relevant input and the issue which they highlighted, as well as summarising the change proposed to be made to the relevant provision as part of the adoption of the proposed regulations.</w:t>
      </w:r>
      <w:r w:rsidR="006056B9" w:rsidRPr="009A6142">
        <w:rPr>
          <w:rFonts w:cs="Tahoma"/>
        </w:rPr>
        <w:t xml:space="preserve"> </w:t>
      </w:r>
      <w:r w:rsidRPr="009A6142">
        <w:rPr>
          <w:rFonts w:cs="Tahoma"/>
          <w:b/>
          <w:u w:val="single"/>
        </w:rPr>
        <w:br w:type="page"/>
      </w:r>
    </w:p>
    <w:p w14:paraId="11167D32" w14:textId="1A07136E" w:rsidR="003D6C17" w:rsidRPr="009A6142" w:rsidRDefault="003D6C17" w:rsidP="003D6C17">
      <w:pPr>
        <w:pStyle w:val="DTPLIbulletL1"/>
        <w:numPr>
          <w:ilvl w:val="0"/>
          <w:numId w:val="0"/>
        </w:numPr>
        <w:spacing w:after="0" w:line="276" w:lineRule="auto"/>
        <w:rPr>
          <w:rStyle w:val="Strong"/>
        </w:rPr>
      </w:pPr>
      <w:r w:rsidRPr="009A6142">
        <w:rPr>
          <w:rStyle w:val="Strong"/>
        </w:rPr>
        <w:lastRenderedPageBreak/>
        <w:t xml:space="preserve">Table </w:t>
      </w:r>
      <w:r w:rsidR="00A237D3" w:rsidRPr="009A6142">
        <w:rPr>
          <w:rStyle w:val="Strong"/>
        </w:rPr>
        <w:t>10</w:t>
      </w:r>
      <w:r w:rsidRPr="009A6142">
        <w:rPr>
          <w:rStyle w:val="Strong"/>
        </w:rPr>
        <w:t>.1: Summary of regulatory changes arising from the consultation process</w:t>
      </w:r>
    </w:p>
    <w:tbl>
      <w:tblPr>
        <w:tblStyle w:val="MediumShading1-Accent5"/>
        <w:tblW w:w="10166" w:type="dxa"/>
        <w:tblInd w:w="-459" w:type="dxa"/>
        <w:tblLook w:val="04A0" w:firstRow="1" w:lastRow="0" w:firstColumn="1" w:lastColumn="0" w:noHBand="0" w:noVBand="1"/>
      </w:tblPr>
      <w:tblGrid>
        <w:gridCol w:w="1007"/>
        <w:gridCol w:w="1862"/>
        <w:gridCol w:w="1411"/>
        <w:gridCol w:w="3091"/>
        <w:gridCol w:w="2795"/>
      </w:tblGrid>
      <w:tr w:rsidR="00DB7CEA" w:rsidRPr="00D561EA" w14:paraId="31D78E18" w14:textId="77777777" w:rsidTr="00B06A6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07" w:type="dxa"/>
            <w:hideMark/>
          </w:tcPr>
          <w:p w14:paraId="0CFEBF41" w14:textId="77777777" w:rsidR="00B40A63" w:rsidRPr="00BD0BD7" w:rsidRDefault="00B40A63" w:rsidP="00CA36E9">
            <w:pPr>
              <w:rPr>
                <w:rFonts w:asciiTheme="minorHAnsi" w:hAnsiTheme="minorHAnsi"/>
                <w:szCs w:val="20"/>
                <w:lang w:eastAsia="en-AU"/>
              </w:rPr>
            </w:pPr>
            <w:r w:rsidRPr="00BD0BD7">
              <w:rPr>
                <w:rFonts w:asciiTheme="minorHAnsi" w:hAnsiTheme="minorHAnsi"/>
                <w:szCs w:val="20"/>
                <w:lang w:eastAsia="en-AU"/>
              </w:rPr>
              <w:t>Existing reg no.</w:t>
            </w:r>
          </w:p>
        </w:tc>
        <w:tc>
          <w:tcPr>
            <w:tcW w:w="1862" w:type="dxa"/>
            <w:hideMark/>
          </w:tcPr>
          <w:p w14:paraId="23FBD8E3" w14:textId="77777777" w:rsidR="00B40A63" w:rsidRPr="009A1F5A" w:rsidRDefault="00B40A63" w:rsidP="00CA36E9">
            <w:pPr>
              <w:cnfStyle w:val="100000000000" w:firstRow="1" w:lastRow="0" w:firstColumn="0" w:lastColumn="0" w:oddVBand="0" w:evenVBand="0" w:oddHBand="0" w:evenHBand="0" w:firstRowFirstColumn="0" w:firstRowLastColumn="0" w:lastRowFirstColumn="0" w:lastRowLastColumn="0"/>
              <w:rPr>
                <w:rFonts w:asciiTheme="minorHAnsi" w:hAnsiTheme="minorHAnsi"/>
                <w:szCs w:val="20"/>
                <w:lang w:eastAsia="en-AU"/>
              </w:rPr>
            </w:pPr>
            <w:r w:rsidRPr="009A1F5A">
              <w:rPr>
                <w:rFonts w:asciiTheme="minorHAnsi" w:hAnsiTheme="minorHAnsi"/>
                <w:szCs w:val="20"/>
                <w:lang w:eastAsia="en-AU"/>
              </w:rPr>
              <w:t>Content of regulation</w:t>
            </w:r>
          </w:p>
        </w:tc>
        <w:tc>
          <w:tcPr>
            <w:tcW w:w="1411" w:type="dxa"/>
            <w:hideMark/>
          </w:tcPr>
          <w:p w14:paraId="0FBC3FC1" w14:textId="77777777" w:rsidR="00B40A63" w:rsidRPr="00CE1250" w:rsidRDefault="00B40A63" w:rsidP="00CA36E9">
            <w:pPr>
              <w:cnfStyle w:val="100000000000" w:firstRow="1" w:lastRow="0" w:firstColumn="0" w:lastColumn="0" w:oddVBand="0" w:evenVBand="0" w:oddHBand="0" w:evenHBand="0" w:firstRowFirstColumn="0" w:firstRowLastColumn="0" w:lastRowFirstColumn="0" w:lastRowLastColumn="0"/>
              <w:rPr>
                <w:rFonts w:asciiTheme="minorHAnsi" w:hAnsiTheme="minorHAnsi"/>
                <w:szCs w:val="20"/>
                <w:lang w:eastAsia="en-AU"/>
              </w:rPr>
            </w:pPr>
            <w:r w:rsidRPr="00CE1250">
              <w:rPr>
                <w:rFonts w:asciiTheme="minorHAnsi" w:hAnsiTheme="minorHAnsi"/>
                <w:szCs w:val="20"/>
                <w:lang w:eastAsia="en-AU"/>
              </w:rPr>
              <w:t>Stakeholder</w:t>
            </w:r>
          </w:p>
        </w:tc>
        <w:tc>
          <w:tcPr>
            <w:tcW w:w="3091" w:type="dxa"/>
            <w:hideMark/>
          </w:tcPr>
          <w:p w14:paraId="43E686EF" w14:textId="77777777" w:rsidR="00B40A63" w:rsidRPr="00CE1250" w:rsidRDefault="00B40A63" w:rsidP="00CA36E9">
            <w:pPr>
              <w:cnfStyle w:val="100000000000" w:firstRow="1" w:lastRow="0" w:firstColumn="0" w:lastColumn="0" w:oddVBand="0" w:evenVBand="0" w:oddHBand="0" w:evenHBand="0" w:firstRowFirstColumn="0" w:firstRowLastColumn="0" w:lastRowFirstColumn="0" w:lastRowLastColumn="0"/>
              <w:rPr>
                <w:rFonts w:asciiTheme="minorHAnsi" w:hAnsiTheme="minorHAnsi"/>
                <w:szCs w:val="20"/>
                <w:lang w:eastAsia="en-AU"/>
              </w:rPr>
            </w:pPr>
            <w:r w:rsidRPr="00CE1250">
              <w:rPr>
                <w:rFonts w:asciiTheme="minorHAnsi" w:hAnsiTheme="minorHAnsi"/>
                <w:szCs w:val="20"/>
                <w:lang w:eastAsia="en-AU"/>
              </w:rPr>
              <w:t>Issue highlighted</w:t>
            </w:r>
          </w:p>
        </w:tc>
        <w:tc>
          <w:tcPr>
            <w:tcW w:w="2795" w:type="dxa"/>
            <w:hideMark/>
          </w:tcPr>
          <w:p w14:paraId="7DD36506" w14:textId="77777777" w:rsidR="00B40A63" w:rsidRPr="00281B7F" w:rsidRDefault="00B40A63" w:rsidP="00CA36E9">
            <w:pPr>
              <w:cnfStyle w:val="100000000000" w:firstRow="1" w:lastRow="0" w:firstColumn="0" w:lastColumn="0" w:oddVBand="0" w:evenVBand="0" w:oddHBand="0" w:evenHBand="0" w:firstRowFirstColumn="0" w:firstRowLastColumn="0" w:lastRowFirstColumn="0" w:lastRowLastColumn="0"/>
              <w:rPr>
                <w:rFonts w:asciiTheme="minorHAnsi" w:hAnsiTheme="minorHAnsi"/>
                <w:szCs w:val="20"/>
                <w:lang w:eastAsia="en-AU"/>
              </w:rPr>
            </w:pPr>
            <w:r w:rsidRPr="00281B7F">
              <w:rPr>
                <w:rFonts w:asciiTheme="minorHAnsi" w:hAnsiTheme="minorHAnsi"/>
                <w:szCs w:val="20"/>
                <w:lang w:eastAsia="en-AU"/>
              </w:rPr>
              <w:t>Action taken</w:t>
            </w:r>
          </w:p>
        </w:tc>
      </w:tr>
      <w:tr w:rsidR="00B40A63" w:rsidRPr="00D561EA" w14:paraId="1D23A092" w14:textId="77777777" w:rsidTr="00B06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7" w:type="dxa"/>
          </w:tcPr>
          <w:p w14:paraId="3572EC63" w14:textId="77777777" w:rsidR="00B40A63" w:rsidRPr="00BD0BD7" w:rsidRDefault="00B40A63" w:rsidP="00CA36E9">
            <w:pPr>
              <w:rPr>
                <w:rFonts w:asciiTheme="minorHAnsi" w:hAnsiTheme="minorHAnsi" w:cs="Tahoma"/>
                <w:szCs w:val="20"/>
              </w:rPr>
            </w:pPr>
            <w:r w:rsidRPr="00BD0BD7">
              <w:rPr>
                <w:rFonts w:asciiTheme="minorHAnsi" w:hAnsiTheme="minorHAnsi" w:cs="Tahoma"/>
                <w:szCs w:val="20"/>
              </w:rPr>
              <w:t>103</w:t>
            </w:r>
          </w:p>
        </w:tc>
        <w:tc>
          <w:tcPr>
            <w:tcW w:w="1862" w:type="dxa"/>
          </w:tcPr>
          <w:p w14:paraId="14E35840" w14:textId="77777777" w:rsidR="00B40A63" w:rsidRPr="009A1F5A" w:rsidRDefault="00B40A63" w:rsidP="00CA36E9">
            <w:pPr>
              <w:cnfStyle w:val="000000100000" w:firstRow="0" w:lastRow="0" w:firstColumn="0" w:lastColumn="0" w:oddVBand="0" w:evenVBand="0" w:oddHBand="1" w:evenHBand="0" w:firstRowFirstColumn="0" w:firstRowLastColumn="0" w:lastRowFirstColumn="0" w:lastRowLastColumn="0"/>
              <w:rPr>
                <w:rFonts w:asciiTheme="minorHAnsi" w:hAnsiTheme="minorHAnsi" w:cs="Tahoma"/>
                <w:szCs w:val="20"/>
              </w:rPr>
            </w:pPr>
            <w:r w:rsidRPr="009A1F5A">
              <w:rPr>
                <w:rFonts w:asciiTheme="minorHAnsi" w:hAnsiTheme="minorHAnsi" w:cs="Tahoma"/>
                <w:szCs w:val="20"/>
              </w:rPr>
              <w:t>Definition – unrestricted berthing and mooring areas</w:t>
            </w:r>
          </w:p>
        </w:tc>
        <w:tc>
          <w:tcPr>
            <w:tcW w:w="1411" w:type="dxa"/>
          </w:tcPr>
          <w:p w14:paraId="70BD5142" w14:textId="77777777" w:rsidR="00B40A63" w:rsidRPr="00CE1250" w:rsidRDefault="00B40A63" w:rsidP="00CA36E9">
            <w:pPr>
              <w:cnfStyle w:val="000000100000" w:firstRow="0" w:lastRow="0" w:firstColumn="0" w:lastColumn="0" w:oddVBand="0" w:evenVBand="0" w:oddHBand="1" w:evenHBand="0" w:firstRowFirstColumn="0" w:firstRowLastColumn="0" w:lastRowFirstColumn="0" w:lastRowLastColumn="0"/>
              <w:rPr>
                <w:rFonts w:asciiTheme="minorHAnsi" w:hAnsiTheme="minorHAnsi" w:cs="Tahoma"/>
                <w:szCs w:val="20"/>
              </w:rPr>
            </w:pPr>
            <w:r w:rsidRPr="00CE1250">
              <w:rPr>
                <w:rFonts w:asciiTheme="minorHAnsi" w:hAnsiTheme="minorHAnsi" w:cs="Tahoma"/>
                <w:szCs w:val="20"/>
              </w:rPr>
              <w:t>Port managers</w:t>
            </w:r>
          </w:p>
        </w:tc>
        <w:tc>
          <w:tcPr>
            <w:tcW w:w="3091" w:type="dxa"/>
          </w:tcPr>
          <w:p w14:paraId="29E35228" w14:textId="1C813203" w:rsidR="00B40A63" w:rsidRPr="00281B7F" w:rsidRDefault="00B40A63" w:rsidP="00F772D0">
            <w:pPr>
              <w:cnfStyle w:val="000000100000" w:firstRow="0" w:lastRow="0" w:firstColumn="0" w:lastColumn="0" w:oddVBand="0" w:evenVBand="0" w:oddHBand="1" w:evenHBand="0" w:firstRowFirstColumn="0" w:firstRowLastColumn="0" w:lastRowFirstColumn="0" w:lastRowLastColumn="0"/>
              <w:rPr>
                <w:rFonts w:asciiTheme="minorHAnsi" w:hAnsiTheme="minorHAnsi" w:cs="Tahoma"/>
                <w:szCs w:val="20"/>
              </w:rPr>
            </w:pPr>
            <w:r w:rsidRPr="00CE1250">
              <w:rPr>
                <w:rFonts w:asciiTheme="minorHAnsi" w:hAnsiTheme="minorHAnsi" w:cs="Tahoma"/>
                <w:szCs w:val="20"/>
              </w:rPr>
              <w:t xml:space="preserve">Maximum duration of stay </w:t>
            </w:r>
            <w:r w:rsidR="00F772D0" w:rsidRPr="00281B7F">
              <w:rPr>
                <w:rFonts w:asciiTheme="minorHAnsi" w:hAnsiTheme="minorHAnsi" w:cs="Tahoma"/>
                <w:szCs w:val="20"/>
              </w:rPr>
              <w:t>should be consistent with the demand and nature of activities at each port</w:t>
            </w:r>
          </w:p>
        </w:tc>
        <w:tc>
          <w:tcPr>
            <w:tcW w:w="2795" w:type="dxa"/>
          </w:tcPr>
          <w:p w14:paraId="10D381B4" w14:textId="79C754B4" w:rsidR="00B40A63" w:rsidRPr="00281B7F" w:rsidRDefault="009A1F5A" w:rsidP="006056B9">
            <w:pPr>
              <w:cnfStyle w:val="000000100000" w:firstRow="0" w:lastRow="0" w:firstColumn="0" w:lastColumn="0" w:oddVBand="0" w:evenVBand="0" w:oddHBand="1" w:evenHBand="0" w:firstRowFirstColumn="0" w:firstRowLastColumn="0" w:lastRowFirstColumn="0" w:lastRowLastColumn="0"/>
              <w:rPr>
                <w:rFonts w:asciiTheme="minorHAnsi" w:hAnsiTheme="minorHAnsi" w:cs="Tahoma"/>
                <w:szCs w:val="20"/>
              </w:rPr>
            </w:pPr>
            <w:r w:rsidRPr="005044D9">
              <w:rPr>
                <w:rFonts w:asciiTheme="minorHAnsi" w:hAnsiTheme="minorHAnsi" w:cs="Tahoma"/>
                <w:szCs w:val="20"/>
              </w:rPr>
              <w:t>Propos</w:t>
            </w:r>
            <w:r>
              <w:rPr>
                <w:rFonts w:asciiTheme="minorHAnsi" w:hAnsiTheme="minorHAnsi" w:cs="Tahoma"/>
                <w:szCs w:val="20"/>
              </w:rPr>
              <w:t>ed</w:t>
            </w:r>
            <w:r w:rsidR="006056B9" w:rsidRPr="009A1F5A">
              <w:rPr>
                <w:rFonts w:asciiTheme="minorHAnsi" w:hAnsiTheme="minorHAnsi" w:cs="Tahoma"/>
                <w:szCs w:val="20"/>
              </w:rPr>
              <w:t xml:space="preserve"> to m</w:t>
            </w:r>
            <w:r w:rsidR="00F772D0" w:rsidRPr="009A1F5A">
              <w:rPr>
                <w:rFonts w:asciiTheme="minorHAnsi" w:hAnsiTheme="minorHAnsi" w:cs="Tahoma"/>
                <w:szCs w:val="20"/>
              </w:rPr>
              <w:t>aintain statewide c</w:t>
            </w:r>
            <w:r w:rsidR="00F772D0" w:rsidRPr="00CE1250">
              <w:rPr>
                <w:rFonts w:asciiTheme="minorHAnsi" w:hAnsiTheme="minorHAnsi" w:cs="Tahoma"/>
                <w:szCs w:val="20"/>
              </w:rPr>
              <w:t xml:space="preserve">onsistent </w:t>
            </w:r>
            <w:r w:rsidR="00B40A63" w:rsidRPr="00CE1250">
              <w:rPr>
                <w:rFonts w:asciiTheme="minorHAnsi" w:hAnsiTheme="minorHAnsi" w:cs="Tahoma"/>
                <w:szCs w:val="20"/>
              </w:rPr>
              <w:t>duration as 48 hours (as per reg 301)</w:t>
            </w:r>
            <w:r w:rsidR="00157DCD" w:rsidRPr="00281B7F">
              <w:rPr>
                <w:rFonts w:asciiTheme="minorHAnsi" w:hAnsiTheme="minorHAnsi" w:cs="Tahoma"/>
                <w:szCs w:val="20"/>
              </w:rPr>
              <w:t xml:space="preserve"> and seek feedback</w:t>
            </w:r>
          </w:p>
        </w:tc>
      </w:tr>
      <w:tr w:rsidR="00B40A63" w:rsidRPr="00D561EA" w14:paraId="1A354DBA" w14:textId="77777777" w:rsidTr="00B06A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7" w:type="dxa"/>
          </w:tcPr>
          <w:p w14:paraId="7AD3D422" w14:textId="77777777" w:rsidR="00B40A63" w:rsidRPr="00BD0BD7" w:rsidRDefault="00B40A63" w:rsidP="00CA36E9">
            <w:pPr>
              <w:rPr>
                <w:rFonts w:asciiTheme="minorHAnsi" w:hAnsiTheme="minorHAnsi" w:cs="Tahoma"/>
                <w:szCs w:val="20"/>
              </w:rPr>
            </w:pPr>
            <w:r w:rsidRPr="00BD0BD7">
              <w:rPr>
                <w:rFonts w:asciiTheme="minorHAnsi" w:hAnsiTheme="minorHAnsi" w:cs="Tahoma"/>
                <w:szCs w:val="20"/>
              </w:rPr>
              <w:t>103</w:t>
            </w:r>
          </w:p>
        </w:tc>
        <w:tc>
          <w:tcPr>
            <w:tcW w:w="1862" w:type="dxa"/>
          </w:tcPr>
          <w:p w14:paraId="2B7E070D" w14:textId="77777777" w:rsidR="00B40A63" w:rsidRPr="009A1F5A" w:rsidRDefault="00B40A63" w:rsidP="00CA36E9">
            <w:pPr>
              <w:cnfStyle w:val="000000010000" w:firstRow="0" w:lastRow="0" w:firstColumn="0" w:lastColumn="0" w:oddVBand="0" w:evenVBand="0" w:oddHBand="0" w:evenHBand="1" w:firstRowFirstColumn="0" w:firstRowLastColumn="0" w:lastRowFirstColumn="0" w:lastRowLastColumn="0"/>
              <w:rPr>
                <w:rFonts w:asciiTheme="minorHAnsi" w:hAnsiTheme="minorHAnsi" w:cs="Tahoma"/>
                <w:szCs w:val="20"/>
              </w:rPr>
            </w:pPr>
            <w:r w:rsidRPr="009A1F5A">
              <w:rPr>
                <w:rFonts w:asciiTheme="minorHAnsi" w:hAnsiTheme="minorHAnsi" w:cs="Tahoma"/>
                <w:szCs w:val="20"/>
              </w:rPr>
              <w:t>Definition - wharf</w:t>
            </w:r>
          </w:p>
        </w:tc>
        <w:tc>
          <w:tcPr>
            <w:tcW w:w="1411" w:type="dxa"/>
          </w:tcPr>
          <w:p w14:paraId="1CE14A60" w14:textId="77777777" w:rsidR="00B40A63" w:rsidRPr="00CE1250" w:rsidRDefault="00B40A63" w:rsidP="00CA36E9">
            <w:pPr>
              <w:cnfStyle w:val="000000010000" w:firstRow="0" w:lastRow="0" w:firstColumn="0" w:lastColumn="0" w:oddVBand="0" w:evenVBand="0" w:oddHBand="0" w:evenHBand="1" w:firstRowFirstColumn="0" w:firstRowLastColumn="0" w:lastRowFirstColumn="0" w:lastRowLastColumn="0"/>
              <w:rPr>
                <w:rFonts w:asciiTheme="minorHAnsi" w:hAnsiTheme="minorHAnsi" w:cs="Tahoma"/>
                <w:szCs w:val="20"/>
              </w:rPr>
            </w:pPr>
            <w:r w:rsidRPr="00CE1250">
              <w:rPr>
                <w:rFonts w:asciiTheme="minorHAnsi" w:hAnsiTheme="minorHAnsi" w:cs="Tahoma"/>
                <w:szCs w:val="20"/>
              </w:rPr>
              <w:t>TSV</w:t>
            </w:r>
          </w:p>
        </w:tc>
        <w:tc>
          <w:tcPr>
            <w:tcW w:w="3091" w:type="dxa"/>
          </w:tcPr>
          <w:p w14:paraId="09EF17C0" w14:textId="52C0836D" w:rsidR="00B40A63" w:rsidRPr="005044D9" w:rsidRDefault="00F772D0" w:rsidP="00F772D0">
            <w:pPr>
              <w:cnfStyle w:val="000000010000" w:firstRow="0" w:lastRow="0" w:firstColumn="0" w:lastColumn="0" w:oddVBand="0" w:evenVBand="0" w:oddHBand="0" w:evenHBand="1" w:firstRowFirstColumn="0" w:firstRowLastColumn="0" w:lastRowFirstColumn="0" w:lastRowLastColumn="0"/>
              <w:rPr>
                <w:rFonts w:asciiTheme="minorHAnsi" w:hAnsiTheme="minorHAnsi" w:cs="Tahoma"/>
                <w:szCs w:val="20"/>
              </w:rPr>
            </w:pPr>
            <w:r w:rsidRPr="00CE1250">
              <w:rPr>
                <w:rFonts w:asciiTheme="minorHAnsi" w:hAnsiTheme="minorHAnsi" w:cs="Tahoma"/>
                <w:szCs w:val="20"/>
              </w:rPr>
              <w:t xml:space="preserve">Clarify distinction to vessel operations provided for by the </w:t>
            </w:r>
            <w:r w:rsidRPr="00281B7F">
              <w:rPr>
                <w:rFonts w:asciiTheme="minorHAnsi" w:hAnsiTheme="minorHAnsi" w:cs="Tahoma"/>
                <w:i/>
                <w:szCs w:val="20"/>
              </w:rPr>
              <w:t>Marine Safety Act 2010</w:t>
            </w:r>
            <w:r w:rsidRPr="00281B7F">
              <w:rPr>
                <w:rFonts w:asciiTheme="minorHAnsi" w:hAnsiTheme="minorHAnsi" w:cs="Tahoma"/>
                <w:szCs w:val="20"/>
              </w:rPr>
              <w:t xml:space="preserve">.  </w:t>
            </w:r>
            <w:r w:rsidR="00B40A63" w:rsidRPr="005044D9">
              <w:rPr>
                <w:rFonts w:asciiTheme="minorHAnsi" w:hAnsiTheme="minorHAnsi" w:cs="Tahoma"/>
                <w:szCs w:val="20"/>
              </w:rPr>
              <w:t>Need to define berth and mooring and purpose and include pontoon</w:t>
            </w:r>
          </w:p>
        </w:tc>
        <w:tc>
          <w:tcPr>
            <w:tcW w:w="2795" w:type="dxa"/>
          </w:tcPr>
          <w:p w14:paraId="346ED02E" w14:textId="59E4C4CF" w:rsidR="00B40A63" w:rsidRPr="00D561EA" w:rsidRDefault="00B40A63" w:rsidP="00BE39A0">
            <w:pPr>
              <w:cnfStyle w:val="000000010000" w:firstRow="0" w:lastRow="0" w:firstColumn="0" w:lastColumn="0" w:oddVBand="0" w:evenVBand="0" w:oddHBand="0" w:evenHBand="1" w:firstRowFirstColumn="0" w:firstRowLastColumn="0" w:lastRowFirstColumn="0" w:lastRowLastColumn="0"/>
              <w:rPr>
                <w:rFonts w:asciiTheme="minorHAnsi" w:hAnsiTheme="minorHAnsi" w:cs="Tahoma"/>
                <w:szCs w:val="20"/>
              </w:rPr>
            </w:pPr>
            <w:r w:rsidRPr="001B27E2">
              <w:rPr>
                <w:rFonts w:asciiTheme="minorHAnsi" w:hAnsiTheme="minorHAnsi" w:cs="Tahoma"/>
                <w:szCs w:val="20"/>
              </w:rPr>
              <w:t>Include po</w:t>
            </w:r>
            <w:r w:rsidRPr="000C2D6D">
              <w:rPr>
                <w:rFonts w:asciiTheme="minorHAnsi" w:hAnsiTheme="minorHAnsi" w:cs="Tahoma"/>
                <w:szCs w:val="20"/>
              </w:rPr>
              <w:t xml:space="preserve">ntoon in definition for wharf.  </w:t>
            </w:r>
            <w:r w:rsidR="00BE39A0" w:rsidRPr="00E556D9">
              <w:rPr>
                <w:rFonts w:asciiTheme="minorHAnsi" w:hAnsiTheme="minorHAnsi" w:cs="Tahoma"/>
                <w:szCs w:val="20"/>
              </w:rPr>
              <w:t xml:space="preserve">No specific definition adopted for </w:t>
            </w:r>
            <w:r w:rsidRPr="00E557AC">
              <w:rPr>
                <w:rFonts w:asciiTheme="minorHAnsi" w:hAnsiTheme="minorHAnsi" w:cs="Tahoma"/>
                <w:szCs w:val="20"/>
              </w:rPr>
              <w:t>berth and mooring</w:t>
            </w:r>
          </w:p>
        </w:tc>
      </w:tr>
      <w:tr w:rsidR="0031635E" w:rsidRPr="00D561EA" w14:paraId="752493A7" w14:textId="77777777" w:rsidTr="00B06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7" w:type="dxa"/>
          </w:tcPr>
          <w:p w14:paraId="349888A0" w14:textId="5B44EE7B" w:rsidR="0031635E" w:rsidRPr="00BD0BD7" w:rsidRDefault="0031635E" w:rsidP="00CA36E9">
            <w:pPr>
              <w:rPr>
                <w:rFonts w:asciiTheme="minorHAnsi" w:hAnsiTheme="minorHAnsi" w:cs="Tahoma"/>
                <w:szCs w:val="20"/>
              </w:rPr>
            </w:pPr>
            <w:r w:rsidRPr="00BD0BD7">
              <w:rPr>
                <w:rFonts w:asciiTheme="minorHAnsi" w:hAnsiTheme="minorHAnsi" w:cs="Tahoma"/>
                <w:szCs w:val="20"/>
              </w:rPr>
              <w:t>104</w:t>
            </w:r>
          </w:p>
        </w:tc>
        <w:tc>
          <w:tcPr>
            <w:tcW w:w="1862" w:type="dxa"/>
          </w:tcPr>
          <w:p w14:paraId="5ABE337F" w14:textId="120E5189" w:rsidR="0031635E" w:rsidRPr="009A1F5A" w:rsidRDefault="0031635E" w:rsidP="00CA36E9">
            <w:pPr>
              <w:cnfStyle w:val="000000100000" w:firstRow="0" w:lastRow="0" w:firstColumn="0" w:lastColumn="0" w:oddVBand="0" w:evenVBand="0" w:oddHBand="1" w:evenHBand="0" w:firstRowFirstColumn="0" w:firstRowLastColumn="0" w:lastRowFirstColumn="0" w:lastRowLastColumn="0"/>
              <w:rPr>
                <w:rFonts w:asciiTheme="minorHAnsi" w:hAnsiTheme="minorHAnsi" w:cs="Tahoma"/>
                <w:szCs w:val="20"/>
              </w:rPr>
            </w:pPr>
            <w:r w:rsidRPr="009A1F5A">
              <w:rPr>
                <w:rFonts w:asciiTheme="minorHAnsi" w:hAnsiTheme="minorHAnsi" w:cs="Tahoma"/>
                <w:szCs w:val="20"/>
              </w:rPr>
              <w:t>Exemptions from regulations</w:t>
            </w:r>
          </w:p>
        </w:tc>
        <w:tc>
          <w:tcPr>
            <w:tcW w:w="1411" w:type="dxa"/>
          </w:tcPr>
          <w:p w14:paraId="4DCA7304" w14:textId="2090FC13" w:rsidR="0031635E" w:rsidRPr="00CE1250" w:rsidRDefault="0031635E" w:rsidP="00CA36E9">
            <w:pPr>
              <w:cnfStyle w:val="000000100000" w:firstRow="0" w:lastRow="0" w:firstColumn="0" w:lastColumn="0" w:oddVBand="0" w:evenVBand="0" w:oddHBand="1" w:evenHBand="0" w:firstRowFirstColumn="0" w:firstRowLastColumn="0" w:lastRowFirstColumn="0" w:lastRowLastColumn="0"/>
              <w:rPr>
                <w:rFonts w:asciiTheme="minorHAnsi" w:hAnsiTheme="minorHAnsi" w:cs="Tahoma"/>
                <w:szCs w:val="20"/>
              </w:rPr>
            </w:pPr>
            <w:r w:rsidRPr="00CE1250">
              <w:rPr>
                <w:rFonts w:asciiTheme="minorHAnsi" w:hAnsiTheme="minorHAnsi" w:cs="Tahoma"/>
                <w:szCs w:val="20"/>
              </w:rPr>
              <w:t>DELWP</w:t>
            </w:r>
          </w:p>
        </w:tc>
        <w:tc>
          <w:tcPr>
            <w:tcW w:w="3091" w:type="dxa"/>
          </w:tcPr>
          <w:p w14:paraId="6AAB3F29" w14:textId="03D4DF52" w:rsidR="0031635E" w:rsidRPr="00CE1250" w:rsidRDefault="0031635E" w:rsidP="00CA36E9">
            <w:pPr>
              <w:cnfStyle w:val="000000100000" w:firstRow="0" w:lastRow="0" w:firstColumn="0" w:lastColumn="0" w:oddVBand="0" w:evenVBand="0" w:oddHBand="1" w:evenHBand="0" w:firstRowFirstColumn="0" w:firstRowLastColumn="0" w:lastRowFirstColumn="0" w:lastRowLastColumn="0"/>
              <w:rPr>
                <w:rFonts w:asciiTheme="minorHAnsi" w:hAnsiTheme="minorHAnsi" w:cs="Tahoma"/>
                <w:szCs w:val="20"/>
              </w:rPr>
            </w:pPr>
            <w:r w:rsidRPr="00CE1250">
              <w:rPr>
                <w:rFonts w:asciiTheme="minorHAnsi" w:hAnsiTheme="minorHAnsi" w:cs="Tahoma"/>
                <w:szCs w:val="20"/>
              </w:rPr>
              <w:t>Provide for the activities of traditional owners</w:t>
            </w:r>
          </w:p>
        </w:tc>
        <w:tc>
          <w:tcPr>
            <w:tcW w:w="2795" w:type="dxa"/>
          </w:tcPr>
          <w:p w14:paraId="46A2F883" w14:textId="045B1A0C" w:rsidR="0031635E" w:rsidRPr="005044D9" w:rsidRDefault="0031635E" w:rsidP="00CA36E9">
            <w:pPr>
              <w:cnfStyle w:val="000000100000" w:firstRow="0" w:lastRow="0" w:firstColumn="0" w:lastColumn="0" w:oddVBand="0" w:evenVBand="0" w:oddHBand="1" w:evenHBand="0" w:firstRowFirstColumn="0" w:firstRowLastColumn="0" w:lastRowFirstColumn="0" w:lastRowLastColumn="0"/>
              <w:rPr>
                <w:rFonts w:asciiTheme="minorHAnsi" w:hAnsiTheme="minorHAnsi" w:cs="Tahoma"/>
                <w:szCs w:val="20"/>
              </w:rPr>
            </w:pPr>
            <w:r w:rsidRPr="00281B7F">
              <w:rPr>
                <w:rFonts w:asciiTheme="minorHAnsi" w:hAnsiTheme="minorHAnsi" w:cs="Tahoma"/>
                <w:szCs w:val="20"/>
              </w:rPr>
              <w:t xml:space="preserve">Hunting and fishing activities are not regulated </w:t>
            </w:r>
            <w:r w:rsidR="00F772D0" w:rsidRPr="00281B7F">
              <w:rPr>
                <w:rFonts w:asciiTheme="minorHAnsi" w:hAnsiTheme="minorHAnsi" w:cs="Tahoma"/>
                <w:szCs w:val="20"/>
              </w:rPr>
              <w:t>under t</w:t>
            </w:r>
            <w:r w:rsidR="00F772D0" w:rsidRPr="003248A5">
              <w:rPr>
                <w:rFonts w:asciiTheme="minorHAnsi" w:hAnsiTheme="minorHAnsi" w:cs="Tahoma"/>
                <w:szCs w:val="20"/>
              </w:rPr>
              <w:t>hese regulations</w:t>
            </w:r>
          </w:p>
        </w:tc>
      </w:tr>
      <w:tr w:rsidR="00B40A63" w:rsidRPr="00D561EA" w14:paraId="6C370263" w14:textId="77777777" w:rsidTr="00B06A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7" w:type="dxa"/>
          </w:tcPr>
          <w:p w14:paraId="09F3AA52" w14:textId="77777777" w:rsidR="00B40A63" w:rsidRPr="00BD0BD7" w:rsidRDefault="00B40A63" w:rsidP="00CA36E9">
            <w:pPr>
              <w:rPr>
                <w:rFonts w:asciiTheme="minorHAnsi" w:hAnsiTheme="minorHAnsi" w:cs="Tahoma"/>
                <w:szCs w:val="20"/>
              </w:rPr>
            </w:pPr>
            <w:r w:rsidRPr="00BD0BD7">
              <w:rPr>
                <w:rFonts w:asciiTheme="minorHAnsi" w:hAnsiTheme="minorHAnsi" w:cs="Tahoma"/>
                <w:szCs w:val="20"/>
              </w:rPr>
              <w:t>200, 201, 203, 502</w:t>
            </w:r>
          </w:p>
        </w:tc>
        <w:tc>
          <w:tcPr>
            <w:tcW w:w="1862" w:type="dxa"/>
          </w:tcPr>
          <w:p w14:paraId="63D9C5C8" w14:textId="77777777" w:rsidR="00B40A63" w:rsidRPr="009A1F5A" w:rsidRDefault="00B40A63" w:rsidP="00CA36E9">
            <w:pPr>
              <w:cnfStyle w:val="000000010000" w:firstRow="0" w:lastRow="0" w:firstColumn="0" w:lastColumn="0" w:oddVBand="0" w:evenVBand="0" w:oddHBand="0" w:evenHBand="1" w:firstRowFirstColumn="0" w:firstRowLastColumn="0" w:lastRowFirstColumn="0" w:lastRowLastColumn="0"/>
              <w:rPr>
                <w:rFonts w:asciiTheme="minorHAnsi" w:hAnsiTheme="minorHAnsi" w:cs="Tahoma"/>
                <w:szCs w:val="20"/>
              </w:rPr>
            </w:pPr>
            <w:r w:rsidRPr="009A1F5A">
              <w:rPr>
                <w:rFonts w:asciiTheme="minorHAnsi" w:hAnsiTheme="minorHAnsi" w:cs="Tahoma"/>
                <w:szCs w:val="20"/>
              </w:rPr>
              <w:t>Set asides for vessels and swimmers</w:t>
            </w:r>
          </w:p>
        </w:tc>
        <w:tc>
          <w:tcPr>
            <w:tcW w:w="1411" w:type="dxa"/>
          </w:tcPr>
          <w:p w14:paraId="34857A20" w14:textId="77777777" w:rsidR="00B40A63" w:rsidRPr="00CE1250" w:rsidRDefault="00B40A63" w:rsidP="00CA36E9">
            <w:pPr>
              <w:cnfStyle w:val="000000010000" w:firstRow="0" w:lastRow="0" w:firstColumn="0" w:lastColumn="0" w:oddVBand="0" w:evenVBand="0" w:oddHBand="0" w:evenHBand="1" w:firstRowFirstColumn="0" w:firstRowLastColumn="0" w:lastRowFirstColumn="0" w:lastRowLastColumn="0"/>
              <w:rPr>
                <w:rFonts w:asciiTheme="minorHAnsi" w:hAnsiTheme="minorHAnsi" w:cs="Tahoma"/>
                <w:szCs w:val="20"/>
              </w:rPr>
            </w:pPr>
            <w:r w:rsidRPr="00CE1250">
              <w:rPr>
                <w:rFonts w:asciiTheme="minorHAnsi" w:hAnsiTheme="minorHAnsi" w:cs="Tahoma"/>
                <w:szCs w:val="20"/>
              </w:rPr>
              <w:t>TSV</w:t>
            </w:r>
          </w:p>
        </w:tc>
        <w:tc>
          <w:tcPr>
            <w:tcW w:w="3091" w:type="dxa"/>
          </w:tcPr>
          <w:p w14:paraId="7FAAE9C0" w14:textId="77777777" w:rsidR="00B40A63" w:rsidRPr="005044D9" w:rsidRDefault="00B40A63" w:rsidP="00CA36E9">
            <w:pPr>
              <w:cnfStyle w:val="000000010000" w:firstRow="0" w:lastRow="0" w:firstColumn="0" w:lastColumn="0" w:oddVBand="0" w:evenVBand="0" w:oddHBand="0" w:evenHBand="1" w:firstRowFirstColumn="0" w:firstRowLastColumn="0" w:lastRowFirstColumn="0" w:lastRowLastColumn="0"/>
              <w:rPr>
                <w:rFonts w:asciiTheme="minorHAnsi" w:hAnsiTheme="minorHAnsi" w:cs="Tahoma"/>
                <w:szCs w:val="20"/>
              </w:rPr>
            </w:pPr>
            <w:r w:rsidRPr="00CE1250">
              <w:rPr>
                <w:rFonts w:asciiTheme="minorHAnsi" w:hAnsiTheme="minorHAnsi" w:cs="Tahoma"/>
                <w:szCs w:val="20"/>
              </w:rPr>
              <w:t>Regulation of the use of State waters by boate</w:t>
            </w:r>
            <w:r w:rsidRPr="00281B7F">
              <w:rPr>
                <w:rFonts w:asciiTheme="minorHAnsi" w:hAnsiTheme="minorHAnsi" w:cs="Tahoma"/>
                <w:szCs w:val="20"/>
              </w:rPr>
              <w:t xml:space="preserve">rs and bathers is encompassed under s184 of </w:t>
            </w:r>
            <w:r w:rsidRPr="00281B7F">
              <w:rPr>
                <w:rFonts w:asciiTheme="minorHAnsi" w:hAnsiTheme="minorHAnsi" w:cs="Tahoma"/>
                <w:i/>
                <w:szCs w:val="20"/>
              </w:rPr>
              <w:t>Marine Safety Act 2010</w:t>
            </w:r>
          </w:p>
        </w:tc>
        <w:tc>
          <w:tcPr>
            <w:tcW w:w="2795" w:type="dxa"/>
          </w:tcPr>
          <w:p w14:paraId="5AD65991" w14:textId="77881293" w:rsidR="00B40A63" w:rsidRPr="00D561EA" w:rsidRDefault="00157DCD" w:rsidP="00157DCD">
            <w:pPr>
              <w:cnfStyle w:val="000000010000" w:firstRow="0" w:lastRow="0" w:firstColumn="0" w:lastColumn="0" w:oddVBand="0" w:evenVBand="0" w:oddHBand="0" w:evenHBand="1" w:firstRowFirstColumn="0" w:firstRowLastColumn="0" w:lastRowFirstColumn="0" w:lastRowLastColumn="0"/>
              <w:rPr>
                <w:rFonts w:asciiTheme="minorHAnsi" w:hAnsiTheme="minorHAnsi" w:cs="Tahoma"/>
                <w:szCs w:val="20"/>
              </w:rPr>
            </w:pPr>
            <w:r w:rsidRPr="001B27E2">
              <w:rPr>
                <w:rFonts w:asciiTheme="minorHAnsi" w:hAnsiTheme="minorHAnsi" w:cs="Tahoma"/>
                <w:szCs w:val="20"/>
              </w:rPr>
              <w:t>Provisions are necessary to support the f</w:t>
            </w:r>
            <w:r w:rsidR="00F772D0" w:rsidRPr="001D1E9D">
              <w:rPr>
                <w:rFonts w:asciiTheme="minorHAnsi" w:hAnsiTheme="minorHAnsi" w:cs="Tahoma"/>
                <w:szCs w:val="20"/>
              </w:rPr>
              <w:t>unctions of the port mana</w:t>
            </w:r>
            <w:r w:rsidR="00F772D0" w:rsidRPr="00E556D9">
              <w:rPr>
                <w:rFonts w:asciiTheme="minorHAnsi" w:hAnsiTheme="minorHAnsi" w:cs="Tahoma"/>
                <w:szCs w:val="20"/>
              </w:rPr>
              <w:t xml:space="preserve">ger </w:t>
            </w:r>
            <w:r w:rsidRPr="007A513F">
              <w:rPr>
                <w:rFonts w:asciiTheme="minorHAnsi" w:hAnsiTheme="minorHAnsi" w:cs="Tahoma"/>
                <w:szCs w:val="20"/>
              </w:rPr>
              <w:t>to allocate and</w:t>
            </w:r>
            <w:r w:rsidRPr="00E557AC">
              <w:rPr>
                <w:rFonts w:asciiTheme="minorHAnsi" w:hAnsiTheme="minorHAnsi" w:cs="Tahoma"/>
                <w:szCs w:val="20"/>
              </w:rPr>
              <w:t xml:space="preserve"> manage moorings under s44A(3) of </w:t>
            </w:r>
            <w:r w:rsidRPr="00D561EA">
              <w:rPr>
                <w:rFonts w:asciiTheme="minorHAnsi" w:hAnsiTheme="minorHAnsi" w:cs="Tahoma"/>
                <w:i/>
                <w:szCs w:val="20"/>
              </w:rPr>
              <w:t>Port Management Act 1995</w:t>
            </w:r>
          </w:p>
        </w:tc>
      </w:tr>
      <w:tr w:rsidR="0031635E" w:rsidRPr="00D561EA" w14:paraId="1B07798F" w14:textId="77777777" w:rsidTr="00B06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7" w:type="dxa"/>
          </w:tcPr>
          <w:p w14:paraId="4D02E1E7" w14:textId="75715D14" w:rsidR="0031635E" w:rsidRPr="00BD0BD7" w:rsidRDefault="0031635E" w:rsidP="00CA36E9">
            <w:pPr>
              <w:rPr>
                <w:rFonts w:asciiTheme="minorHAnsi" w:hAnsiTheme="minorHAnsi" w:cs="Tahoma"/>
                <w:szCs w:val="20"/>
              </w:rPr>
            </w:pPr>
            <w:r w:rsidRPr="00BD0BD7">
              <w:rPr>
                <w:rFonts w:asciiTheme="minorHAnsi" w:hAnsiTheme="minorHAnsi" w:cs="Tahoma"/>
                <w:szCs w:val="20"/>
              </w:rPr>
              <w:t>200, 201, 203, 502</w:t>
            </w:r>
          </w:p>
        </w:tc>
        <w:tc>
          <w:tcPr>
            <w:tcW w:w="1862" w:type="dxa"/>
          </w:tcPr>
          <w:p w14:paraId="02A12A0C" w14:textId="190CC134" w:rsidR="0031635E" w:rsidRPr="00CE1250" w:rsidRDefault="0031635E" w:rsidP="00CA36E9">
            <w:pPr>
              <w:cnfStyle w:val="000000100000" w:firstRow="0" w:lastRow="0" w:firstColumn="0" w:lastColumn="0" w:oddVBand="0" w:evenVBand="0" w:oddHBand="1" w:evenHBand="0" w:firstRowFirstColumn="0" w:firstRowLastColumn="0" w:lastRowFirstColumn="0" w:lastRowLastColumn="0"/>
              <w:rPr>
                <w:rFonts w:asciiTheme="minorHAnsi" w:hAnsiTheme="minorHAnsi" w:cs="Tahoma"/>
                <w:szCs w:val="20"/>
              </w:rPr>
            </w:pPr>
            <w:r w:rsidRPr="009A1F5A">
              <w:rPr>
                <w:rFonts w:asciiTheme="minorHAnsi" w:hAnsiTheme="minorHAnsi" w:cs="Tahoma"/>
                <w:szCs w:val="20"/>
              </w:rPr>
              <w:t>Set asides for vessels an</w:t>
            </w:r>
            <w:r w:rsidRPr="00CE1250">
              <w:rPr>
                <w:rFonts w:asciiTheme="minorHAnsi" w:hAnsiTheme="minorHAnsi" w:cs="Tahoma"/>
                <w:szCs w:val="20"/>
              </w:rPr>
              <w:t>d swimmers</w:t>
            </w:r>
          </w:p>
        </w:tc>
        <w:tc>
          <w:tcPr>
            <w:tcW w:w="1411" w:type="dxa"/>
          </w:tcPr>
          <w:p w14:paraId="7BD6BAA4" w14:textId="03EA4CA3" w:rsidR="0031635E" w:rsidRPr="00CE1250" w:rsidRDefault="0031635E" w:rsidP="00CA36E9">
            <w:pPr>
              <w:cnfStyle w:val="000000100000" w:firstRow="0" w:lastRow="0" w:firstColumn="0" w:lastColumn="0" w:oddVBand="0" w:evenVBand="0" w:oddHBand="1" w:evenHBand="0" w:firstRowFirstColumn="0" w:firstRowLastColumn="0" w:lastRowFirstColumn="0" w:lastRowLastColumn="0"/>
              <w:rPr>
                <w:rFonts w:asciiTheme="minorHAnsi" w:hAnsiTheme="minorHAnsi" w:cs="Tahoma"/>
                <w:szCs w:val="20"/>
              </w:rPr>
            </w:pPr>
            <w:r w:rsidRPr="00CE1250">
              <w:rPr>
                <w:rFonts w:asciiTheme="minorHAnsi" w:hAnsiTheme="minorHAnsi" w:cs="Tahoma"/>
                <w:szCs w:val="20"/>
              </w:rPr>
              <w:t>TSV</w:t>
            </w:r>
          </w:p>
        </w:tc>
        <w:tc>
          <w:tcPr>
            <w:tcW w:w="3091" w:type="dxa"/>
          </w:tcPr>
          <w:p w14:paraId="77C30CD4" w14:textId="3E7EC68D" w:rsidR="0031635E" w:rsidRPr="005044D9" w:rsidRDefault="0031635E" w:rsidP="0031635E">
            <w:pPr>
              <w:cnfStyle w:val="000000100000" w:firstRow="0" w:lastRow="0" w:firstColumn="0" w:lastColumn="0" w:oddVBand="0" w:evenVBand="0" w:oddHBand="1" w:evenHBand="0" w:firstRowFirstColumn="0" w:firstRowLastColumn="0" w:lastRowFirstColumn="0" w:lastRowLastColumn="0"/>
              <w:rPr>
                <w:rFonts w:asciiTheme="minorHAnsi" w:hAnsiTheme="minorHAnsi" w:cs="Tahoma"/>
                <w:szCs w:val="20"/>
              </w:rPr>
            </w:pPr>
            <w:r w:rsidRPr="00281B7F">
              <w:rPr>
                <w:rFonts w:asciiTheme="minorHAnsi" w:hAnsiTheme="minorHAnsi" w:cs="Tahoma"/>
                <w:szCs w:val="20"/>
              </w:rPr>
              <w:t xml:space="preserve">Determinations </w:t>
            </w:r>
            <w:r w:rsidR="00F772D0" w:rsidRPr="00281B7F">
              <w:rPr>
                <w:rFonts w:asciiTheme="minorHAnsi" w:hAnsiTheme="minorHAnsi" w:cs="Tahoma"/>
                <w:szCs w:val="20"/>
              </w:rPr>
              <w:t xml:space="preserve">of the port manager </w:t>
            </w:r>
            <w:r w:rsidRPr="005044D9">
              <w:rPr>
                <w:rFonts w:asciiTheme="minorHAnsi" w:hAnsiTheme="minorHAnsi" w:cs="Tahoma"/>
                <w:szCs w:val="20"/>
              </w:rPr>
              <w:t>should be publicly available</w:t>
            </w:r>
          </w:p>
        </w:tc>
        <w:tc>
          <w:tcPr>
            <w:tcW w:w="2795" w:type="dxa"/>
          </w:tcPr>
          <w:p w14:paraId="10D01D7A" w14:textId="525FA38E" w:rsidR="0031635E" w:rsidRPr="009A1F5A" w:rsidRDefault="0031635E" w:rsidP="00CA36E9">
            <w:pPr>
              <w:cnfStyle w:val="000000100000" w:firstRow="0" w:lastRow="0" w:firstColumn="0" w:lastColumn="0" w:oddVBand="0" w:evenVBand="0" w:oddHBand="1" w:evenHBand="0" w:firstRowFirstColumn="0" w:firstRowLastColumn="0" w:lastRowFirstColumn="0" w:lastRowLastColumn="0"/>
              <w:rPr>
                <w:rFonts w:asciiTheme="minorHAnsi" w:hAnsiTheme="minorHAnsi" w:cs="Tahoma"/>
                <w:szCs w:val="20"/>
              </w:rPr>
            </w:pPr>
            <w:r w:rsidRPr="001B27E2">
              <w:rPr>
                <w:rFonts w:asciiTheme="minorHAnsi" w:hAnsiTheme="minorHAnsi" w:cs="Tahoma"/>
                <w:szCs w:val="20"/>
              </w:rPr>
              <w:t>Provisions included for determinations to be in writin</w:t>
            </w:r>
            <w:r w:rsidRPr="001D1E9D">
              <w:rPr>
                <w:rFonts w:asciiTheme="minorHAnsi" w:hAnsiTheme="minorHAnsi" w:cs="Tahoma"/>
                <w:szCs w:val="20"/>
              </w:rPr>
              <w:t>g and published on port managers’ websites</w:t>
            </w:r>
            <w:r w:rsidR="009A1F5A">
              <w:rPr>
                <w:rFonts w:asciiTheme="minorHAnsi" w:hAnsiTheme="minorHAnsi" w:cs="Tahoma"/>
                <w:szCs w:val="20"/>
              </w:rPr>
              <w:t xml:space="preserve"> and in gazette</w:t>
            </w:r>
          </w:p>
        </w:tc>
      </w:tr>
      <w:tr w:rsidR="0031635E" w:rsidRPr="00D561EA" w14:paraId="08A9F828" w14:textId="77777777" w:rsidTr="00B06A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7" w:type="dxa"/>
          </w:tcPr>
          <w:p w14:paraId="156393B1" w14:textId="77777777" w:rsidR="0031635E" w:rsidRPr="00BD0BD7" w:rsidRDefault="0031635E" w:rsidP="00CA36E9">
            <w:pPr>
              <w:rPr>
                <w:rFonts w:asciiTheme="minorHAnsi" w:hAnsiTheme="minorHAnsi" w:cs="Tahoma"/>
                <w:szCs w:val="20"/>
              </w:rPr>
            </w:pPr>
            <w:r w:rsidRPr="00BD0BD7">
              <w:rPr>
                <w:rFonts w:asciiTheme="minorHAnsi" w:hAnsiTheme="minorHAnsi" w:cs="Tahoma"/>
                <w:szCs w:val="20"/>
              </w:rPr>
              <w:t>203</w:t>
            </w:r>
          </w:p>
        </w:tc>
        <w:tc>
          <w:tcPr>
            <w:tcW w:w="1862" w:type="dxa"/>
          </w:tcPr>
          <w:p w14:paraId="2825AD5E" w14:textId="77777777" w:rsidR="0031635E" w:rsidRPr="009A1F5A" w:rsidRDefault="0031635E" w:rsidP="00CA36E9">
            <w:pPr>
              <w:cnfStyle w:val="000000010000" w:firstRow="0" w:lastRow="0" w:firstColumn="0" w:lastColumn="0" w:oddVBand="0" w:evenVBand="0" w:oddHBand="0" w:evenHBand="1" w:firstRowFirstColumn="0" w:firstRowLastColumn="0" w:lastRowFirstColumn="0" w:lastRowLastColumn="0"/>
              <w:rPr>
                <w:rFonts w:asciiTheme="minorHAnsi" w:hAnsiTheme="minorHAnsi" w:cs="Tahoma"/>
                <w:szCs w:val="20"/>
              </w:rPr>
            </w:pPr>
            <w:r w:rsidRPr="009A1F5A">
              <w:rPr>
                <w:rFonts w:asciiTheme="minorHAnsi" w:hAnsiTheme="minorHAnsi" w:cs="Tahoma"/>
                <w:szCs w:val="20"/>
              </w:rPr>
              <w:t>Port manager may set aside area where entry or access is prohibited</w:t>
            </w:r>
          </w:p>
        </w:tc>
        <w:tc>
          <w:tcPr>
            <w:tcW w:w="1411" w:type="dxa"/>
          </w:tcPr>
          <w:p w14:paraId="4878AE3D" w14:textId="77777777" w:rsidR="0031635E" w:rsidRPr="00CE1250" w:rsidRDefault="0031635E" w:rsidP="00CA36E9">
            <w:pPr>
              <w:cnfStyle w:val="000000010000" w:firstRow="0" w:lastRow="0" w:firstColumn="0" w:lastColumn="0" w:oddVBand="0" w:evenVBand="0" w:oddHBand="0" w:evenHBand="1" w:firstRowFirstColumn="0" w:firstRowLastColumn="0" w:lastRowFirstColumn="0" w:lastRowLastColumn="0"/>
              <w:rPr>
                <w:rFonts w:asciiTheme="minorHAnsi" w:hAnsiTheme="minorHAnsi" w:cs="Tahoma"/>
                <w:szCs w:val="20"/>
              </w:rPr>
            </w:pPr>
            <w:r w:rsidRPr="00CE1250">
              <w:rPr>
                <w:rFonts w:asciiTheme="minorHAnsi" w:hAnsiTheme="minorHAnsi" w:cs="Tahoma"/>
                <w:szCs w:val="20"/>
              </w:rPr>
              <w:t>Primesafe</w:t>
            </w:r>
          </w:p>
        </w:tc>
        <w:tc>
          <w:tcPr>
            <w:tcW w:w="3091" w:type="dxa"/>
          </w:tcPr>
          <w:p w14:paraId="58C131C0" w14:textId="77777777" w:rsidR="0031635E" w:rsidRPr="00CE1250" w:rsidRDefault="0031635E" w:rsidP="00CA36E9">
            <w:pPr>
              <w:cnfStyle w:val="000000010000" w:firstRow="0" w:lastRow="0" w:firstColumn="0" w:lastColumn="0" w:oddVBand="0" w:evenVBand="0" w:oddHBand="0" w:evenHBand="1" w:firstRowFirstColumn="0" w:firstRowLastColumn="0" w:lastRowFirstColumn="0" w:lastRowLastColumn="0"/>
              <w:rPr>
                <w:rFonts w:asciiTheme="minorHAnsi" w:hAnsiTheme="minorHAnsi" w:cs="Tahoma"/>
                <w:szCs w:val="20"/>
              </w:rPr>
            </w:pPr>
            <w:r w:rsidRPr="00CE1250">
              <w:rPr>
                <w:rFonts w:asciiTheme="minorHAnsi" w:hAnsiTheme="minorHAnsi" w:cs="Tahoma"/>
                <w:szCs w:val="20"/>
              </w:rPr>
              <w:t>Primesafe officers may require access to locked areas for inspection purposes</w:t>
            </w:r>
          </w:p>
        </w:tc>
        <w:tc>
          <w:tcPr>
            <w:tcW w:w="2795" w:type="dxa"/>
          </w:tcPr>
          <w:p w14:paraId="069E798E" w14:textId="6C6155A8" w:rsidR="0031635E" w:rsidRPr="001D1E9D" w:rsidRDefault="0031635E" w:rsidP="00CA36E9">
            <w:pPr>
              <w:cnfStyle w:val="000000010000" w:firstRow="0" w:lastRow="0" w:firstColumn="0" w:lastColumn="0" w:oddVBand="0" w:evenVBand="0" w:oddHBand="0" w:evenHBand="1" w:firstRowFirstColumn="0" w:firstRowLastColumn="0" w:lastRowFirstColumn="0" w:lastRowLastColumn="0"/>
              <w:rPr>
                <w:rFonts w:asciiTheme="minorHAnsi" w:hAnsiTheme="minorHAnsi" w:cs="Tahoma"/>
                <w:szCs w:val="20"/>
              </w:rPr>
            </w:pPr>
            <w:r w:rsidRPr="00281B7F">
              <w:rPr>
                <w:rFonts w:asciiTheme="minorHAnsi" w:hAnsiTheme="minorHAnsi" w:cs="Tahoma"/>
                <w:szCs w:val="20"/>
              </w:rPr>
              <w:t xml:space="preserve">Make provision for </w:t>
            </w:r>
            <w:r w:rsidR="00BE39A0" w:rsidRPr="00281B7F">
              <w:rPr>
                <w:rFonts w:asciiTheme="minorHAnsi" w:hAnsiTheme="minorHAnsi" w:cs="Tahoma"/>
                <w:szCs w:val="20"/>
              </w:rPr>
              <w:t xml:space="preserve">exemptions for </w:t>
            </w:r>
            <w:r w:rsidR="00157DCD" w:rsidRPr="003248A5">
              <w:rPr>
                <w:rFonts w:asciiTheme="minorHAnsi" w:hAnsiTheme="minorHAnsi" w:cs="Tahoma"/>
                <w:szCs w:val="20"/>
              </w:rPr>
              <w:t>oth</w:t>
            </w:r>
            <w:r w:rsidR="00157DCD" w:rsidRPr="005044D9">
              <w:rPr>
                <w:rFonts w:asciiTheme="minorHAnsi" w:hAnsiTheme="minorHAnsi" w:cs="Tahoma"/>
                <w:szCs w:val="20"/>
              </w:rPr>
              <w:t xml:space="preserve">er authorised </w:t>
            </w:r>
            <w:r w:rsidRPr="005044D9">
              <w:rPr>
                <w:rFonts w:asciiTheme="minorHAnsi" w:hAnsiTheme="minorHAnsi" w:cs="Tahoma"/>
                <w:szCs w:val="20"/>
              </w:rPr>
              <w:t xml:space="preserve">officers </w:t>
            </w:r>
            <w:r w:rsidR="00157DCD" w:rsidRPr="001B27E2">
              <w:rPr>
                <w:rFonts w:asciiTheme="minorHAnsi" w:hAnsiTheme="minorHAnsi" w:cs="Tahoma"/>
                <w:szCs w:val="20"/>
              </w:rPr>
              <w:t xml:space="preserve">to </w:t>
            </w:r>
            <w:r w:rsidRPr="001D1E9D">
              <w:rPr>
                <w:rFonts w:asciiTheme="minorHAnsi" w:hAnsiTheme="minorHAnsi" w:cs="Tahoma"/>
                <w:szCs w:val="20"/>
              </w:rPr>
              <w:t>act in accordance with public duties</w:t>
            </w:r>
          </w:p>
        </w:tc>
      </w:tr>
      <w:tr w:rsidR="00FF719A" w:rsidRPr="00D561EA" w14:paraId="27D878F0" w14:textId="77777777" w:rsidTr="00B06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7" w:type="dxa"/>
          </w:tcPr>
          <w:p w14:paraId="00E70858" w14:textId="36A45506" w:rsidR="00FF719A" w:rsidRPr="00BD0BD7" w:rsidRDefault="00FF719A" w:rsidP="00CA36E9">
            <w:pPr>
              <w:rPr>
                <w:rFonts w:asciiTheme="minorHAnsi" w:hAnsiTheme="minorHAnsi" w:cs="Tahoma"/>
                <w:szCs w:val="20"/>
              </w:rPr>
            </w:pPr>
            <w:r w:rsidRPr="00BD0BD7">
              <w:rPr>
                <w:rFonts w:asciiTheme="minorHAnsi" w:hAnsiTheme="minorHAnsi" w:cs="Tahoma"/>
                <w:szCs w:val="20"/>
              </w:rPr>
              <w:t>203</w:t>
            </w:r>
          </w:p>
        </w:tc>
        <w:tc>
          <w:tcPr>
            <w:tcW w:w="1862" w:type="dxa"/>
          </w:tcPr>
          <w:p w14:paraId="3A37BAF6" w14:textId="595E85BE" w:rsidR="00FF719A" w:rsidRPr="009A1F5A" w:rsidRDefault="00FF719A" w:rsidP="00CA36E9">
            <w:pPr>
              <w:cnfStyle w:val="000000100000" w:firstRow="0" w:lastRow="0" w:firstColumn="0" w:lastColumn="0" w:oddVBand="0" w:evenVBand="0" w:oddHBand="1" w:evenHBand="0" w:firstRowFirstColumn="0" w:firstRowLastColumn="0" w:lastRowFirstColumn="0" w:lastRowLastColumn="0"/>
              <w:rPr>
                <w:rFonts w:asciiTheme="minorHAnsi" w:hAnsiTheme="minorHAnsi" w:cs="Tahoma"/>
                <w:szCs w:val="20"/>
              </w:rPr>
            </w:pPr>
            <w:r w:rsidRPr="009A1F5A">
              <w:rPr>
                <w:rFonts w:asciiTheme="minorHAnsi" w:hAnsiTheme="minorHAnsi" w:cs="Tahoma"/>
                <w:szCs w:val="20"/>
              </w:rPr>
              <w:t>Protection of flora, fauna, geology, historical and cultural features</w:t>
            </w:r>
          </w:p>
        </w:tc>
        <w:tc>
          <w:tcPr>
            <w:tcW w:w="1411" w:type="dxa"/>
          </w:tcPr>
          <w:p w14:paraId="070C428B" w14:textId="1A3DBD91" w:rsidR="00FF719A" w:rsidRPr="00CE1250" w:rsidRDefault="00FF719A" w:rsidP="00CA36E9">
            <w:pPr>
              <w:cnfStyle w:val="000000100000" w:firstRow="0" w:lastRow="0" w:firstColumn="0" w:lastColumn="0" w:oddVBand="0" w:evenVBand="0" w:oddHBand="1" w:evenHBand="0" w:firstRowFirstColumn="0" w:firstRowLastColumn="0" w:lastRowFirstColumn="0" w:lastRowLastColumn="0"/>
              <w:rPr>
                <w:rFonts w:asciiTheme="minorHAnsi" w:hAnsiTheme="minorHAnsi" w:cs="Tahoma"/>
                <w:szCs w:val="20"/>
              </w:rPr>
            </w:pPr>
            <w:r w:rsidRPr="00CE1250">
              <w:rPr>
                <w:rFonts w:asciiTheme="minorHAnsi" w:hAnsiTheme="minorHAnsi" w:cs="Tahoma"/>
                <w:szCs w:val="20"/>
              </w:rPr>
              <w:t>Port managers</w:t>
            </w:r>
          </w:p>
        </w:tc>
        <w:tc>
          <w:tcPr>
            <w:tcW w:w="3091" w:type="dxa"/>
          </w:tcPr>
          <w:p w14:paraId="7C617EE5" w14:textId="57CC8C77" w:rsidR="00FF719A" w:rsidRPr="005044D9" w:rsidRDefault="00FF719A" w:rsidP="00CA36E9">
            <w:pPr>
              <w:cnfStyle w:val="000000100000" w:firstRow="0" w:lastRow="0" w:firstColumn="0" w:lastColumn="0" w:oddVBand="0" w:evenVBand="0" w:oddHBand="1" w:evenHBand="0" w:firstRowFirstColumn="0" w:firstRowLastColumn="0" w:lastRowFirstColumn="0" w:lastRowLastColumn="0"/>
              <w:rPr>
                <w:rFonts w:asciiTheme="minorHAnsi" w:hAnsiTheme="minorHAnsi" w:cs="Tahoma"/>
                <w:szCs w:val="20"/>
              </w:rPr>
            </w:pPr>
            <w:r w:rsidRPr="00CE1250">
              <w:rPr>
                <w:rFonts w:asciiTheme="minorHAnsi" w:hAnsiTheme="minorHAnsi" w:cs="Tahoma"/>
                <w:szCs w:val="20"/>
              </w:rPr>
              <w:t>C</w:t>
            </w:r>
            <w:r w:rsidRPr="00281B7F">
              <w:rPr>
                <w:rFonts w:asciiTheme="minorHAnsi" w:hAnsiTheme="minorHAnsi" w:cs="Tahoma"/>
                <w:szCs w:val="20"/>
              </w:rPr>
              <w:t xml:space="preserve">ould be managed by provisions of </w:t>
            </w:r>
            <w:r w:rsidRPr="00281B7F">
              <w:rPr>
                <w:rFonts w:asciiTheme="minorHAnsi" w:hAnsiTheme="minorHAnsi" w:cs="Tahoma"/>
                <w:i/>
                <w:szCs w:val="20"/>
              </w:rPr>
              <w:t>Planning and Environment Act 1987</w:t>
            </w:r>
          </w:p>
        </w:tc>
        <w:tc>
          <w:tcPr>
            <w:tcW w:w="2795" w:type="dxa"/>
          </w:tcPr>
          <w:p w14:paraId="434E246E" w14:textId="456F3EE4" w:rsidR="00FF719A" w:rsidRPr="001D1E9D" w:rsidRDefault="00FF719A" w:rsidP="00CA36E9">
            <w:pPr>
              <w:cnfStyle w:val="000000100000" w:firstRow="0" w:lastRow="0" w:firstColumn="0" w:lastColumn="0" w:oddVBand="0" w:evenVBand="0" w:oddHBand="1" w:evenHBand="0" w:firstRowFirstColumn="0" w:firstRowLastColumn="0" w:lastRowFirstColumn="0" w:lastRowLastColumn="0"/>
              <w:rPr>
                <w:rFonts w:asciiTheme="minorHAnsi" w:hAnsiTheme="minorHAnsi" w:cs="Tahoma"/>
                <w:szCs w:val="20"/>
              </w:rPr>
            </w:pPr>
            <w:r w:rsidRPr="001B27E2">
              <w:rPr>
                <w:rFonts w:asciiTheme="minorHAnsi" w:hAnsiTheme="minorHAnsi" w:cs="Tahoma"/>
                <w:szCs w:val="20"/>
              </w:rPr>
              <w:t>Retain as not all local ports are fu</w:t>
            </w:r>
            <w:r w:rsidRPr="001D1E9D">
              <w:rPr>
                <w:rFonts w:asciiTheme="minorHAnsi" w:hAnsiTheme="minorHAnsi" w:cs="Tahoma"/>
                <w:szCs w:val="20"/>
              </w:rPr>
              <w:t>lly within local government boundaries</w:t>
            </w:r>
          </w:p>
        </w:tc>
      </w:tr>
      <w:tr w:rsidR="0031635E" w:rsidRPr="00D561EA" w14:paraId="7FD5DAB0" w14:textId="77777777" w:rsidTr="00B06A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7" w:type="dxa"/>
          </w:tcPr>
          <w:p w14:paraId="7BA1D984" w14:textId="77777777" w:rsidR="0031635E" w:rsidRPr="00BD0BD7" w:rsidRDefault="0031635E" w:rsidP="00CA36E9">
            <w:pPr>
              <w:rPr>
                <w:rFonts w:asciiTheme="minorHAnsi" w:hAnsiTheme="minorHAnsi" w:cs="Tahoma"/>
                <w:szCs w:val="20"/>
              </w:rPr>
            </w:pPr>
            <w:r w:rsidRPr="00BD0BD7">
              <w:rPr>
                <w:rFonts w:asciiTheme="minorHAnsi" w:hAnsiTheme="minorHAnsi" w:cs="Tahoma"/>
                <w:szCs w:val="20"/>
              </w:rPr>
              <w:t>205(4)</w:t>
            </w:r>
          </w:p>
        </w:tc>
        <w:tc>
          <w:tcPr>
            <w:tcW w:w="1862" w:type="dxa"/>
          </w:tcPr>
          <w:p w14:paraId="0B2285A2" w14:textId="77777777" w:rsidR="0031635E" w:rsidRPr="009A1F5A" w:rsidRDefault="0031635E" w:rsidP="00CA36E9">
            <w:pPr>
              <w:cnfStyle w:val="000000010000" w:firstRow="0" w:lastRow="0" w:firstColumn="0" w:lastColumn="0" w:oddVBand="0" w:evenVBand="0" w:oddHBand="0" w:evenHBand="1" w:firstRowFirstColumn="0" w:firstRowLastColumn="0" w:lastRowFirstColumn="0" w:lastRowLastColumn="0"/>
              <w:rPr>
                <w:rFonts w:asciiTheme="minorHAnsi" w:hAnsiTheme="minorHAnsi" w:cs="Tahoma"/>
                <w:szCs w:val="20"/>
              </w:rPr>
            </w:pPr>
            <w:r w:rsidRPr="009A1F5A">
              <w:rPr>
                <w:rFonts w:asciiTheme="minorHAnsi" w:hAnsiTheme="minorHAnsi" w:cs="Tahoma"/>
                <w:szCs w:val="20"/>
              </w:rPr>
              <w:t>Requirement for notice or sign on the point of land nearest that area</w:t>
            </w:r>
          </w:p>
        </w:tc>
        <w:tc>
          <w:tcPr>
            <w:tcW w:w="1411" w:type="dxa"/>
          </w:tcPr>
          <w:p w14:paraId="466D41E3" w14:textId="77777777" w:rsidR="0031635E" w:rsidRPr="00CE1250" w:rsidRDefault="0031635E" w:rsidP="00CA36E9">
            <w:pPr>
              <w:cnfStyle w:val="000000010000" w:firstRow="0" w:lastRow="0" w:firstColumn="0" w:lastColumn="0" w:oddVBand="0" w:evenVBand="0" w:oddHBand="0" w:evenHBand="1" w:firstRowFirstColumn="0" w:firstRowLastColumn="0" w:lastRowFirstColumn="0" w:lastRowLastColumn="0"/>
              <w:rPr>
                <w:rFonts w:asciiTheme="minorHAnsi" w:hAnsiTheme="minorHAnsi" w:cs="Tahoma"/>
                <w:szCs w:val="20"/>
              </w:rPr>
            </w:pPr>
            <w:r w:rsidRPr="00CE1250">
              <w:rPr>
                <w:rFonts w:asciiTheme="minorHAnsi" w:hAnsiTheme="minorHAnsi" w:cs="Tahoma"/>
                <w:szCs w:val="20"/>
              </w:rPr>
              <w:t>Port managers</w:t>
            </w:r>
          </w:p>
        </w:tc>
        <w:tc>
          <w:tcPr>
            <w:tcW w:w="3091" w:type="dxa"/>
          </w:tcPr>
          <w:p w14:paraId="6885777B" w14:textId="77777777" w:rsidR="0031635E" w:rsidRPr="00281B7F" w:rsidRDefault="0031635E" w:rsidP="00CA36E9">
            <w:pPr>
              <w:cnfStyle w:val="000000010000" w:firstRow="0" w:lastRow="0" w:firstColumn="0" w:lastColumn="0" w:oddVBand="0" w:evenVBand="0" w:oddHBand="0" w:evenHBand="1" w:firstRowFirstColumn="0" w:firstRowLastColumn="0" w:lastRowFirstColumn="0" w:lastRowLastColumn="0"/>
              <w:rPr>
                <w:rFonts w:asciiTheme="minorHAnsi" w:hAnsiTheme="minorHAnsi" w:cs="Tahoma"/>
                <w:szCs w:val="20"/>
              </w:rPr>
            </w:pPr>
            <w:r w:rsidRPr="00CE1250">
              <w:rPr>
                <w:rFonts w:asciiTheme="minorHAnsi" w:hAnsiTheme="minorHAnsi" w:cs="Tahoma"/>
                <w:szCs w:val="20"/>
              </w:rPr>
              <w:t xml:space="preserve">Provision of a notice </w:t>
            </w:r>
            <w:r w:rsidRPr="00281B7F">
              <w:rPr>
                <w:rFonts w:asciiTheme="minorHAnsi" w:hAnsiTheme="minorHAnsi" w:cs="Tahoma"/>
                <w:szCs w:val="20"/>
              </w:rPr>
              <w:t>or sign may not be practicable</w:t>
            </w:r>
          </w:p>
        </w:tc>
        <w:tc>
          <w:tcPr>
            <w:tcW w:w="2795" w:type="dxa"/>
          </w:tcPr>
          <w:p w14:paraId="6345979A" w14:textId="77777777" w:rsidR="0031635E" w:rsidRPr="005044D9" w:rsidRDefault="0031635E" w:rsidP="00CA36E9">
            <w:pPr>
              <w:cnfStyle w:val="000000010000" w:firstRow="0" w:lastRow="0" w:firstColumn="0" w:lastColumn="0" w:oddVBand="0" w:evenVBand="0" w:oddHBand="0" w:evenHBand="1" w:firstRowFirstColumn="0" w:firstRowLastColumn="0" w:lastRowFirstColumn="0" w:lastRowLastColumn="0"/>
              <w:rPr>
                <w:rFonts w:asciiTheme="minorHAnsi" w:hAnsiTheme="minorHAnsi" w:cs="Tahoma"/>
                <w:szCs w:val="20"/>
              </w:rPr>
            </w:pPr>
            <w:r w:rsidRPr="00281B7F">
              <w:rPr>
                <w:rFonts w:asciiTheme="minorHAnsi" w:hAnsiTheme="minorHAnsi" w:cs="Tahoma"/>
                <w:szCs w:val="20"/>
              </w:rPr>
              <w:t>Provide for details of set aside to be displayed in most appropriate man</w:t>
            </w:r>
            <w:r w:rsidRPr="005044D9">
              <w:rPr>
                <w:rFonts w:asciiTheme="minorHAnsi" w:hAnsiTheme="minorHAnsi" w:cs="Tahoma"/>
                <w:szCs w:val="20"/>
              </w:rPr>
              <w:t>ner</w:t>
            </w:r>
          </w:p>
        </w:tc>
      </w:tr>
      <w:tr w:rsidR="0031635E" w:rsidRPr="00D561EA" w14:paraId="762E5092" w14:textId="77777777" w:rsidTr="00B06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7" w:type="dxa"/>
          </w:tcPr>
          <w:p w14:paraId="245C0A01" w14:textId="77777777" w:rsidR="0031635E" w:rsidRPr="00BD0BD7" w:rsidRDefault="0031635E" w:rsidP="00CA36E9">
            <w:pPr>
              <w:rPr>
                <w:rFonts w:asciiTheme="minorHAnsi" w:hAnsiTheme="minorHAnsi" w:cs="Tahoma"/>
                <w:szCs w:val="20"/>
              </w:rPr>
            </w:pPr>
            <w:r w:rsidRPr="00BD0BD7">
              <w:rPr>
                <w:rFonts w:asciiTheme="minorHAnsi" w:hAnsiTheme="minorHAnsi" w:cs="Tahoma"/>
                <w:szCs w:val="20"/>
              </w:rPr>
              <w:t>208, 209</w:t>
            </w:r>
          </w:p>
        </w:tc>
        <w:tc>
          <w:tcPr>
            <w:tcW w:w="1862" w:type="dxa"/>
          </w:tcPr>
          <w:p w14:paraId="79F8813B" w14:textId="77777777" w:rsidR="0031635E" w:rsidRPr="009311D8" w:rsidRDefault="0031635E" w:rsidP="00CA36E9">
            <w:pPr>
              <w:cnfStyle w:val="000000100000" w:firstRow="0" w:lastRow="0" w:firstColumn="0" w:lastColumn="0" w:oddVBand="0" w:evenVBand="0" w:oddHBand="1" w:evenHBand="0" w:firstRowFirstColumn="0" w:firstRowLastColumn="0" w:lastRowFirstColumn="0" w:lastRowLastColumn="0"/>
              <w:rPr>
                <w:rFonts w:asciiTheme="minorHAnsi" w:hAnsiTheme="minorHAnsi" w:cs="Tahoma"/>
                <w:szCs w:val="20"/>
              </w:rPr>
            </w:pPr>
            <w:r w:rsidRPr="009311D8">
              <w:rPr>
                <w:rFonts w:asciiTheme="minorHAnsi" w:hAnsiTheme="minorHAnsi" w:cs="Tahoma"/>
                <w:szCs w:val="20"/>
              </w:rPr>
              <w:t>Moored / berthed in regulated area</w:t>
            </w:r>
          </w:p>
        </w:tc>
        <w:tc>
          <w:tcPr>
            <w:tcW w:w="1411" w:type="dxa"/>
          </w:tcPr>
          <w:p w14:paraId="4D82AF77" w14:textId="77777777" w:rsidR="0031635E" w:rsidRPr="009311D8" w:rsidRDefault="0031635E" w:rsidP="00CA36E9">
            <w:pPr>
              <w:cnfStyle w:val="000000100000" w:firstRow="0" w:lastRow="0" w:firstColumn="0" w:lastColumn="0" w:oddVBand="0" w:evenVBand="0" w:oddHBand="1" w:evenHBand="0" w:firstRowFirstColumn="0" w:firstRowLastColumn="0" w:lastRowFirstColumn="0" w:lastRowLastColumn="0"/>
              <w:rPr>
                <w:rFonts w:asciiTheme="minorHAnsi" w:hAnsiTheme="minorHAnsi" w:cs="Tahoma"/>
                <w:szCs w:val="20"/>
              </w:rPr>
            </w:pPr>
            <w:r w:rsidRPr="009311D8">
              <w:rPr>
                <w:rFonts w:asciiTheme="minorHAnsi" w:hAnsiTheme="minorHAnsi" w:cs="Tahoma"/>
                <w:szCs w:val="20"/>
              </w:rPr>
              <w:t>Port managers</w:t>
            </w:r>
          </w:p>
        </w:tc>
        <w:tc>
          <w:tcPr>
            <w:tcW w:w="3091" w:type="dxa"/>
          </w:tcPr>
          <w:p w14:paraId="29924BF6" w14:textId="77777777" w:rsidR="0031635E" w:rsidRPr="009311D8" w:rsidRDefault="0031635E" w:rsidP="00CA36E9">
            <w:pPr>
              <w:cnfStyle w:val="000000100000" w:firstRow="0" w:lastRow="0" w:firstColumn="0" w:lastColumn="0" w:oddVBand="0" w:evenVBand="0" w:oddHBand="1" w:evenHBand="0" w:firstRowFirstColumn="0" w:firstRowLastColumn="0" w:lastRowFirstColumn="0" w:lastRowLastColumn="0"/>
              <w:rPr>
                <w:rFonts w:asciiTheme="minorHAnsi" w:hAnsiTheme="minorHAnsi" w:cs="Tahoma"/>
                <w:szCs w:val="20"/>
              </w:rPr>
            </w:pPr>
            <w:r w:rsidRPr="009311D8">
              <w:rPr>
                <w:rFonts w:asciiTheme="minorHAnsi" w:hAnsiTheme="minorHAnsi" w:cs="Tahoma"/>
                <w:szCs w:val="20"/>
              </w:rPr>
              <w:t>Regulated and unrestricted are not terms readily understood by boaters</w:t>
            </w:r>
          </w:p>
        </w:tc>
        <w:tc>
          <w:tcPr>
            <w:tcW w:w="2795" w:type="dxa"/>
          </w:tcPr>
          <w:p w14:paraId="6C78ED23" w14:textId="385F2792" w:rsidR="0031635E" w:rsidRPr="009311D8" w:rsidRDefault="00BE39A0" w:rsidP="00CA36E9">
            <w:pPr>
              <w:cnfStyle w:val="000000100000" w:firstRow="0" w:lastRow="0" w:firstColumn="0" w:lastColumn="0" w:oddVBand="0" w:evenVBand="0" w:oddHBand="1" w:evenHBand="0" w:firstRowFirstColumn="0" w:firstRowLastColumn="0" w:lastRowFirstColumn="0" w:lastRowLastColumn="0"/>
              <w:rPr>
                <w:rFonts w:asciiTheme="minorHAnsi" w:hAnsiTheme="minorHAnsi" w:cs="Tahoma"/>
                <w:szCs w:val="20"/>
              </w:rPr>
            </w:pPr>
            <w:r w:rsidRPr="00D561EA">
              <w:rPr>
                <w:rFonts w:asciiTheme="minorHAnsi" w:hAnsiTheme="minorHAnsi" w:cs="Tahoma"/>
                <w:szCs w:val="20"/>
              </w:rPr>
              <w:t>New terms proposed which are readily understood by port users</w:t>
            </w:r>
          </w:p>
        </w:tc>
      </w:tr>
      <w:tr w:rsidR="0031635E" w:rsidRPr="00D561EA" w14:paraId="4644304F" w14:textId="77777777" w:rsidTr="00B06A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7" w:type="dxa"/>
          </w:tcPr>
          <w:p w14:paraId="4A3399C8" w14:textId="77777777" w:rsidR="0031635E" w:rsidRPr="00BD0BD7" w:rsidRDefault="0031635E" w:rsidP="00CA36E9">
            <w:pPr>
              <w:rPr>
                <w:rFonts w:asciiTheme="minorHAnsi" w:hAnsiTheme="minorHAnsi" w:cs="Tahoma"/>
                <w:szCs w:val="20"/>
              </w:rPr>
            </w:pPr>
            <w:r w:rsidRPr="00BD0BD7">
              <w:rPr>
                <w:rFonts w:asciiTheme="minorHAnsi" w:hAnsiTheme="minorHAnsi" w:cs="Tahoma"/>
                <w:szCs w:val="20"/>
              </w:rPr>
              <w:t>210</w:t>
            </w:r>
          </w:p>
        </w:tc>
        <w:tc>
          <w:tcPr>
            <w:tcW w:w="1862" w:type="dxa"/>
          </w:tcPr>
          <w:p w14:paraId="389F73A2" w14:textId="77777777" w:rsidR="0031635E" w:rsidRPr="009A1F5A" w:rsidRDefault="0031635E" w:rsidP="00CA36E9">
            <w:pPr>
              <w:cnfStyle w:val="000000010000" w:firstRow="0" w:lastRow="0" w:firstColumn="0" w:lastColumn="0" w:oddVBand="0" w:evenVBand="0" w:oddHBand="0" w:evenHBand="1" w:firstRowFirstColumn="0" w:firstRowLastColumn="0" w:lastRowFirstColumn="0" w:lastRowLastColumn="0"/>
              <w:rPr>
                <w:rFonts w:asciiTheme="minorHAnsi" w:hAnsiTheme="minorHAnsi" w:cs="Tahoma"/>
                <w:szCs w:val="20"/>
              </w:rPr>
            </w:pPr>
            <w:r w:rsidRPr="009A1F5A">
              <w:rPr>
                <w:rFonts w:asciiTheme="minorHAnsi" w:hAnsiTheme="minorHAnsi" w:cs="Tahoma"/>
                <w:szCs w:val="20"/>
              </w:rPr>
              <w:t xml:space="preserve">Time limit on vessel berthed in </w:t>
            </w:r>
            <w:r w:rsidRPr="009A1F5A">
              <w:rPr>
                <w:rFonts w:asciiTheme="minorHAnsi" w:hAnsiTheme="minorHAnsi" w:cs="Tahoma"/>
                <w:szCs w:val="20"/>
              </w:rPr>
              <w:lastRenderedPageBreak/>
              <w:t>restricted area</w:t>
            </w:r>
          </w:p>
        </w:tc>
        <w:tc>
          <w:tcPr>
            <w:tcW w:w="1411" w:type="dxa"/>
          </w:tcPr>
          <w:p w14:paraId="5823EFDB" w14:textId="77777777" w:rsidR="0031635E" w:rsidRPr="00CE1250" w:rsidRDefault="0031635E" w:rsidP="00CA36E9">
            <w:pPr>
              <w:cnfStyle w:val="000000010000" w:firstRow="0" w:lastRow="0" w:firstColumn="0" w:lastColumn="0" w:oddVBand="0" w:evenVBand="0" w:oddHBand="0" w:evenHBand="1" w:firstRowFirstColumn="0" w:firstRowLastColumn="0" w:lastRowFirstColumn="0" w:lastRowLastColumn="0"/>
              <w:rPr>
                <w:rFonts w:asciiTheme="minorHAnsi" w:hAnsiTheme="minorHAnsi" w:cs="Tahoma"/>
                <w:szCs w:val="20"/>
              </w:rPr>
            </w:pPr>
            <w:r w:rsidRPr="00CE1250">
              <w:rPr>
                <w:rFonts w:asciiTheme="minorHAnsi" w:hAnsiTheme="minorHAnsi" w:cs="Tahoma"/>
                <w:szCs w:val="20"/>
              </w:rPr>
              <w:lastRenderedPageBreak/>
              <w:t>Port managers</w:t>
            </w:r>
          </w:p>
        </w:tc>
        <w:tc>
          <w:tcPr>
            <w:tcW w:w="3091" w:type="dxa"/>
          </w:tcPr>
          <w:p w14:paraId="75B594E0" w14:textId="77777777" w:rsidR="0031635E" w:rsidRPr="00281B7F" w:rsidRDefault="0031635E" w:rsidP="00CA36E9">
            <w:pPr>
              <w:cnfStyle w:val="000000010000" w:firstRow="0" w:lastRow="0" w:firstColumn="0" w:lastColumn="0" w:oddVBand="0" w:evenVBand="0" w:oddHBand="0" w:evenHBand="1" w:firstRowFirstColumn="0" w:firstRowLastColumn="0" w:lastRowFirstColumn="0" w:lastRowLastColumn="0"/>
              <w:rPr>
                <w:rFonts w:asciiTheme="minorHAnsi" w:hAnsiTheme="minorHAnsi" w:cs="Tahoma"/>
                <w:szCs w:val="20"/>
              </w:rPr>
            </w:pPr>
            <w:r w:rsidRPr="00281B7F">
              <w:rPr>
                <w:rFonts w:asciiTheme="minorHAnsi" w:hAnsiTheme="minorHAnsi" w:cs="Tahoma"/>
                <w:szCs w:val="20"/>
              </w:rPr>
              <w:t xml:space="preserve">Poor compliance with berth and mooring time limits due to lack of </w:t>
            </w:r>
            <w:r w:rsidRPr="00281B7F">
              <w:rPr>
                <w:rFonts w:asciiTheme="minorHAnsi" w:hAnsiTheme="minorHAnsi" w:cs="Tahoma"/>
                <w:szCs w:val="20"/>
              </w:rPr>
              <w:lastRenderedPageBreak/>
              <w:t>clarity regarding time restriction</w:t>
            </w:r>
          </w:p>
        </w:tc>
        <w:tc>
          <w:tcPr>
            <w:tcW w:w="2795" w:type="dxa"/>
          </w:tcPr>
          <w:p w14:paraId="521D39EE" w14:textId="4CCF8638" w:rsidR="0031635E" w:rsidRPr="001B27E2" w:rsidRDefault="0031635E" w:rsidP="00CA36E9">
            <w:pPr>
              <w:cnfStyle w:val="000000010000" w:firstRow="0" w:lastRow="0" w:firstColumn="0" w:lastColumn="0" w:oddVBand="0" w:evenVBand="0" w:oddHBand="0" w:evenHBand="1" w:firstRowFirstColumn="0" w:firstRowLastColumn="0" w:lastRowFirstColumn="0" w:lastRowLastColumn="0"/>
              <w:rPr>
                <w:rFonts w:asciiTheme="minorHAnsi" w:hAnsiTheme="minorHAnsi" w:cs="Tahoma"/>
                <w:szCs w:val="20"/>
              </w:rPr>
            </w:pPr>
            <w:r w:rsidRPr="00281B7F">
              <w:rPr>
                <w:rFonts w:asciiTheme="minorHAnsi" w:hAnsiTheme="minorHAnsi" w:cs="Tahoma"/>
                <w:szCs w:val="20"/>
              </w:rPr>
              <w:lastRenderedPageBreak/>
              <w:t>Define ‘continuous’ time period</w:t>
            </w:r>
            <w:r w:rsidR="00157DCD" w:rsidRPr="005044D9">
              <w:rPr>
                <w:rFonts w:asciiTheme="minorHAnsi" w:hAnsiTheme="minorHAnsi" w:cs="Tahoma"/>
                <w:szCs w:val="20"/>
              </w:rPr>
              <w:t xml:space="preserve"> to assist enforcement</w:t>
            </w:r>
          </w:p>
        </w:tc>
      </w:tr>
      <w:tr w:rsidR="0031635E" w:rsidRPr="00D561EA" w14:paraId="30F61736" w14:textId="77777777" w:rsidTr="00B06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7" w:type="dxa"/>
          </w:tcPr>
          <w:p w14:paraId="775E94F2" w14:textId="77777777" w:rsidR="0031635E" w:rsidRPr="00BD0BD7" w:rsidRDefault="0031635E" w:rsidP="00CA36E9">
            <w:pPr>
              <w:rPr>
                <w:rFonts w:asciiTheme="minorHAnsi" w:hAnsiTheme="minorHAnsi" w:cs="Tahoma"/>
                <w:szCs w:val="20"/>
              </w:rPr>
            </w:pPr>
            <w:r w:rsidRPr="00BD0BD7">
              <w:rPr>
                <w:rFonts w:asciiTheme="minorHAnsi" w:hAnsiTheme="minorHAnsi" w:cs="Tahoma"/>
                <w:szCs w:val="20"/>
              </w:rPr>
              <w:lastRenderedPageBreak/>
              <w:t>212, 214, 215</w:t>
            </w:r>
          </w:p>
        </w:tc>
        <w:tc>
          <w:tcPr>
            <w:tcW w:w="1862" w:type="dxa"/>
          </w:tcPr>
          <w:p w14:paraId="02850E1D" w14:textId="77777777" w:rsidR="0031635E" w:rsidRPr="009A1F5A" w:rsidRDefault="0031635E" w:rsidP="00CA36E9">
            <w:pPr>
              <w:cnfStyle w:val="000000100000" w:firstRow="0" w:lastRow="0" w:firstColumn="0" w:lastColumn="0" w:oddVBand="0" w:evenVBand="0" w:oddHBand="1" w:evenHBand="0" w:firstRowFirstColumn="0" w:firstRowLastColumn="0" w:lastRowFirstColumn="0" w:lastRowLastColumn="0"/>
              <w:rPr>
                <w:rFonts w:asciiTheme="minorHAnsi" w:hAnsiTheme="minorHAnsi" w:cs="Tahoma"/>
                <w:szCs w:val="20"/>
              </w:rPr>
            </w:pPr>
            <w:r w:rsidRPr="009A1F5A">
              <w:rPr>
                <w:rFonts w:asciiTheme="minorHAnsi" w:hAnsiTheme="minorHAnsi" w:cs="Tahoma"/>
                <w:szCs w:val="20"/>
              </w:rPr>
              <w:t>Considerations for issuing / varying / cancelling an authority</w:t>
            </w:r>
          </w:p>
        </w:tc>
        <w:tc>
          <w:tcPr>
            <w:tcW w:w="1411" w:type="dxa"/>
          </w:tcPr>
          <w:p w14:paraId="457B2E4D" w14:textId="77777777" w:rsidR="0031635E" w:rsidRPr="00CE1250" w:rsidRDefault="0031635E" w:rsidP="00CA36E9">
            <w:pPr>
              <w:cnfStyle w:val="000000100000" w:firstRow="0" w:lastRow="0" w:firstColumn="0" w:lastColumn="0" w:oddVBand="0" w:evenVBand="0" w:oddHBand="1" w:evenHBand="0" w:firstRowFirstColumn="0" w:firstRowLastColumn="0" w:lastRowFirstColumn="0" w:lastRowLastColumn="0"/>
              <w:rPr>
                <w:rFonts w:asciiTheme="minorHAnsi" w:hAnsiTheme="minorHAnsi" w:cs="Tahoma"/>
                <w:szCs w:val="20"/>
              </w:rPr>
            </w:pPr>
            <w:r w:rsidRPr="00CE1250">
              <w:rPr>
                <w:rFonts w:asciiTheme="minorHAnsi" w:hAnsiTheme="minorHAnsi" w:cs="Tahoma"/>
                <w:szCs w:val="20"/>
              </w:rPr>
              <w:t>DELWP</w:t>
            </w:r>
          </w:p>
        </w:tc>
        <w:tc>
          <w:tcPr>
            <w:tcW w:w="3091" w:type="dxa"/>
          </w:tcPr>
          <w:p w14:paraId="21AC098F" w14:textId="77777777" w:rsidR="0031635E" w:rsidRPr="00281B7F" w:rsidRDefault="0031635E" w:rsidP="00CA36E9">
            <w:pPr>
              <w:cnfStyle w:val="000000100000" w:firstRow="0" w:lastRow="0" w:firstColumn="0" w:lastColumn="0" w:oddVBand="0" w:evenVBand="0" w:oddHBand="1" w:evenHBand="0" w:firstRowFirstColumn="0" w:firstRowLastColumn="0" w:lastRowFirstColumn="0" w:lastRowLastColumn="0"/>
              <w:rPr>
                <w:rFonts w:asciiTheme="minorHAnsi" w:hAnsiTheme="minorHAnsi" w:cs="Tahoma"/>
                <w:szCs w:val="20"/>
              </w:rPr>
            </w:pPr>
            <w:r w:rsidRPr="00CE1250">
              <w:rPr>
                <w:rFonts w:asciiTheme="minorHAnsi" w:hAnsiTheme="minorHAnsi" w:cs="Tahoma"/>
                <w:szCs w:val="20"/>
              </w:rPr>
              <w:t>Enviro</w:t>
            </w:r>
            <w:r w:rsidRPr="00281B7F">
              <w:rPr>
                <w:rFonts w:asciiTheme="minorHAnsi" w:hAnsiTheme="minorHAnsi" w:cs="Tahoma"/>
                <w:szCs w:val="20"/>
              </w:rPr>
              <w:t>nmental considerations have been omitted</w:t>
            </w:r>
          </w:p>
        </w:tc>
        <w:tc>
          <w:tcPr>
            <w:tcW w:w="2795" w:type="dxa"/>
          </w:tcPr>
          <w:p w14:paraId="5FF7654D" w14:textId="77777777" w:rsidR="0031635E" w:rsidRPr="00281B7F" w:rsidRDefault="0031635E" w:rsidP="00CA36E9">
            <w:pPr>
              <w:cnfStyle w:val="000000100000" w:firstRow="0" w:lastRow="0" w:firstColumn="0" w:lastColumn="0" w:oddVBand="0" w:evenVBand="0" w:oddHBand="1" w:evenHBand="0" w:firstRowFirstColumn="0" w:firstRowLastColumn="0" w:lastRowFirstColumn="0" w:lastRowLastColumn="0"/>
              <w:rPr>
                <w:rFonts w:asciiTheme="minorHAnsi" w:hAnsiTheme="minorHAnsi" w:cs="Tahoma"/>
                <w:szCs w:val="20"/>
              </w:rPr>
            </w:pPr>
            <w:r w:rsidRPr="00281B7F">
              <w:rPr>
                <w:rFonts w:asciiTheme="minorHAnsi" w:hAnsiTheme="minorHAnsi" w:cs="Tahoma"/>
                <w:szCs w:val="20"/>
              </w:rPr>
              <w:t>Include harm to the environment as one of the considerations of the port manager</w:t>
            </w:r>
          </w:p>
        </w:tc>
      </w:tr>
      <w:tr w:rsidR="0031635E" w:rsidRPr="00D561EA" w14:paraId="5AB865C7" w14:textId="77777777" w:rsidTr="00B06A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7" w:type="dxa"/>
          </w:tcPr>
          <w:p w14:paraId="6BE53D18" w14:textId="77777777" w:rsidR="0031635E" w:rsidRPr="00BD0BD7" w:rsidRDefault="0031635E" w:rsidP="00CA36E9">
            <w:pPr>
              <w:rPr>
                <w:rFonts w:asciiTheme="minorHAnsi" w:hAnsiTheme="minorHAnsi" w:cs="Tahoma"/>
                <w:szCs w:val="20"/>
              </w:rPr>
            </w:pPr>
            <w:r w:rsidRPr="00BD0BD7">
              <w:rPr>
                <w:rFonts w:asciiTheme="minorHAnsi" w:hAnsiTheme="minorHAnsi" w:cs="Tahoma"/>
                <w:szCs w:val="20"/>
              </w:rPr>
              <w:t>212</w:t>
            </w:r>
          </w:p>
        </w:tc>
        <w:tc>
          <w:tcPr>
            <w:tcW w:w="1862" w:type="dxa"/>
          </w:tcPr>
          <w:p w14:paraId="5465B0B0" w14:textId="77777777" w:rsidR="0031635E" w:rsidRPr="009A1F5A" w:rsidRDefault="0031635E" w:rsidP="00CA36E9">
            <w:pPr>
              <w:cnfStyle w:val="000000010000" w:firstRow="0" w:lastRow="0" w:firstColumn="0" w:lastColumn="0" w:oddVBand="0" w:evenVBand="0" w:oddHBand="0" w:evenHBand="1" w:firstRowFirstColumn="0" w:firstRowLastColumn="0" w:lastRowFirstColumn="0" w:lastRowLastColumn="0"/>
              <w:rPr>
                <w:rFonts w:asciiTheme="minorHAnsi" w:hAnsiTheme="minorHAnsi" w:cs="Tahoma"/>
                <w:szCs w:val="20"/>
              </w:rPr>
            </w:pPr>
            <w:r w:rsidRPr="009A1F5A">
              <w:rPr>
                <w:rFonts w:asciiTheme="minorHAnsi" w:hAnsiTheme="minorHAnsi" w:cs="Tahoma"/>
                <w:szCs w:val="20"/>
              </w:rPr>
              <w:t>Issuing an authority</w:t>
            </w:r>
          </w:p>
        </w:tc>
        <w:tc>
          <w:tcPr>
            <w:tcW w:w="1411" w:type="dxa"/>
          </w:tcPr>
          <w:p w14:paraId="5C382A3A" w14:textId="77777777" w:rsidR="0031635E" w:rsidRPr="00CE1250" w:rsidRDefault="0031635E" w:rsidP="00CA36E9">
            <w:pPr>
              <w:cnfStyle w:val="000000010000" w:firstRow="0" w:lastRow="0" w:firstColumn="0" w:lastColumn="0" w:oddVBand="0" w:evenVBand="0" w:oddHBand="0" w:evenHBand="1" w:firstRowFirstColumn="0" w:firstRowLastColumn="0" w:lastRowFirstColumn="0" w:lastRowLastColumn="0"/>
              <w:rPr>
                <w:rFonts w:asciiTheme="minorHAnsi" w:hAnsiTheme="minorHAnsi" w:cs="Tahoma"/>
                <w:szCs w:val="20"/>
              </w:rPr>
            </w:pPr>
            <w:r w:rsidRPr="00CE1250">
              <w:rPr>
                <w:rFonts w:asciiTheme="minorHAnsi" w:hAnsiTheme="minorHAnsi" w:cs="Tahoma"/>
                <w:szCs w:val="20"/>
              </w:rPr>
              <w:t>Port managers</w:t>
            </w:r>
          </w:p>
        </w:tc>
        <w:tc>
          <w:tcPr>
            <w:tcW w:w="3091" w:type="dxa"/>
          </w:tcPr>
          <w:p w14:paraId="71B8C830" w14:textId="77777777" w:rsidR="0031635E" w:rsidRPr="00281B7F" w:rsidRDefault="0031635E" w:rsidP="00CA36E9">
            <w:pPr>
              <w:cnfStyle w:val="000000010000" w:firstRow="0" w:lastRow="0" w:firstColumn="0" w:lastColumn="0" w:oddVBand="0" w:evenVBand="0" w:oddHBand="0" w:evenHBand="1" w:firstRowFirstColumn="0" w:firstRowLastColumn="0" w:lastRowFirstColumn="0" w:lastRowLastColumn="0"/>
              <w:rPr>
                <w:rFonts w:asciiTheme="minorHAnsi" w:hAnsiTheme="minorHAnsi" w:cs="Tahoma"/>
                <w:szCs w:val="20"/>
              </w:rPr>
            </w:pPr>
            <w:r w:rsidRPr="00CE1250">
              <w:rPr>
                <w:rFonts w:asciiTheme="minorHAnsi" w:hAnsiTheme="minorHAnsi" w:cs="Tahoma"/>
                <w:szCs w:val="20"/>
              </w:rPr>
              <w:t>Port manager is obligated to issue a</w:t>
            </w:r>
            <w:r w:rsidRPr="00281B7F">
              <w:rPr>
                <w:rFonts w:asciiTheme="minorHAnsi" w:hAnsiTheme="minorHAnsi" w:cs="Tahoma"/>
                <w:szCs w:val="20"/>
              </w:rPr>
              <w:t>n authority unless significant risk regardless of previous behaviour of holder</w:t>
            </w:r>
          </w:p>
        </w:tc>
        <w:tc>
          <w:tcPr>
            <w:tcW w:w="2795" w:type="dxa"/>
          </w:tcPr>
          <w:p w14:paraId="58E4C076" w14:textId="375C37C5" w:rsidR="0031635E" w:rsidRPr="00D561EA" w:rsidRDefault="00BE39A0" w:rsidP="00BE39A0">
            <w:pPr>
              <w:cnfStyle w:val="000000010000" w:firstRow="0" w:lastRow="0" w:firstColumn="0" w:lastColumn="0" w:oddVBand="0" w:evenVBand="0" w:oddHBand="0" w:evenHBand="1" w:firstRowFirstColumn="0" w:firstRowLastColumn="0" w:lastRowFirstColumn="0" w:lastRowLastColumn="0"/>
              <w:rPr>
                <w:rFonts w:asciiTheme="minorHAnsi" w:hAnsiTheme="minorHAnsi" w:cs="Tahoma"/>
                <w:szCs w:val="20"/>
              </w:rPr>
            </w:pPr>
            <w:r w:rsidRPr="001B27E2">
              <w:rPr>
                <w:rFonts w:asciiTheme="minorHAnsi" w:hAnsiTheme="minorHAnsi" w:cs="Tahoma"/>
                <w:szCs w:val="20"/>
              </w:rPr>
              <w:t xml:space="preserve">Allow consideration of </w:t>
            </w:r>
            <w:r w:rsidR="0031635E" w:rsidRPr="001D1E9D">
              <w:rPr>
                <w:rFonts w:asciiTheme="minorHAnsi" w:hAnsiTheme="minorHAnsi" w:cs="Tahoma"/>
                <w:szCs w:val="20"/>
              </w:rPr>
              <w:t xml:space="preserve">previous non-compliance </w:t>
            </w:r>
            <w:r w:rsidRPr="00E557AC">
              <w:rPr>
                <w:rFonts w:asciiTheme="minorHAnsi" w:hAnsiTheme="minorHAnsi" w:cs="Tahoma"/>
                <w:szCs w:val="20"/>
              </w:rPr>
              <w:t>when determining whether to issue a permit</w:t>
            </w:r>
          </w:p>
        </w:tc>
      </w:tr>
      <w:tr w:rsidR="0031635E" w:rsidRPr="00D561EA" w14:paraId="53ADBE0D" w14:textId="77777777" w:rsidTr="00B06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7" w:type="dxa"/>
          </w:tcPr>
          <w:p w14:paraId="6F25673F" w14:textId="77777777" w:rsidR="0031635E" w:rsidRPr="00BD0BD7" w:rsidRDefault="0031635E" w:rsidP="00CA36E9">
            <w:pPr>
              <w:rPr>
                <w:rFonts w:asciiTheme="minorHAnsi" w:hAnsiTheme="minorHAnsi" w:cs="Tahoma"/>
                <w:szCs w:val="20"/>
              </w:rPr>
            </w:pPr>
            <w:r w:rsidRPr="00BD0BD7">
              <w:rPr>
                <w:rFonts w:asciiTheme="minorHAnsi" w:hAnsiTheme="minorHAnsi" w:cs="Tahoma"/>
                <w:szCs w:val="20"/>
              </w:rPr>
              <w:t>219</w:t>
            </w:r>
          </w:p>
        </w:tc>
        <w:tc>
          <w:tcPr>
            <w:tcW w:w="1862" w:type="dxa"/>
          </w:tcPr>
          <w:p w14:paraId="08F6C191" w14:textId="77777777" w:rsidR="0031635E" w:rsidRPr="009A1F5A" w:rsidRDefault="0031635E" w:rsidP="00CA36E9">
            <w:pPr>
              <w:cnfStyle w:val="000000100000" w:firstRow="0" w:lastRow="0" w:firstColumn="0" w:lastColumn="0" w:oddVBand="0" w:evenVBand="0" w:oddHBand="1" w:evenHBand="0" w:firstRowFirstColumn="0" w:firstRowLastColumn="0" w:lastRowFirstColumn="0" w:lastRowLastColumn="0"/>
              <w:rPr>
                <w:rFonts w:asciiTheme="minorHAnsi" w:hAnsiTheme="minorHAnsi" w:cs="Tahoma"/>
                <w:szCs w:val="20"/>
              </w:rPr>
            </w:pPr>
            <w:r w:rsidRPr="009A1F5A">
              <w:rPr>
                <w:rFonts w:asciiTheme="minorHAnsi" w:hAnsiTheme="minorHAnsi" w:cs="Tahoma"/>
                <w:szCs w:val="20"/>
              </w:rPr>
              <w:t>Identity cards</w:t>
            </w:r>
          </w:p>
        </w:tc>
        <w:tc>
          <w:tcPr>
            <w:tcW w:w="1411" w:type="dxa"/>
          </w:tcPr>
          <w:p w14:paraId="7D6C9DE1" w14:textId="77777777" w:rsidR="0031635E" w:rsidRPr="00CE1250" w:rsidRDefault="0031635E" w:rsidP="00CA36E9">
            <w:pPr>
              <w:cnfStyle w:val="000000100000" w:firstRow="0" w:lastRow="0" w:firstColumn="0" w:lastColumn="0" w:oddVBand="0" w:evenVBand="0" w:oddHBand="1" w:evenHBand="0" w:firstRowFirstColumn="0" w:firstRowLastColumn="0" w:lastRowFirstColumn="0" w:lastRowLastColumn="0"/>
              <w:rPr>
                <w:rFonts w:asciiTheme="minorHAnsi" w:hAnsiTheme="minorHAnsi" w:cs="Tahoma"/>
                <w:szCs w:val="20"/>
              </w:rPr>
            </w:pPr>
            <w:r w:rsidRPr="00CE1250">
              <w:rPr>
                <w:rFonts w:asciiTheme="minorHAnsi" w:hAnsiTheme="minorHAnsi" w:cs="Tahoma"/>
                <w:szCs w:val="20"/>
              </w:rPr>
              <w:t>TSV</w:t>
            </w:r>
          </w:p>
        </w:tc>
        <w:tc>
          <w:tcPr>
            <w:tcW w:w="3091" w:type="dxa"/>
          </w:tcPr>
          <w:p w14:paraId="4AF1C882" w14:textId="77777777" w:rsidR="0031635E" w:rsidRPr="00CE1250" w:rsidRDefault="0031635E" w:rsidP="00CA36E9">
            <w:pPr>
              <w:cnfStyle w:val="000000100000" w:firstRow="0" w:lastRow="0" w:firstColumn="0" w:lastColumn="0" w:oddVBand="0" w:evenVBand="0" w:oddHBand="1" w:evenHBand="0" w:firstRowFirstColumn="0" w:firstRowLastColumn="0" w:lastRowFirstColumn="0" w:lastRowLastColumn="0"/>
              <w:rPr>
                <w:rFonts w:asciiTheme="minorHAnsi" w:hAnsiTheme="minorHAnsi" w:cs="Tahoma"/>
                <w:szCs w:val="20"/>
              </w:rPr>
            </w:pPr>
            <w:r w:rsidRPr="00CE1250">
              <w:rPr>
                <w:rFonts w:asciiTheme="minorHAnsi" w:hAnsiTheme="minorHAnsi" w:cs="Tahoma"/>
                <w:szCs w:val="20"/>
              </w:rPr>
              <w:t>Clarify authorising power for enforcement</w:t>
            </w:r>
          </w:p>
        </w:tc>
        <w:tc>
          <w:tcPr>
            <w:tcW w:w="2795" w:type="dxa"/>
          </w:tcPr>
          <w:p w14:paraId="38A60229" w14:textId="50782843" w:rsidR="0031635E" w:rsidRPr="00D561EA" w:rsidRDefault="00157DCD" w:rsidP="00157DCD">
            <w:pPr>
              <w:cnfStyle w:val="000000100000" w:firstRow="0" w:lastRow="0" w:firstColumn="0" w:lastColumn="0" w:oddVBand="0" w:evenVBand="0" w:oddHBand="1" w:evenHBand="0" w:firstRowFirstColumn="0" w:firstRowLastColumn="0" w:lastRowFirstColumn="0" w:lastRowLastColumn="0"/>
              <w:rPr>
                <w:rFonts w:asciiTheme="minorHAnsi" w:hAnsiTheme="minorHAnsi" w:cs="Tahoma"/>
                <w:szCs w:val="20"/>
              </w:rPr>
            </w:pPr>
            <w:r w:rsidRPr="00281B7F">
              <w:rPr>
                <w:rFonts w:asciiTheme="minorHAnsi" w:hAnsiTheme="minorHAnsi" w:cs="Tahoma"/>
                <w:szCs w:val="20"/>
              </w:rPr>
              <w:t xml:space="preserve">Require identity cards for port managers given s44C of </w:t>
            </w:r>
            <w:r w:rsidRPr="005044D9">
              <w:rPr>
                <w:rFonts w:asciiTheme="minorHAnsi" w:hAnsiTheme="minorHAnsi" w:cs="Tahoma"/>
                <w:i/>
                <w:szCs w:val="20"/>
              </w:rPr>
              <w:t>Port Management Act 1995</w:t>
            </w:r>
            <w:r w:rsidRPr="001B27E2">
              <w:rPr>
                <w:rFonts w:asciiTheme="minorHAnsi" w:hAnsiTheme="minorHAnsi" w:cs="Tahoma"/>
                <w:szCs w:val="20"/>
              </w:rPr>
              <w:t xml:space="preserve"> enabling delegations to staff.  A</w:t>
            </w:r>
            <w:r w:rsidR="0031635E" w:rsidRPr="001D1E9D">
              <w:rPr>
                <w:rFonts w:asciiTheme="minorHAnsi" w:hAnsiTheme="minorHAnsi" w:cs="Tahoma"/>
                <w:szCs w:val="20"/>
              </w:rPr>
              <w:t xml:space="preserve">uthorising power </w:t>
            </w:r>
            <w:r w:rsidRPr="00E556D9">
              <w:rPr>
                <w:rFonts w:asciiTheme="minorHAnsi" w:hAnsiTheme="minorHAnsi" w:cs="Tahoma"/>
                <w:szCs w:val="20"/>
              </w:rPr>
              <w:t xml:space="preserve">for transport safety officer </w:t>
            </w:r>
            <w:r w:rsidR="0031635E" w:rsidRPr="00E557AC">
              <w:rPr>
                <w:rFonts w:asciiTheme="minorHAnsi" w:hAnsiTheme="minorHAnsi" w:cs="Tahoma"/>
                <w:szCs w:val="20"/>
              </w:rPr>
              <w:t xml:space="preserve">is under </w:t>
            </w:r>
            <w:r w:rsidR="0031635E" w:rsidRPr="00D561EA">
              <w:rPr>
                <w:rFonts w:asciiTheme="minorHAnsi" w:hAnsiTheme="minorHAnsi" w:cs="Tahoma"/>
                <w:i/>
                <w:szCs w:val="20"/>
              </w:rPr>
              <w:t>Transport (Safety Schemes Compliance and Enforcement) Act 2014</w:t>
            </w:r>
          </w:p>
        </w:tc>
      </w:tr>
      <w:tr w:rsidR="0031635E" w:rsidRPr="00D561EA" w14:paraId="6A501D92" w14:textId="77777777" w:rsidTr="00B06A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7" w:type="dxa"/>
          </w:tcPr>
          <w:p w14:paraId="4B60ECC9" w14:textId="77777777" w:rsidR="0031635E" w:rsidRPr="00BD0BD7" w:rsidRDefault="0031635E" w:rsidP="00CA36E9">
            <w:pPr>
              <w:rPr>
                <w:rFonts w:asciiTheme="minorHAnsi" w:hAnsiTheme="minorHAnsi" w:cs="Tahoma"/>
                <w:szCs w:val="20"/>
              </w:rPr>
            </w:pPr>
            <w:r w:rsidRPr="00BD0BD7">
              <w:rPr>
                <w:rFonts w:asciiTheme="minorHAnsi" w:hAnsiTheme="minorHAnsi" w:cs="Tahoma"/>
                <w:szCs w:val="20"/>
              </w:rPr>
              <w:t>300</w:t>
            </w:r>
          </w:p>
        </w:tc>
        <w:tc>
          <w:tcPr>
            <w:tcW w:w="1862" w:type="dxa"/>
          </w:tcPr>
          <w:p w14:paraId="6068C2B8" w14:textId="77777777" w:rsidR="0031635E" w:rsidRPr="009311D8" w:rsidRDefault="0031635E" w:rsidP="00CA36E9">
            <w:pPr>
              <w:cnfStyle w:val="000000010000" w:firstRow="0" w:lastRow="0" w:firstColumn="0" w:lastColumn="0" w:oddVBand="0" w:evenVBand="0" w:oddHBand="0" w:evenHBand="1" w:firstRowFirstColumn="0" w:firstRowLastColumn="0" w:lastRowFirstColumn="0" w:lastRowLastColumn="0"/>
              <w:rPr>
                <w:rFonts w:asciiTheme="minorHAnsi" w:hAnsiTheme="minorHAnsi" w:cs="Tahoma"/>
                <w:szCs w:val="20"/>
              </w:rPr>
            </w:pPr>
            <w:r w:rsidRPr="009311D8">
              <w:rPr>
                <w:rFonts w:asciiTheme="minorHAnsi" w:hAnsiTheme="minorHAnsi" w:cs="Tahoma"/>
                <w:szCs w:val="20"/>
              </w:rPr>
              <w:t>Offence to install mooring</w:t>
            </w:r>
          </w:p>
        </w:tc>
        <w:tc>
          <w:tcPr>
            <w:tcW w:w="1411" w:type="dxa"/>
          </w:tcPr>
          <w:p w14:paraId="2E02F5AB" w14:textId="77777777" w:rsidR="0031635E" w:rsidRPr="009311D8" w:rsidRDefault="0031635E" w:rsidP="00CA36E9">
            <w:pPr>
              <w:cnfStyle w:val="000000010000" w:firstRow="0" w:lastRow="0" w:firstColumn="0" w:lastColumn="0" w:oddVBand="0" w:evenVBand="0" w:oddHBand="0" w:evenHBand="1" w:firstRowFirstColumn="0" w:firstRowLastColumn="0" w:lastRowFirstColumn="0" w:lastRowLastColumn="0"/>
              <w:rPr>
                <w:rFonts w:asciiTheme="minorHAnsi" w:hAnsiTheme="minorHAnsi" w:cs="Tahoma"/>
                <w:szCs w:val="20"/>
              </w:rPr>
            </w:pPr>
            <w:r w:rsidRPr="009311D8">
              <w:rPr>
                <w:rFonts w:asciiTheme="minorHAnsi" w:hAnsiTheme="minorHAnsi" w:cs="Tahoma"/>
                <w:szCs w:val="20"/>
              </w:rPr>
              <w:t>Port managers</w:t>
            </w:r>
          </w:p>
        </w:tc>
        <w:tc>
          <w:tcPr>
            <w:tcW w:w="3091" w:type="dxa"/>
          </w:tcPr>
          <w:p w14:paraId="42977F62" w14:textId="77777777" w:rsidR="0031635E" w:rsidRPr="009311D8" w:rsidRDefault="0031635E" w:rsidP="00CA36E9">
            <w:pPr>
              <w:cnfStyle w:val="000000010000" w:firstRow="0" w:lastRow="0" w:firstColumn="0" w:lastColumn="0" w:oddVBand="0" w:evenVBand="0" w:oddHBand="0" w:evenHBand="1" w:firstRowFirstColumn="0" w:firstRowLastColumn="0" w:lastRowFirstColumn="0" w:lastRowLastColumn="0"/>
              <w:rPr>
                <w:rFonts w:asciiTheme="minorHAnsi" w:hAnsiTheme="minorHAnsi" w:cs="Tahoma"/>
                <w:szCs w:val="20"/>
              </w:rPr>
            </w:pPr>
            <w:r w:rsidRPr="009311D8">
              <w:rPr>
                <w:rFonts w:asciiTheme="minorHAnsi" w:hAnsiTheme="minorHAnsi" w:cs="Tahoma"/>
                <w:szCs w:val="20"/>
              </w:rPr>
              <w:t>Illegal mooring to trees and inappropriate structures may cause environmental harm or property damage</w:t>
            </w:r>
          </w:p>
        </w:tc>
        <w:tc>
          <w:tcPr>
            <w:tcW w:w="2795" w:type="dxa"/>
          </w:tcPr>
          <w:p w14:paraId="48FE9969" w14:textId="77777777" w:rsidR="0031635E" w:rsidRPr="009311D8" w:rsidRDefault="0031635E" w:rsidP="00CA36E9">
            <w:pPr>
              <w:cnfStyle w:val="000000010000" w:firstRow="0" w:lastRow="0" w:firstColumn="0" w:lastColumn="0" w:oddVBand="0" w:evenVBand="0" w:oddHBand="0" w:evenHBand="1" w:firstRowFirstColumn="0" w:firstRowLastColumn="0" w:lastRowFirstColumn="0" w:lastRowLastColumn="0"/>
              <w:rPr>
                <w:rFonts w:asciiTheme="minorHAnsi" w:hAnsiTheme="minorHAnsi" w:cs="Tahoma"/>
                <w:szCs w:val="20"/>
              </w:rPr>
            </w:pPr>
            <w:r w:rsidRPr="009311D8">
              <w:rPr>
                <w:rFonts w:asciiTheme="minorHAnsi" w:hAnsiTheme="minorHAnsi" w:cs="Tahoma"/>
                <w:szCs w:val="20"/>
              </w:rPr>
              <w:t>Include offence to use unapproved mooring</w:t>
            </w:r>
          </w:p>
        </w:tc>
      </w:tr>
      <w:tr w:rsidR="0031635E" w:rsidRPr="00D561EA" w14:paraId="45FD9F35" w14:textId="77777777" w:rsidTr="00B06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7" w:type="dxa"/>
          </w:tcPr>
          <w:p w14:paraId="1E8B4E5F" w14:textId="77777777" w:rsidR="0031635E" w:rsidRPr="00BD0BD7" w:rsidRDefault="0031635E" w:rsidP="00CA36E9">
            <w:pPr>
              <w:rPr>
                <w:rFonts w:asciiTheme="minorHAnsi" w:hAnsiTheme="minorHAnsi" w:cs="Tahoma"/>
                <w:szCs w:val="20"/>
              </w:rPr>
            </w:pPr>
            <w:r w:rsidRPr="00BD0BD7">
              <w:rPr>
                <w:rFonts w:asciiTheme="minorHAnsi" w:hAnsiTheme="minorHAnsi" w:cs="Tahoma"/>
                <w:szCs w:val="20"/>
              </w:rPr>
              <w:t>300</w:t>
            </w:r>
          </w:p>
        </w:tc>
        <w:tc>
          <w:tcPr>
            <w:tcW w:w="1862" w:type="dxa"/>
          </w:tcPr>
          <w:p w14:paraId="614A4E4E" w14:textId="77777777" w:rsidR="0031635E" w:rsidRPr="009311D8" w:rsidRDefault="0031635E" w:rsidP="00CA36E9">
            <w:pPr>
              <w:cnfStyle w:val="000000100000" w:firstRow="0" w:lastRow="0" w:firstColumn="0" w:lastColumn="0" w:oddVBand="0" w:evenVBand="0" w:oddHBand="1" w:evenHBand="0" w:firstRowFirstColumn="0" w:firstRowLastColumn="0" w:lastRowFirstColumn="0" w:lastRowLastColumn="0"/>
              <w:rPr>
                <w:rFonts w:asciiTheme="minorHAnsi" w:hAnsiTheme="minorHAnsi" w:cs="Tahoma"/>
                <w:szCs w:val="20"/>
              </w:rPr>
            </w:pPr>
            <w:r w:rsidRPr="009311D8">
              <w:rPr>
                <w:rFonts w:asciiTheme="minorHAnsi" w:hAnsiTheme="minorHAnsi" w:cs="Tahoma"/>
                <w:szCs w:val="20"/>
              </w:rPr>
              <w:t>Offence to install mooring</w:t>
            </w:r>
          </w:p>
        </w:tc>
        <w:tc>
          <w:tcPr>
            <w:tcW w:w="1411" w:type="dxa"/>
          </w:tcPr>
          <w:p w14:paraId="7AAADE39" w14:textId="77777777" w:rsidR="0031635E" w:rsidRPr="009311D8" w:rsidRDefault="0031635E" w:rsidP="00CA36E9">
            <w:pPr>
              <w:cnfStyle w:val="000000100000" w:firstRow="0" w:lastRow="0" w:firstColumn="0" w:lastColumn="0" w:oddVBand="0" w:evenVBand="0" w:oddHBand="1" w:evenHBand="0" w:firstRowFirstColumn="0" w:firstRowLastColumn="0" w:lastRowFirstColumn="0" w:lastRowLastColumn="0"/>
              <w:rPr>
                <w:rFonts w:asciiTheme="minorHAnsi" w:hAnsiTheme="minorHAnsi" w:cs="Tahoma"/>
                <w:szCs w:val="20"/>
              </w:rPr>
            </w:pPr>
            <w:r w:rsidRPr="009311D8">
              <w:rPr>
                <w:rFonts w:asciiTheme="minorHAnsi" w:hAnsiTheme="minorHAnsi" w:cs="Tahoma"/>
                <w:szCs w:val="20"/>
              </w:rPr>
              <w:t>Port managers</w:t>
            </w:r>
          </w:p>
        </w:tc>
        <w:tc>
          <w:tcPr>
            <w:tcW w:w="3091" w:type="dxa"/>
          </w:tcPr>
          <w:p w14:paraId="081C3363" w14:textId="77777777" w:rsidR="0031635E" w:rsidRPr="009311D8" w:rsidRDefault="0031635E" w:rsidP="00CA36E9">
            <w:pPr>
              <w:cnfStyle w:val="000000100000" w:firstRow="0" w:lastRow="0" w:firstColumn="0" w:lastColumn="0" w:oddVBand="0" w:evenVBand="0" w:oddHBand="1" w:evenHBand="0" w:firstRowFirstColumn="0" w:firstRowLastColumn="0" w:lastRowFirstColumn="0" w:lastRowLastColumn="0"/>
              <w:rPr>
                <w:rFonts w:asciiTheme="minorHAnsi" w:hAnsiTheme="minorHAnsi" w:cs="Tahoma"/>
                <w:szCs w:val="20"/>
              </w:rPr>
            </w:pPr>
            <w:r w:rsidRPr="009311D8">
              <w:rPr>
                <w:rFonts w:asciiTheme="minorHAnsi" w:hAnsiTheme="minorHAnsi" w:cs="Tahoma"/>
                <w:szCs w:val="20"/>
              </w:rPr>
              <w:t>Illegal anchoring in mooring areas may cause damage to property or harm to the environment</w:t>
            </w:r>
          </w:p>
        </w:tc>
        <w:tc>
          <w:tcPr>
            <w:tcW w:w="2795" w:type="dxa"/>
          </w:tcPr>
          <w:p w14:paraId="3CEC080D" w14:textId="607DA1AE" w:rsidR="0031635E" w:rsidRPr="009311D8" w:rsidRDefault="0031635E" w:rsidP="00CA36E9">
            <w:pPr>
              <w:cnfStyle w:val="000000100000" w:firstRow="0" w:lastRow="0" w:firstColumn="0" w:lastColumn="0" w:oddVBand="0" w:evenVBand="0" w:oddHBand="1" w:evenHBand="0" w:firstRowFirstColumn="0" w:firstRowLastColumn="0" w:lastRowFirstColumn="0" w:lastRowLastColumn="0"/>
              <w:rPr>
                <w:rFonts w:asciiTheme="minorHAnsi" w:hAnsiTheme="minorHAnsi" w:cs="Tahoma"/>
                <w:szCs w:val="20"/>
              </w:rPr>
            </w:pPr>
            <w:r w:rsidRPr="009311D8">
              <w:rPr>
                <w:rFonts w:asciiTheme="minorHAnsi" w:hAnsiTheme="minorHAnsi" w:cs="Tahoma"/>
                <w:szCs w:val="20"/>
              </w:rPr>
              <w:t>Include provision to prohibit anchoring in mooring areas</w:t>
            </w:r>
            <w:r w:rsidR="00BE39A0" w:rsidRPr="00D561EA">
              <w:rPr>
                <w:rFonts w:asciiTheme="minorHAnsi" w:hAnsiTheme="minorHAnsi" w:cs="Tahoma"/>
                <w:szCs w:val="20"/>
              </w:rPr>
              <w:t xml:space="preserve"> without a reasonable excuse</w:t>
            </w:r>
          </w:p>
        </w:tc>
      </w:tr>
      <w:tr w:rsidR="0031635E" w:rsidRPr="00D561EA" w14:paraId="2D04BE4A" w14:textId="77777777" w:rsidTr="00B06A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7" w:type="dxa"/>
          </w:tcPr>
          <w:p w14:paraId="2DD18ED8" w14:textId="67D4425A" w:rsidR="0031635E" w:rsidRPr="00BD0BD7" w:rsidRDefault="0031635E" w:rsidP="009A1F5A">
            <w:pPr>
              <w:rPr>
                <w:rFonts w:asciiTheme="minorHAnsi" w:hAnsiTheme="minorHAnsi" w:cs="Tahoma"/>
                <w:szCs w:val="20"/>
              </w:rPr>
            </w:pPr>
            <w:r w:rsidRPr="00BD0BD7">
              <w:rPr>
                <w:rFonts w:asciiTheme="minorHAnsi" w:hAnsiTheme="minorHAnsi" w:cs="Tahoma"/>
                <w:szCs w:val="20"/>
              </w:rPr>
              <w:t>302(3</w:t>
            </w:r>
            <w:r w:rsidR="009A1F5A" w:rsidRPr="00BD0BD7">
              <w:rPr>
                <w:rFonts w:asciiTheme="minorHAnsi" w:hAnsiTheme="minorHAnsi" w:cs="Tahoma"/>
                <w:szCs w:val="20"/>
              </w:rPr>
              <w:t>) -</w:t>
            </w:r>
            <w:r w:rsidRPr="00BD0BD7">
              <w:rPr>
                <w:rFonts w:asciiTheme="minorHAnsi" w:hAnsiTheme="minorHAnsi" w:cs="Tahoma"/>
                <w:szCs w:val="20"/>
              </w:rPr>
              <w:t xml:space="preserve"> (5)</w:t>
            </w:r>
          </w:p>
        </w:tc>
        <w:tc>
          <w:tcPr>
            <w:tcW w:w="1862" w:type="dxa"/>
          </w:tcPr>
          <w:p w14:paraId="5B61BF19" w14:textId="77777777" w:rsidR="0031635E" w:rsidRPr="009A1F5A" w:rsidRDefault="0031635E" w:rsidP="00CA36E9">
            <w:pPr>
              <w:cnfStyle w:val="000000010000" w:firstRow="0" w:lastRow="0" w:firstColumn="0" w:lastColumn="0" w:oddVBand="0" w:evenVBand="0" w:oddHBand="0" w:evenHBand="1" w:firstRowFirstColumn="0" w:firstRowLastColumn="0" w:lastRowFirstColumn="0" w:lastRowLastColumn="0"/>
              <w:rPr>
                <w:rFonts w:asciiTheme="minorHAnsi" w:hAnsiTheme="minorHAnsi" w:cs="Tahoma"/>
                <w:szCs w:val="20"/>
              </w:rPr>
            </w:pPr>
            <w:r w:rsidRPr="009A1F5A">
              <w:rPr>
                <w:rFonts w:asciiTheme="minorHAnsi" w:hAnsiTheme="minorHAnsi" w:cs="Tahoma"/>
                <w:szCs w:val="20"/>
              </w:rPr>
              <w:t>Anchoring requirements</w:t>
            </w:r>
          </w:p>
        </w:tc>
        <w:tc>
          <w:tcPr>
            <w:tcW w:w="1411" w:type="dxa"/>
          </w:tcPr>
          <w:p w14:paraId="4FECF8A0" w14:textId="77777777" w:rsidR="0031635E" w:rsidRPr="00CE1250" w:rsidRDefault="0031635E" w:rsidP="00CA36E9">
            <w:pPr>
              <w:cnfStyle w:val="000000010000" w:firstRow="0" w:lastRow="0" w:firstColumn="0" w:lastColumn="0" w:oddVBand="0" w:evenVBand="0" w:oddHBand="0" w:evenHBand="1" w:firstRowFirstColumn="0" w:firstRowLastColumn="0" w:lastRowFirstColumn="0" w:lastRowLastColumn="0"/>
              <w:rPr>
                <w:rFonts w:asciiTheme="minorHAnsi" w:hAnsiTheme="minorHAnsi" w:cs="Tahoma"/>
                <w:szCs w:val="20"/>
              </w:rPr>
            </w:pPr>
            <w:r w:rsidRPr="00CE1250">
              <w:rPr>
                <w:rFonts w:asciiTheme="minorHAnsi" w:hAnsiTheme="minorHAnsi" w:cs="Tahoma"/>
                <w:szCs w:val="20"/>
              </w:rPr>
              <w:t>TSV</w:t>
            </w:r>
          </w:p>
        </w:tc>
        <w:tc>
          <w:tcPr>
            <w:tcW w:w="3091" w:type="dxa"/>
          </w:tcPr>
          <w:p w14:paraId="510AE419" w14:textId="77777777" w:rsidR="0031635E" w:rsidRPr="00CE1250" w:rsidRDefault="0031635E" w:rsidP="00CA36E9">
            <w:pPr>
              <w:cnfStyle w:val="000000010000" w:firstRow="0" w:lastRow="0" w:firstColumn="0" w:lastColumn="0" w:oddVBand="0" w:evenVBand="0" w:oddHBand="0" w:evenHBand="1" w:firstRowFirstColumn="0" w:firstRowLastColumn="0" w:lastRowFirstColumn="0" w:lastRowLastColumn="0"/>
              <w:rPr>
                <w:rFonts w:asciiTheme="minorHAnsi" w:hAnsiTheme="minorHAnsi" w:cs="Tahoma"/>
                <w:szCs w:val="20"/>
              </w:rPr>
            </w:pPr>
            <w:r w:rsidRPr="00CE1250">
              <w:rPr>
                <w:rFonts w:asciiTheme="minorHAnsi" w:hAnsiTheme="minorHAnsi" w:cs="Tahoma"/>
                <w:szCs w:val="20"/>
              </w:rPr>
              <w:t>Safety duties are the responsibility of the master of the vessel</w:t>
            </w:r>
          </w:p>
        </w:tc>
        <w:tc>
          <w:tcPr>
            <w:tcW w:w="2795" w:type="dxa"/>
          </w:tcPr>
          <w:p w14:paraId="29DD61FC" w14:textId="77777777" w:rsidR="0031635E" w:rsidRPr="00281B7F" w:rsidRDefault="0031635E" w:rsidP="00CA36E9">
            <w:pPr>
              <w:cnfStyle w:val="000000010000" w:firstRow="0" w:lastRow="0" w:firstColumn="0" w:lastColumn="0" w:oddVBand="0" w:evenVBand="0" w:oddHBand="0" w:evenHBand="1" w:firstRowFirstColumn="0" w:firstRowLastColumn="0" w:lastRowFirstColumn="0" w:lastRowLastColumn="0"/>
              <w:rPr>
                <w:rFonts w:asciiTheme="minorHAnsi" w:hAnsiTheme="minorHAnsi" w:cs="Tahoma"/>
                <w:szCs w:val="20"/>
              </w:rPr>
            </w:pPr>
            <w:r w:rsidRPr="00281B7F">
              <w:rPr>
                <w:rFonts w:asciiTheme="minorHAnsi" w:hAnsiTheme="minorHAnsi" w:cs="Tahoma"/>
                <w:szCs w:val="20"/>
              </w:rPr>
              <w:t>Remove</w:t>
            </w:r>
          </w:p>
        </w:tc>
      </w:tr>
      <w:tr w:rsidR="0031635E" w:rsidRPr="00D561EA" w14:paraId="10C651FF" w14:textId="77777777" w:rsidTr="00B06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7" w:type="dxa"/>
            <w:hideMark/>
          </w:tcPr>
          <w:p w14:paraId="2A04EA23" w14:textId="77777777" w:rsidR="0031635E" w:rsidRPr="00BD0BD7" w:rsidRDefault="0031635E" w:rsidP="00CA36E9">
            <w:pPr>
              <w:rPr>
                <w:rFonts w:asciiTheme="minorHAnsi" w:hAnsiTheme="minorHAnsi" w:cs="Tahoma"/>
                <w:szCs w:val="20"/>
              </w:rPr>
            </w:pPr>
            <w:r w:rsidRPr="00BD0BD7">
              <w:rPr>
                <w:rFonts w:asciiTheme="minorHAnsi" w:hAnsiTheme="minorHAnsi" w:cs="Tahoma"/>
                <w:szCs w:val="20"/>
              </w:rPr>
              <w:t>303</w:t>
            </w:r>
          </w:p>
        </w:tc>
        <w:tc>
          <w:tcPr>
            <w:tcW w:w="1862" w:type="dxa"/>
            <w:hideMark/>
          </w:tcPr>
          <w:p w14:paraId="1996FE9C" w14:textId="77777777" w:rsidR="0031635E" w:rsidRPr="009A1F5A" w:rsidRDefault="0031635E" w:rsidP="00CA36E9">
            <w:pPr>
              <w:cnfStyle w:val="000000100000" w:firstRow="0" w:lastRow="0" w:firstColumn="0" w:lastColumn="0" w:oddVBand="0" w:evenVBand="0" w:oddHBand="1" w:evenHBand="0" w:firstRowFirstColumn="0" w:firstRowLastColumn="0" w:lastRowFirstColumn="0" w:lastRowLastColumn="0"/>
              <w:rPr>
                <w:rFonts w:asciiTheme="minorHAnsi" w:hAnsiTheme="minorHAnsi" w:cs="Tahoma"/>
                <w:szCs w:val="20"/>
              </w:rPr>
            </w:pPr>
            <w:r w:rsidRPr="009A1F5A">
              <w:rPr>
                <w:rFonts w:asciiTheme="minorHAnsi" w:hAnsiTheme="minorHAnsi" w:cs="Tahoma"/>
                <w:szCs w:val="20"/>
              </w:rPr>
              <w:t>Give directions about anchoring</w:t>
            </w:r>
          </w:p>
        </w:tc>
        <w:tc>
          <w:tcPr>
            <w:tcW w:w="1411" w:type="dxa"/>
            <w:hideMark/>
          </w:tcPr>
          <w:p w14:paraId="50B25B7F" w14:textId="77777777" w:rsidR="0031635E" w:rsidRPr="00CE1250" w:rsidRDefault="0031635E" w:rsidP="00CA36E9">
            <w:pPr>
              <w:cnfStyle w:val="000000100000" w:firstRow="0" w:lastRow="0" w:firstColumn="0" w:lastColumn="0" w:oddVBand="0" w:evenVBand="0" w:oddHBand="1" w:evenHBand="0" w:firstRowFirstColumn="0" w:firstRowLastColumn="0" w:lastRowFirstColumn="0" w:lastRowLastColumn="0"/>
              <w:rPr>
                <w:rFonts w:asciiTheme="minorHAnsi" w:hAnsiTheme="minorHAnsi" w:cs="Tahoma"/>
                <w:szCs w:val="20"/>
              </w:rPr>
            </w:pPr>
            <w:r w:rsidRPr="00CE1250">
              <w:rPr>
                <w:rFonts w:asciiTheme="minorHAnsi" w:hAnsiTheme="minorHAnsi" w:cs="Tahoma"/>
                <w:szCs w:val="20"/>
              </w:rPr>
              <w:t>TSV</w:t>
            </w:r>
          </w:p>
        </w:tc>
        <w:tc>
          <w:tcPr>
            <w:tcW w:w="3091" w:type="dxa"/>
            <w:hideMark/>
          </w:tcPr>
          <w:p w14:paraId="656CF326" w14:textId="77777777" w:rsidR="0031635E" w:rsidRPr="00281B7F" w:rsidRDefault="0031635E" w:rsidP="00CA36E9">
            <w:pPr>
              <w:cnfStyle w:val="000000100000" w:firstRow="0" w:lastRow="0" w:firstColumn="0" w:lastColumn="0" w:oddVBand="0" w:evenVBand="0" w:oddHBand="1" w:evenHBand="0" w:firstRowFirstColumn="0" w:firstRowLastColumn="0" w:lastRowFirstColumn="0" w:lastRowLastColumn="0"/>
              <w:rPr>
                <w:rFonts w:asciiTheme="minorHAnsi" w:hAnsiTheme="minorHAnsi" w:cs="Tahoma"/>
                <w:szCs w:val="20"/>
              </w:rPr>
            </w:pPr>
            <w:r w:rsidRPr="00281B7F">
              <w:rPr>
                <w:rFonts w:asciiTheme="minorHAnsi" w:hAnsiTheme="minorHAnsi" w:cs="Tahoma"/>
                <w:szCs w:val="20"/>
              </w:rPr>
              <w:t>Safety duties are the responsibility of the master of the vessel</w:t>
            </w:r>
          </w:p>
        </w:tc>
        <w:tc>
          <w:tcPr>
            <w:tcW w:w="2795" w:type="dxa"/>
          </w:tcPr>
          <w:p w14:paraId="1FB8D4BE" w14:textId="77777777" w:rsidR="0031635E" w:rsidRPr="00281B7F" w:rsidRDefault="0031635E" w:rsidP="00CA36E9">
            <w:pPr>
              <w:cnfStyle w:val="000000100000" w:firstRow="0" w:lastRow="0" w:firstColumn="0" w:lastColumn="0" w:oddVBand="0" w:evenVBand="0" w:oddHBand="1" w:evenHBand="0" w:firstRowFirstColumn="0" w:firstRowLastColumn="0" w:lastRowFirstColumn="0" w:lastRowLastColumn="0"/>
              <w:rPr>
                <w:rFonts w:asciiTheme="minorHAnsi" w:hAnsiTheme="minorHAnsi" w:cs="Tahoma"/>
                <w:szCs w:val="20"/>
              </w:rPr>
            </w:pPr>
            <w:r w:rsidRPr="00281B7F">
              <w:rPr>
                <w:rFonts w:asciiTheme="minorHAnsi" w:hAnsiTheme="minorHAnsi" w:cs="Tahoma"/>
                <w:szCs w:val="20"/>
              </w:rPr>
              <w:t>Remove</w:t>
            </w:r>
          </w:p>
        </w:tc>
      </w:tr>
      <w:tr w:rsidR="0031635E" w:rsidRPr="00D561EA" w14:paraId="725149DC" w14:textId="77777777" w:rsidTr="00B06A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7" w:type="dxa"/>
          </w:tcPr>
          <w:p w14:paraId="2344565E" w14:textId="77777777" w:rsidR="0031635E" w:rsidRPr="00BD0BD7" w:rsidRDefault="0031635E" w:rsidP="00CA36E9">
            <w:pPr>
              <w:rPr>
                <w:rFonts w:asciiTheme="minorHAnsi" w:hAnsiTheme="minorHAnsi" w:cs="Tahoma"/>
                <w:szCs w:val="20"/>
              </w:rPr>
            </w:pPr>
            <w:r w:rsidRPr="00BD0BD7">
              <w:rPr>
                <w:rFonts w:asciiTheme="minorHAnsi" w:hAnsiTheme="minorHAnsi" w:cs="Tahoma"/>
                <w:szCs w:val="20"/>
              </w:rPr>
              <w:t>306</w:t>
            </w:r>
          </w:p>
        </w:tc>
        <w:tc>
          <w:tcPr>
            <w:tcW w:w="1862" w:type="dxa"/>
          </w:tcPr>
          <w:p w14:paraId="0FB20681" w14:textId="77777777" w:rsidR="0031635E" w:rsidRPr="009A1F5A" w:rsidRDefault="0031635E" w:rsidP="00CA36E9">
            <w:pPr>
              <w:cnfStyle w:val="000000010000" w:firstRow="0" w:lastRow="0" w:firstColumn="0" w:lastColumn="0" w:oddVBand="0" w:evenVBand="0" w:oddHBand="0" w:evenHBand="1" w:firstRowFirstColumn="0" w:firstRowLastColumn="0" w:lastRowFirstColumn="0" w:lastRowLastColumn="0"/>
              <w:rPr>
                <w:rFonts w:asciiTheme="minorHAnsi" w:hAnsiTheme="minorHAnsi" w:cs="Tahoma"/>
                <w:szCs w:val="20"/>
              </w:rPr>
            </w:pPr>
            <w:r w:rsidRPr="009A1F5A">
              <w:rPr>
                <w:rFonts w:asciiTheme="minorHAnsi" w:hAnsiTheme="minorHAnsi" w:cs="Tahoma"/>
                <w:szCs w:val="20"/>
              </w:rPr>
              <w:t>Berthing at private jetties in a local port</w:t>
            </w:r>
          </w:p>
        </w:tc>
        <w:tc>
          <w:tcPr>
            <w:tcW w:w="1411" w:type="dxa"/>
          </w:tcPr>
          <w:p w14:paraId="3BB038BD" w14:textId="77777777" w:rsidR="0031635E" w:rsidRPr="00CE1250" w:rsidRDefault="0031635E" w:rsidP="00CA36E9">
            <w:pPr>
              <w:cnfStyle w:val="000000010000" w:firstRow="0" w:lastRow="0" w:firstColumn="0" w:lastColumn="0" w:oddVBand="0" w:evenVBand="0" w:oddHBand="0" w:evenHBand="1" w:firstRowFirstColumn="0" w:firstRowLastColumn="0" w:lastRowFirstColumn="0" w:lastRowLastColumn="0"/>
              <w:rPr>
                <w:rFonts w:asciiTheme="minorHAnsi" w:hAnsiTheme="minorHAnsi" w:cs="Tahoma"/>
                <w:szCs w:val="20"/>
              </w:rPr>
            </w:pPr>
            <w:r w:rsidRPr="00CE1250">
              <w:rPr>
                <w:rFonts w:asciiTheme="minorHAnsi" w:hAnsiTheme="minorHAnsi" w:cs="Tahoma"/>
                <w:szCs w:val="20"/>
              </w:rPr>
              <w:t>Port managers</w:t>
            </w:r>
          </w:p>
        </w:tc>
        <w:tc>
          <w:tcPr>
            <w:tcW w:w="3091" w:type="dxa"/>
          </w:tcPr>
          <w:p w14:paraId="727D7523" w14:textId="6BED6DF5" w:rsidR="0031635E" w:rsidRPr="00281B7F" w:rsidRDefault="0031635E" w:rsidP="00157DCD">
            <w:pPr>
              <w:cnfStyle w:val="000000010000" w:firstRow="0" w:lastRow="0" w:firstColumn="0" w:lastColumn="0" w:oddVBand="0" w:evenVBand="0" w:oddHBand="0" w:evenHBand="1" w:firstRowFirstColumn="0" w:firstRowLastColumn="0" w:lastRowFirstColumn="0" w:lastRowLastColumn="0"/>
              <w:rPr>
                <w:rFonts w:asciiTheme="minorHAnsi" w:hAnsiTheme="minorHAnsi" w:cs="Tahoma"/>
                <w:szCs w:val="20"/>
              </w:rPr>
            </w:pPr>
            <w:r w:rsidRPr="00CE1250">
              <w:rPr>
                <w:rFonts w:asciiTheme="minorHAnsi" w:hAnsiTheme="minorHAnsi" w:cs="Tahoma"/>
                <w:szCs w:val="20"/>
              </w:rPr>
              <w:t xml:space="preserve">Difficult for port managers to enforce as they are not a party to the </w:t>
            </w:r>
            <w:r w:rsidR="00157DCD" w:rsidRPr="00281B7F">
              <w:rPr>
                <w:rFonts w:asciiTheme="minorHAnsi" w:hAnsiTheme="minorHAnsi" w:cs="Tahoma"/>
                <w:szCs w:val="20"/>
              </w:rPr>
              <w:t xml:space="preserve">Crown land </w:t>
            </w:r>
            <w:r w:rsidRPr="00281B7F">
              <w:rPr>
                <w:rFonts w:asciiTheme="minorHAnsi" w:hAnsiTheme="minorHAnsi" w:cs="Tahoma"/>
                <w:szCs w:val="20"/>
              </w:rPr>
              <w:t>licence</w:t>
            </w:r>
          </w:p>
        </w:tc>
        <w:tc>
          <w:tcPr>
            <w:tcW w:w="2795" w:type="dxa"/>
          </w:tcPr>
          <w:p w14:paraId="5203AEAF" w14:textId="77777777" w:rsidR="0031635E" w:rsidRPr="005044D9" w:rsidRDefault="0031635E" w:rsidP="00CA36E9">
            <w:pPr>
              <w:cnfStyle w:val="000000010000" w:firstRow="0" w:lastRow="0" w:firstColumn="0" w:lastColumn="0" w:oddVBand="0" w:evenVBand="0" w:oddHBand="0" w:evenHBand="1" w:firstRowFirstColumn="0" w:firstRowLastColumn="0" w:lastRowFirstColumn="0" w:lastRowLastColumn="0"/>
              <w:rPr>
                <w:rFonts w:asciiTheme="minorHAnsi" w:hAnsiTheme="minorHAnsi" w:cs="Tahoma"/>
                <w:szCs w:val="20"/>
              </w:rPr>
            </w:pPr>
            <w:r w:rsidRPr="005044D9">
              <w:rPr>
                <w:rFonts w:asciiTheme="minorHAnsi" w:hAnsiTheme="minorHAnsi" w:cs="Tahoma"/>
                <w:szCs w:val="20"/>
              </w:rPr>
              <w:t>Remove</w:t>
            </w:r>
          </w:p>
        </w:tc>
      </w:tr>
      <w:tr w:rsidR="0031635E" w:rsidRPr="00D561EA" w14:paraId="5FF7D486" w14:textId="77777777" w:rsidTr="00B06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7" w:type="dxa"/>
          </w:tcPr>
          <w:p w14:paraId="338B7868" w14:textId="77777777" w:rsidR="0031635E" w:rsidRPr="00BD0BD7" w:rsidRDefault="0031635E" w:rsidP="00CA36E9">
            <w:pPr>
              <w:rPr>
                <w:rFonts w:asciiTheme="minorHAnsi" w:hAnsiTheme="minorHAnsi" w:cs="Tahoma"/>
                <w:szCs w:val="20"/>
              </w:rPr>
            </w:pPr>
            <w:r w:rsidRPr="00BD0BD7">
              <w:rPr>
                <w:rFonts w:asciiTheme="minorHAnsi" w:hAnsiTheme="minorHAnsi" w:cs="Tahoma"/>
                <w:szCs w:val="20"/>
              </w:rPr>
              <w:t>307</w:t>
            </w:r>
          </w:p>
        </w:tc>
        <w:tc>
          <w:tcPr>
            <w:tcW w:w="1862" w:type="dxa"/>
          </w:tcPr>
          <w:p w14:paraId="0896EE73" w14:textId="77777777" w:rsidR="0031635E" w:rsidRPr="00CE1250" w:rsidRDefault="0031635E" w:rsidP="00CA36E9">
            <w:pPr>
              <w:cnfStyle w:val="000000100000" w:firstRow="0" w:lastRow="0" w:firstColumn="0" w:lastColumn="0" w:oddVBand="0" w:evenVBand="0" w:oddHBand="1" w:evenHBand="0" w:firstRowFirstColumn="0" w:firstRowLastColumn="0" w:lastRowFirstColumn="0" w:lastRowLastColumn="0"/>
              <w:rPr>
                <w:rFonts w:asciiTheme="minorHAnsi" w:hAnsiTheme="minorHAnsi" w:cs="Tahoma"/>
                <w:szCs w:val="20"/>
              </w:rPr>
            </w:pPr>
            <w:r w:rsidRPr="009A1F5A">
              <w:rPr>
                <w:rFonts w:asciiTheme="minorHAnsi" w:hAnsiTheme="minorHAnsi" w:cs="Tahoma"/>
                <w:szCs w:val="20"/>
              </w:rPr>
              <w:t>Keeping deck openin</w:t>
            </w:r>
            <w:r w:rsidRPr="00CE1250">
              <w:rPr>
                <w:rFonts w:asciiTheme="minorHAnsi" w:hAnsiTheme="minorHAnsi" w:cs="Tahoma"/>
                <w:szCs w:val="20"/>
              </w:rPr>
              <w:t>gs closed</w:t>
            </w:r>
          </w:p>
        </w:tc>
        <w:tc>
          <w:tcPr>
            <w:tcW w:w="1411" w:type="dxa"/>
          </w:tcPr>
          <w:p w14:paraId="21465BE4" w14:textId="77777777" w:rsidR="0031635E" w:rsidRPr="00CE1250" w:rsidRDefault="0031635E" w:rsidP="00CA36E9">
            <w:pPr>
              <w:cnfStyle w:val="000000100000" w:firstRow="0" w:lastRow="0" w:firstColumn="0" w:lastColumn="0" w:oddVBand="0" w:evenVBand="0" w:oddHBand="1" w:evenHBand="0" w:firstRowFirstColumn="0" w:firstRowLastColumn="0" w:lastRowFirstColumn="0" w:lastRowLastColumn="0"/>
              <w:rPr>
                <w:rFonts w:asciiTheme="minorHAnsi" w:hAnsiTheme="minorHAnsi" w:cs="Tahoma"/>
                <w:szCs w:val="20"/>
              </w:rPr>
            </w:pPr>
            <w:r w:rsidRPr="00CE1250">
              <w:rPr>
                <w:rFonts w:asciiTheme="minorHAnsi" w:hAnsiTheme="minorHAnsi" w:cs="Tahoma"/>
                <w:szCs w:val="20"/>
              </w:rPr>
              <w:t>TSV</w:t>
            </w:r>
          </w:p>
        </w:tc>
        <w:tc>
          <w:tcPr>
            <w:tcW w:w="3091" w:type="dxa"/>
          </w:tcPr>
          <w:p w14:paraId="233FF074" w14:textId="77777777" w:rsidR="0031635E" w:rsidRPr="00281B7F" w:rsidRDefault="0031635E" w:rsidP="00CA36E9">
            <w:pPr>
              <w:cnfStyle w:val="000000100000" w:firstRow="0" w:lastRow="0" w:firstColumn="0" w:lastColumn="0" w:oddVBand="0" w:evenVBand="0" w:oddHBand="1" w:evenHBand="0" w:firstRowFirstColumn="0" w:firstRowLastColumn="0" w:lastRowFirstColumn="0" w:lastRowLastColumn="0"/>
              <w:rPr>
                <w:rFonts w:asciiTheme="minorHAnsi" w:hAnsiTheme="minorHAnsi" w:cs="Tahoma"/>
                <w:szCs w:val="20"/>
              </w:rPr>
            </w:pPr>
            <w:r w:rsidRPr="00281B7F">
              <w:rPr>
                <w:rFonts w:asciiTheme="minorHAnsi" w:hAnsiTheme="minorHAnsi" w:cs="Tahoma"/>
                <w:szCs w:val="20"/>
              </w:rPr>
              <w:t>Safety duties are the responsibility of the master of the vessel</w:t>
            </w:r>
          </w:p>
        </w:tc>
        <w:tc>
          <w:tcPr>
            <w:tcW w:w="2795" w:type="dxa"/>
          </w:tcPr>
          <w:p w14:paraId="66F85593" w14:textId="77777777" w:rsidR="0031635E" w:rsidRPr="00281B7F" w:rsidRDefault="0031635E" w:rsidP="00CA36E9">
            <w:pPr>
              <w:cnfStyle w:val="000000100000" w:firstRow="0" w:lastRow="0" w:firstColumn="0" w:lastColumn="0" w:oddVBand="0" w:evenVBand="0" w:oddHBand="1" w:evenHBand="0" w:firstRowFirstColumn="0" w:firstRowLastColumn="0" w:lastRowFirstColumn="0" w:lastRowLastColumn="0"/>
              <w:rPr>
                <w:rFonts w:asciiTheme="minorHAnsi" w:hAnsiTheme="minorHAnsi" w:cs="Tahoma"/>
                <w:szCs w:val="20"/>
              </w:rPr>
            </w:pPr>
            <w:r w:rsidRPr="00281B7F">
              <w:rPr>
                <w:rFonts w:asciiTheme="minorHAnsi" w:hAnsiTheme="minorHAnsi" w:cs="Tahoma"/>
                <w:szCs w:val="20"/>
              </w:rPr>
              <w:t xml:space="preserve">Remove </w:t>
            </w:r>
          </w:p>
        </w:tc>
      </w:tr>
      <w:tr w:rsidR="0031635E" w:rsidRPr="00D561EA" w14:paraId="7AD765DB" w14:textId="77777777" w:rsidTr="00B06A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7" w:type="dxa"/>
          </w:tcPr>
          <w:p w14:paraId="41A0F6A4" w14:textId="77777777" w:rsidR="0031635E" w:rsidRPr="00BD0BD7" w:rsidRDefault="0031635E" w:rsidP="00CA36E9">
            <w:pPr>
              <w:rPr>
                <w:rFonts w:asciiTheme="minorHAnsi" w:hAnsiTheme="minorHAnsi" w:cs="Tahoma"/>
                <w:szCs w:val="20"/>
              </w:rPr>
            </w:pPr>
            <w:r w:rsidRPr="00BD0BD7">
              <w:rPr>
                <w:rFonts w:asciiTheme="minorHAnsi" w:hAnsiTheme="minorHAnsi" w:cs="Tahoma"/>
                <w:szCs w:val="20"/>
              </w:rPr>
              <w:t>308</w:t>
            </w:r>
          </w:p>
        </w:tc>
        <w:tc>
          <w:tcPr>
            <w:tcW w:w="1862" w:type="dxa"/>
          </w:tcPr>
          <w:p w14:paraId="5722C2E0" w14:textId="77777777" w:rsidR="0031635E" w:rsidRPr="009A1F5A" w:rsidRDefault="0031635E" w:rsidP="00CA36E9">
            <w:pPr>
              <w:cnfStyle w:val="000000010000" w:firstRow="0" w:lastRow="0" w:firstColumn="0" w:lastColumn="0" w:oddVBand="0" w:evenVBand="0" w:oddHBand="0" w:evenHBand="1" w:firstRowFirstColumn="0" w:firstRowLastColumn="0" w:lastRowFirstColumn="0" w:lastRowLastColumn="0"/>
              <w:rPr>
                <w:rFonts w:asciiTheme="minorHAnsi" w:hAnsiTheme="minorHAnsi" w:cs="Tahoma"/>
                <w:szCs w:val="20"/>
              </w:rPr>
            </w:pPr>
            <w:r w:rsidRPr="009A1F5A">
              <w:rPr>
                <w:rFonts w:asciiTheme="minorHAnsi" w:hAnsiTheme="minorHAnsi" w:cs="Tahoma"/>
                <w:szCs w:val="20"/>
              </w:rPr>
              <w:t>Use of gangways</w:t>
            </w:r>
          </w:p>
        </w:tc>
        <w:tc>
          <w:tcPr>
            <w:tcW w:w="1411" w:type="dxa"/>
          </w:tcPr>
          <w:p w14:paraId="6B9AE849" w14:textId="77777777" w:rsidR="0031635E" w:rsidRPr="00CE1250" w:rsidRDefault="0031635E" w:rsidP="00CA36E9">
            <w:pPr>
              <w:cnfStyle w:val="000000010000" w:firstRow="0" w:lastRow="0" w:firstColumn="0" w:lastColumn="0" w:oddVBand="0" w:evenVBand="0" w:oddHBand="0" w:evenHBand="1" w:firstRowFirstColumn="0" w:firstRowLastColumn="0" w:lastRowFirstColumn="0" w:lastRowLastColumn="0"/>
              <w:rPr>
                <w:rFonts w:asciiTheme="minorHAnsi" w:hAnsiTheme="minorHAnsi" w:cs="Tahoma"/>
                <w:szCs w:val="20"/>
              </w:rPr>
            </w:pPr>
            <w:r w:rsidRPr="00CE1250">
              <w:rPr>
                <w:rFonts w:asciiTheme="minorHAnsi" w:hAnsiTheme="minorHAnsi" w:cs="Tahoma"/>
                <w:szCs w:val="20"/>
              </w:rPr>
              <w:t>Port managers</w:t>
            </w:r>
          </w:p>
        </w:tc>
        <w:tc>
          <w:tcPr>
            <w:tcW w:w="3091" w:type="dxa"/>
          </w:tcPr>
          <w:p w14:paraId="30CE1B5A" w14:textId="77777777" w:rsidR="0031635E" w:rsidRPr="00CE1250" w:rsidRDefault="0031635E" w:rsidP="00CA36E9">
            <w:pPr>
              <w:cnfStyle w:val="000000010000" w:firstRow="0" w:lastRow="0" w:firstColumn="0" w:lastColumn="0" w:oddVBand="0" w:evenVBand="0" w:oddHBand="0" w:evenHBand="1" w:firstRowFirstColumn="0" w:firstRowLastColumn="0" w:lastRowFirstColumn="0" w:lastRowLastColumn="0"/>
              <w:rPr>
                <w:rFonts w:asciiTheme="minorHAnsi" w:hAnsiTheme="minorHAnsi" w:cs="Tahoma"/>
                <w:szCs w:val="20"/>
              </w:rPr>
            </w:pPr>
            <w:r w:rsidRPr="00CE1250">
              <w:rPr>
                <w:rFonts w:asciiTheme="minorHAnsi" w:hAnsiTheme="minorHAnsi" w:cs="Tahoma"/>
                <w:szCs w:val="20"/>
              </w:rPr>
              <w:t>Safety duties are the responsibility of the master of the vessel</w:t>
            </w:r>
          </w:p>
        </w:tc>
        <w:tc>
          <w:tcPr>
            <w:tcW w:w="2795" w:type="dxa"/>
          </w:tcPr>
          <w:p w14:paraId="6DFC15A6" w14:textId="77777777" w:rsidR="0031635E" w:rsidRPr="00281B7F" w:rsidRDefault="0031635E" w:rsidP="00CA36E9">
            <w:pPr>
              <w:cnfStyle w:val="000000010000" w:firstRow="0" w:lastRow="0" w:firstColumn="0" w:lastColumn="0" w:oddVBand="0" w:evenVBand="0" w:oddHBand="0" w:evenHBand="1" w:firstRowFirstColumn="0" w:firstRowLastColumn="0" w:lastRowFirstColumn="0" w:lastRowLastColumn="0"/>
              <w:rPr>
                <w:rFonts w:asciiTheme="minorHAnsi" w:hAnsiTheme="minorHAnsi" w:cs="Tahoma"/>
                <w:szCs w:val="20"/>
              </w:rPr>
            </w:pPr>
            <w:r w:rsidRPr="00281B7F">
              <w:rPr>
                <w:rFonts w:asciiTheme="minorHAnsi" w:hAnsiTheme="minorHAnsi" w:cs="Tahoma"/>
                <w:szCs w:val="20"/>
              </w:rPr>
              <w:t xml:space="preserve">Remove </w:t>
            </w:r>
          </w:p>
        </w:tc>
      </w:tr>
      <w:tr w:rsidR="0031635E" w:rsidRPr="00D561EA" w14:paraId="5326B221" w14:textId="77777777" w:rsidTr="00B06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7" w:type="dxa"/>
            <w:hideMark/>
          </w:tcPr>
          <w:p w14:paraId="346B79C5" w14:textId="77777777" w:rsidR="0031635E" w:rsidRPr="00BD0BD7" w:rsidRDefault="0031635E" w:rsidP="00CA36E9">
            <w:pPr>
              <w:rPr>
                <w:rFonts w:asciiTheme="minorHAnsi" w:hAnsiTheme="minorHAnsi" w:cs="Tahoma"/>
                <w:szCs w:val="20"/>
              </w:rPr>
            </w:pPr>
            <w:r w:rsidRPr="00BD0BD7">
              <w:rPr>
                <w:rFonts w:asciiTheme="minorHAnsi" w:hAnsiTheme="minorHAnsi" w:cs="Tahoma"/>
                <w:szCs w:val="20"/>
              </w:rPr>
              <w:t>309</w:t>
            </w:r>
          </w:p>
        </w:tc>
        <w:tc>
          <w:tcPr>
            <w:tcW w:w="1862" w:type="dxa"/>
            <w:hideMark/>
          </w:tcPr>
          <w:p w14:paraId="1A2B541C" w14:textId="77777777" w:rsidR="0031635E" w:rsidRPr="009A1F5A" w:rsidRDefault="0031635E" w:rsidP="00CA36E9">
            <w:pPr>
              <w:cnfStyle w:val="000000100000" w:firstRow="0" w:lastRow="0" w:firstColumn="0" w:lastColumn="0" w:oddVBand="0" w:evenVBand="0" w:oddHBand="1" w:evenHBand="0" w:firstRowFirstColumn="0" w:firstRowLastColumn="0" w:lastRowFirstColumn="0" w:lastRowLastColumn="0"/>
              <w:rPr>
                <w:rFonts w:asciiTheme="minorHAnsi" w:hAnsiTheme="minorHAnsi" w:cs="Tahoma"/>
                <w:szCs w:val="20"/>
              </w:rPr>
            </w:pPr>
            <w:r w:rsidRPr="009A1F5A">
              <w:rPr>
                <w:rFonts w:asciiTheme="minorHAnsi" w:hAnsiTheme="minorHAnsi" w:cs="Tahoma"/>
                <w:szCs w:val="20"/>
              </w:rPr>
              <w:t>Use of propellers</w:t>
            </w:r>
          </w:p>
        </w:tc>
        <w:tc>
          <w:tcPr>
            <w:tcW w:w="1411" w:type="dxa"/>
            <w:hideMark/>
          </w:tcPr>
          <w:p w14:paraId="0B466BF9" w14:textId="77777777" w:rsidR="0031635E" w:rsidRPr="00CE1250" w:rsidRDefault="0031635E" w:rsidP="00CA36E9">
            <w:pPr>
              <w:cnfStyle w:val="000000100000" w:firstRow="0" w:lastRow="0" w:firstColumn="0" w:lastColumn="0" w:oddVBand="0" w:evenVBand="0" w:oddHBand="1" w:evenHBand="0" w:firstRowFirstColumn="0" w:firstRowLastColumn="0" w:lastRowFirstColumn="0" w:lastRowLastColumn="0"/>
              <w:rPr>
                <w:rFonts w:asciiTheme="minorHAnsi" w:hAnsiTheme="minorHAnsi" w:cs="Tahoma"/>
                <w:szCs w:val="20"/>
              </w:rPr>
            </w:pPr>
            <w:r w:rsidRPr="00CE1250">
              <w:rPr>
                <w:rFonts w:asciiTheme="minorHAnsi" w:hAnsiTheme="minorHAnsi" w:cs="Tahoma"/>
                <w:szCs w:val="20"/>
              </w:rPr>
              <w:t>Port managers</w:t>
            </w:r>
          </w:p>
        </w:tc>
        <w:tc>
          <w:tcPr>
            <w:tcW w:w="3091" w:type="dxa"/>
          </w:tcPr>
          <w:p w14:paraId="27A8F2F8" w14:textId="77777777" w:rsidR="0031635E" w:rsidRPr="00281B7F" w:rsidRDefault="0031635E" w:rsidP="00CA36E9">
            <w:pPr>
              <w:cnfStyle w:val="000000100000" w:firstRow="0" w:lastRow="0" w:firstColumn="0" w:lastColumn="0" w:oddVBand="0" w:evenVBand="0" w:oddHBand="1" w:evenHBand="0" w:firstRowFirstColumn="0" w:firstRowLastColumn="0" w:lastRowFirstColumn="0" w:lastRowLastColumn="0"/>
              <w:rPr>
                <w:rFonts w:asciiTheme="minorHAnsi" w:hAnsiTheme="minorHAnsi" w:cs="Tahoma"/>
                <w:szCs w:val="20"/>
              </w:rPr>
            </w:pPr>
            <w:r w:rsidRPr="00CE1250">
              <w:rPr>
                <w:rFonts w:asciiTheme="minorHAnsi" w:hAnsiTheme="minorHAnsi" w:cs="Tahoma"/>
                <w:szCs w:val="20"/>
              </w:rPr>
              <w:t>All propulsion systems m</w:t>
            </w:r>
            <w:r w:rsidRPr="00281B7F">
              <w:rPr>
                <w:rFonts w:asciiTheme="minorHAnsi" w:hAnsiTheme="minorHAnsi" w:cs="Tahoma"/>
                <w:szCs w:val="20"/>
              </w:rPr>
              <w:t xml:space="preserve">ay cause erosion or property damage if operated inappropriately whilst at </w:t>
            </w:r>
            <w:r w:rsidRPr="00281B7F">
              <w:rPr>
                <w:rFonts w:asciiTheme="minorHAnsi" w:hAnsiTheme="minorHAnsi" w:cs="Tahoma"/>
                <w:szCs w:val="20"/>
              </w:rPr>
              <w:lastRenderedPageBreak/>
              <w:t>berth</w:t>
            </w:r>
          </w:p>
        </w:tc>
        <w:tc>
          <w:tcPr>
            <w:tcW w:w="2795" w:type="dxa"/>
          </w:tcPr>
          <w:p w14:paraId="177DE0D3" w14:textId="77777777" w:rsidR="0031635E" w:rsidRPr="00281B7F" w:rsidRDefault="0031635E" w:rsidP="00CA36E9">
            <w:pPr>
              <w:cnfStyle w:val="000000100000" w:firstRow="0" w:lastRow="0" w:firstColumn="0" w:lastColumn="0" w:oddVBand="0" w:evenVBand="0" w:oddHBand="1" w:evenHBand="0" w:firstRowFirstColumn="0" w:firstRowLastColumn="0" w:lastRowFirstColumn="0" w:lastRowLastColumn="0"/>
              <w:rPr>
                <w:rFonts w:asciiTheme="minorHAnsi" w:hAnsiTheme="minorHAnsi" w:cs="Tahoma"/>
                <w:szCs w:val="20"/>
              </w:rPr>
            </w:pPr>
            <w:r w:rsidRPr="00281B7F">
              <w:rPr>
                <w:rFonts w:asciiTheme="minorHAnsi" w:hAnsiTheme="minorHAnsi" w:cs="Tahoma"/>
                <w:szCs w:val="20"/>
              </w:rPr>
              <w:lastRenderedPageBreak/>
              <w:t>Amend to include all propulsion systems</w:t>
            </w:r>
          </w:p>
        </w:tc>
      </w:tr>
      <w:tr w:rsidR="0031635E" w:rsidRPr="00D561EA" w14:paraId="127A3D79" w14:textId="77777777" w:rsidTr="00B06A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7" w:type="dxa"/>
          </w:tcPr>
          <w:p w14:paraId="0E8C6DAA" w14:textId="77777777" w:rsidR="0031635E" w:rsidRPr="00BD0BD7" w:rsidRDefault="0031635E" w:rsidP="00CA36E9">
            <w:pPr>
              <w:rPr>
                <w:rFonts w:asciiTheme="minorHAnsi" w:hAnsiTheme="minorHAnsi" w:cs="Tahoma"/>
                <w:szCs w:val="20"/>
              </w:rPr>
            </w:pPr>
            <w:r w:rsidRPr="00BD0BD7">
              <w:rPr>
                <w:rFonts w:asciiTheme="minorHAnsi" w:hAnsiTheme="minorHAnsi" w:cs="Tahoma"/>
                <w:szCs w:val="20"/>
              </w:rPr>
              <w:lastRenderedPageBreak/>
              <w:t>310</w:t>
            </w:r>
          </w:p>
        </w:tc>
        <w:tc>
          <w:tcPr>
            <w:tcW w:w="1862" w:type="dxa"/>
          </w:tcPr>
          <w:p w14:paraId="3C57C5C9" w14:textId="77777777" w:rsidR="0031635E" w:rsidRPr="009A1F5A" w:rsidRDefault="0031635E" w:rsidP="00CA36E9">
            <w:pPr>
              <w:cnfStyle w:val="000000010000" w:firstRow="0" w:lastRow="0" w:firstColumn="0" w:lastColumn="0" w:oddVBand="0" w:evenVBand="0" w:oddHBand="0" w:evenHBand="1" w:firstRowFirstColumn="0" w:firstRowLastColumn="0" w:lastRowFirstColumn="0" w:lastRowLastColumn="0"/>
              <w:rPr>
                <w:rFonts w:asciiTheme="minorHAnsi" w:hAnsiTheme="minorHAnsi" w:cs="Tahoma"/>
                <w:szCs w:val="20"/>
              </w:rPr>
            </w:pPr>
            <w:r w:rsidRPr="009A1F5A">
              <w:rPr>
                <w:rFonts w:asciiTheme="minorHAnsi" w:hAnsiTheme="minorHAnsi" w:cs="Tahoma"/>
                <w:szCs w:val="20"/>
              </w:rPr>
              <w:t>Repairs, maintenance, etc to vessels</w:t>
            </w:r>
          </w:p>
        </w:tc>
        <w:tc>
          <w:tcPr>
            <w:tcW w:w="1411" w:type="dxa"/>
          </w:tcPr>
          <w:p w14:paraId="0E4B7E3F" w14:textId="77777777" w:rsidR="0031635E" w:rsidRPr="00CE1250" w:rsidRDefault="0031635E" w:rsidP="00CA36E9">
            <w:pPr>
              <w:cnfStyle w:val="000000010000" w:firstRow="0" w:lastRow="0" w:firstColumn="0" w:lastColumn="0" w:oddVBand="0" w:evenVBand="0" w:oddHBand="0" w:evenHBand="1" w:firstRowFirstColumn="0" w:firstRowLastColumn="0" w:lastRowFirstColumn="0" w:lastRowLastColumn="0"/>
              <w:rPr>
                <w:rFonts w:asciiTheme="minorHAnsi" w:hAnsiTheme="minorHAnsi" w:cs="Tahoma"/>
                <w:szCs w:val="20"/>
              </w:rPr>
            </w:pPr>
            <w:r w:rsidRPr="00CE1250">
              <w:rPr>
                <w:rFonts w:asciiTheme="minorHAnsi" w:hAnsiTheme="minorHAnsi" w:cs="Tahoma"/>
                <w:szCs w:val="20"/>
              </w:rPr>
              <w:t>VWA</w:t>
            </w:r>
          </w:p>
        </w:tc>
        <w:tc>
          <w:tcPr>
            <w:tcW w:w="3091" w:type="dxa"/>
          </w:tcPr>
          <w:p w14:paraId="013702A5" w14:textId="77777777" w:rsidR="0031635E" w:rsidRPr="003248A5" w:rsidRDefault="0031635E" w:rsidP="00CA36E9">
            <w:pPr>
              <w:cnfStyle w:val="000000010000" w:firstRow="0" w:lastRow="0" w:firstColumn="0" w:lastColumn="0" w:oddVBand="0" w:evenVBand="0" w:oddHBand="0" w:evenHBand="1" w:firstRowFirstColumn="0" w:firstRowLastColumn="0" w:lastRowFirstColumn="0" w:lastRowLastColumn="0"/>
              <w:rPr>
                <w:rFonts w:asciiTheme="minorHAnsi" w:hAnsiTheme="minorHAnsi" w:cs="Tahoma"/>
                <w:szCs w:val="20"/>
              </w:rPr>
            </w:pPr>
            <w:r w:rsidRPr="00CE1250">
              <w:rPr>
                <w:rFonts w:asciiTheme="minorHAnsi" w:hAnsiTheme="minorHAnsi" w:cs="Tahoma"/>
                <w:szCs w:val="20"/>
              </w:rPr>
              <w:t xml:space="preserve">Some maintenance is not regulated under </w:t>
            </w:r>
            <w:r w:rsidRPr="00281B7F">
              <w:rPr>
                <w:rFonts w:asciiTheme="minorHAnsi" w:hAnsiTheme="minorHAnsi" w:cs="Tahoma"/>
                <w:i/>
                <w:szCs w:val="20"/>
              </w:rPr>
              <w:t>Occupational Health and Safety Act 2004</w:t>
            </w:r>
          </w:p>
        </w:tc>
        <w:tc>
          <w:tcPr>
            <w:tcW w:w="2795" w:type="dxa"/>
          </w:tcPr>
          <w:p w14:paraId="366D198E" w14:textId="77777777" w:rsidR="0031635E" w:rsidRPr="005044D9" w:rsidRDefault="0031635E" w:rsidP="00CA36E9">
            <w:pPr>
              <w:cnfStyle w:val="000000010000" w:firstRow="0" w:lastRow="0" w:firstColumn="0" w:lastColumn="0" w:oddVBand="0" w:evenVBand="0" w:oddHBand="0" w:evenHBand="1" w:firstRowFirstColumn="0" w:firstRowLastColumn="0" w:lastRowFirstColumn="0" w:lastRowLastColumn="0"/>
              <w:rPr>
                <w:rFonts w:asciiTheme="minorHAnsi" w:hAnsiTheme="minorHAnsi" w:cs="Tahoma"/>
                <w:szCs w:val="20"/>
              </w:rPr>
            </w:pPr>
            <w:r w:rsidRPr="005044D9">
              <w:rPr>
                <w:rFonts w:asciiTheme="minorHAnsi" w:hAnsiTheme="minorHAnsi" w:cs="Tahoma"/>
                <w:szCs w:val="20"/>
              </w:rPr>
              <w:t>Amend to require notification of use of hot works or dangerous goods</w:t>
            </w:r>
          </w:p>
        </w:tc>
      </w:tr>
      <w:tr w:rsidR="0031635E" w:rsidRPr="00D561EA" w14:paraId="5F587418" w14:textId="77777777" w:rsidTr="00B06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7" w:type="dxa"/>
          </w:tcPr>
          <w:p w14:paraId="76950493" w14:textId="77777777" w:rsidR="0031635E" w:rsidRPr="00BD0BD7" w:rsidRDefault="0031635E" w:rsidP="00CA36E9">
            <w:pPr>
              <w:rPr>
                <w:rFonts w:asciiTheme="minorHAnsi" w:hAnsiTheme="minorHAnsi" w:cs="Tahoma"/>
                <w:szCs w:val="20"/>
              </w:rPr>
            </w:pPr>
            <w:r w:rsidRPr="00BD0BD7">
              <w:rPr>
                <w:rFonts w:asciiTheme="minorHAnsi" w:hAnsiTheme="minorHAnsi" w:cs="Tahoma"/>
                <w:szCs w:val="20"/>
              </w:rPr>
              <w:t>310</w:t>
            </w:r>
          </w:p>
        </w:tc>
        <w:tc>
          <w:tcPr>
            <w:tcW w:w="1862" w:type="dxa"/>
          </w:tcPr>
          <w:p w14:paraId="4DDD6F64" w14:textId="77777777" w:rsidR="0031635E" w:rsidRPr="009311D8" w:rsidRDefault="0031635E" w:rsidP="00CA36E9">
            <w:pPr>
              <w:cnfStyle w:val="000000100000" w:firstRow="0" w:lastRow="0" w:firstColumn="0" w:lastColumn="0" w:oddVBand="0" w:evenVBand="0" w:oddHBand="1" w:evenHBand="0" w:firstRowFirstColumn="0" w:firstRowLastColumn="0" w:lastRowFirstColumn="0" w:lastRowLastColumn="0"/>
              <w:rPr>
                <w:rFonts w:asciiTheme="minorHAnsi" w:hAnsiTheme="minorHAnsi" w:cs="Tahoma"/>
                <w:szCs w:val="20"/>
              </w:rPr>
            </w:pPr>
            <w:r w:rsidRPr="009311D8">
              <w:rPr>
                <w:rFonts w:asciiTheme="minorHAnsi" w:hAnsiTheme="minorHAnsi" w:cs="Tahoma"/>
                <w:szCs w:val="20"/>
              </w:rPr>
              <w:t>Repairs, maintenance, etc to vessels</w:t>
            </w:r>
          </w:p>
        </w:tc>
        <w:tc>
          <w:tcPr>
            <w:tcW w:w="1411" w:type="dxa"/>
          </w:tcPr>
          <w:p w14:paraId="43073010" w14:textId="77777777" w:rsidR="0031635E" w:rsidRPr="009311D8" w:rsidRDefault="0031635E" w:rsidP="00CA36E9">
            <w:pPr>
              <w:cnfStyle w:val="000000100000" w:firstRow="0" w:lastRow="0" w:firstColumn="0" w:lastColumn="0" w:oddVBand="0" w:evenVBand="0" w:oddHBand="1" w:evenHBand="0" w:firstRowFirstColumn="0" w:firstRowLastColumn="0" w:lastRowFirstColumn="0" w:lastRowLastColumn="0"/>
              <w:rPr>
                <w:rFonts w:asciiTheme="minorHAnsi" w:hAnsiTheme="minorHAnsi" w:cs="Tahoma"/>
                <w:szCs w:val="20"/>
              </w:rPr>
            </w:pPr>
            <w:r w:rsidRPr="009311D8">
              <w:rPr>
                <w:rFonts w:asciiTheme="minorHAnsi" w:hAnsiTheme="minorHAnsi" w:cs="Tahoma"/>
                <w:szCs w:val="20"/>
              </w:rPr>
              <w:t>BIAV</w:t>
            </w:r>
          </w:p>
        </w:tc>
        <w:tc>
          <w:tcPr>
            <w:tcW w:w="3091" w:type="dxa"/>
          </w:tcPr>
          <w:p w14:paraId="05CB9C66" w14:textId="77777777" w:rsidR="0031635E" w:rsidRPr="009311D8" w:rsidRDefault="0031635E" w:rsidP="00CA36E9">
            <w:pPr>
              <w:cnfStyle w:val="000000100000" w:firstRow="0" w:lastRow="0" w:firstColumn="0" w:lastColumn="0" w:oddVBand="0" w:evenVBand="0" w:oddHBand="1" w:evenHBand="0" w:firstRowFirstColumn="0" w:firstRowLastColumn="0" w:lastRowFirstColumn="0" w:lastRowLastColumn="0"/>
              <w:rPr>
                <w:rFonts w:asciiTheme="minorHAnsi" w:hAnsiTheme="minorHAnsi" w:cs="Tahoma"/>
                <w:szCs w:val="20"/>
              </w:rPr>
            </w:pPr>
            <w:r w:rsidRPr="009311D8">
              <w:rPr>
                <w:rFonts w:asciiTheme="minorHAnsi" w:hAnsiTheme="minorHAnsi" w:cs="Tahoma"/>
                <w:szCs w:val="20"/>
              </w:rPr>
              <w:t>Minor maintenance of vessels may be required in boat ramp carparks prior to launching</w:t>
            </w:r>
          </w:p>
        </w:tc>
        <w:tc>
          <w:tcPr>
            <w:tcW w:w="2795" w:type="dxa"/>
          </w:tcPr>
          <w:p w14:paraId="6F3BAC93" w14:textId="550262F7" w:rsidR="0031635E" w:rsidRPr="009311D8" w:rsidRDefault="00BE39A0" w:rsidP="009A1F5A">
            <w:pPr>
              <w:cnfStyle w:val="000000100000" w:firstRow="0" w:lastRow="0" w:firstColumn="0" w:lastColumn="0" w:oddVBand="0" w:evenVBand="0" w:oddHBand="1" w:evenHBand="0" w:firstRowFirstColumn="0" w:firstRowLastColumn="0" w:lastRowFirstColumn="0" w:lastRowLastColumn="0"/>
              <w:rPr>
                <w:rFonts w:asciiTheme="minorHAnsi" w:hAnsiTheme="minorHAnsi" w:cs="Tahoma"/>
                <w:szCs w:val="20"/>
              </w:rPr>
            </w:pPr>
            <w:r w:rsidRPr="00D561EA">
              <w:rPr>
                <w:rFonts w:asciiTheme="minorHAnsi" w:hAnsiTheme="minorHAnsi" w:cs="Tahoma"/>
                <w:szCs w:val="20"/>
              </w:rPr>
              <w:t>General works provisions to apply to those works carried out wit</w:t>
            </w:r>
            <w:r w:rsidRPr="009A1F5A">
              <w:rPr>
                <w:rFonts w:asciiTheme="minorHAnsi" w:hAnsiTheme="minorHAnsi" w:cs="Tahoma"/>
                <w:szCs w:val="20"/>
              </w:rPr>
              <w:t>hin port boundaries</w:t>
            </w:r>
          </w:p>
        </w:tc>
      </w:tr>
      <w:tr w:rsidR="0031635E" w:rsidRPr="00D561EA" w14:paraId="44257269" w14:textId="77777777" w:rsidTr="00B06A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7" w:type="dxa"/>
          </w:tcPr>
          <w:p w14:paraId="5F6A9DC0" w14:textId="6464FDEA" w:rsidR="0031635E" w:rsidRPr="00BD0BD7" w:rsidRDefault="0031635E" w:rsidP="00CA36E9">
            <w:pPr>
              <w:rPr>
                <w:rFonts w:asciiTheme="minorHAnsi" w:hAnsiTheme="minorHAnsi" w:cs="Tahoma"/>
                <w:szCs w:val="20"/>
              </w:rPr>
            </w:pPr>
            <w:r w:rsidRPr="00BD0BD7">
              <w:rPr>
                <w:rFonts w:asciiTheme="minorHAnsi" w:hAnsiTheme="minorHAnsi" w:cs="Tahoma"/>
                <w:szCs w:val="20"/>
              </w:rPr>
              <w:t>311</w:t>
            </w:r>
          </w:p>
        </w:tc>
        <w:tc>
          <w:tcPr>
            <w:tcW w:w="1862" w:type="dxa"/>
          </w:tcPr>
          <w:p w14:paraId="1832B135" w14:textId="77777777" w:rsidR="0031635E" w:rsidRPr="009A1F5A" w:rsidRDefault="0031635E" w:rsidP="00CA36E9">
            <w:pPr>
              <w:cnfStyle w:val="000000010000" w:firstRow="0" w:lastRow="0" w:firstColumn="0" w:lastColumn="0" w:oddVBand="0" w:evenVBand="0" w:oddHBand="0" w:evenHBand="1" w:firstRowFirstColumn="0" w:firstRowLastColumn="0" w:lastRowFirstColumn="0" w:lastRowLastColumn="0"/>
              <w:rPr>
                <w:rFonts w:asciiTheme="minorHAnsi" w:hAnsiTheme="minorHAnsi" w:cs="Tahoma"/>
                <w:szCs w:val="20"/>
              </w:rPr>
            </w:pPr>
            <w:r w:rsidRPr="009A1F5A">
              <w:rPr>
                <w:rFonts w:asciiTheme="minorHAnsi" w:hAnsiTheme="minorHAnsi" w:cs="Tahoma"/>
                <w:szCs w:val="20"/>
              </w:rPr>
              <w:t>Leave vessel unattended</w:t>
            </w:r>
          </w:p>
        </w:tc>
        <w:tc>
          <w:tcPr>
            <w:tcW w:w="1411" w:type="dxa"/>
          </w:tcPr>
          <w:p w14:paraId="6BC50BA7" w14:textId="77777777" w:rsidR="0031635E" w:rsidRPr="00CE1250" w:rsidRDefault="0031635E" w:rsidP="00CA36E9">
            <w:pPr>
              <w:cnfStyle w:val="000000010000" w:firstRow="0" w:lastRow="0" w:firstColumn="0" w:lastColumn="0" w:oddVBand="0" w:evenVBand="0" w:oddHBand="0" w:evenHBand="1" w:firstRowFirstColumn="0" w:firstRowLastColumn="0" w:lastRowFirstColumn="0" w:lastRowLastColumn="0"/>
              <w:rPr>
                <w:rFonts w:asciiTheme="minorHAnsi" w:hAnsiTheme="minorHAnsi" w:cs="Tahoma"/>
                <w:szCs w:val="20"/>
              </w:rPr>
            </w:pPr>
            <w:r w:rsidRPr="00CE1250">
              <w:rPr>
                <w:rFonts w:asciiTheme="minorHAnsi" w:hAnsiTheme="minorHAnsi" w:cs="Tahoma"/>
                <w:szCs w:val="20"/>
              </w:rPr>
              <w:t>Port managers</w:t>
            </w:r>
          </w:p>
        </w:tc>
        <w:tc>
          <w:tcPr>
            <w:tcW w:w="3091" w:type="dxa"/>
          </w:tcPr>
          <w:p w14:paraId="015CF7DD" w14:textId="77777777" w:rsidR="0031635E" w:rsidRPr="00281B7F" w:rsidRDefault="0031635E" w:rsidP="00CA36E9">
            <w:pPr>
              <w:cnfStyle w:val="000000010000" w:firstRow="0" w:lastRow="0" w:firstColumn="0" w:lastColumn="0" w:oddVBand="0" w:evenVBand="0" w:oddHBand="0" w:evenHBand="1" w:firstRowFirstColumn="0" w:firstRowLastColumn="0" w:lastRowFirstColumn="0" w:lastRowLastColumn="0"/>
              <w:rPr>
                <w:rFonts w:asciiTheme="minorHAnsi" w:hAnsiTheme="minorHAnsi" w:cs="Tahoma"/>
                <w:szCs w:val="20"/>
              </w:rPr>
            </w:pPr>
            <w:r w:rsidRPr="00CE1250">
              <w:rPr>
                <w:rFonts w:asciiTheme="minorHAnsi" w:hAnsiTheme="minorHAnsi" w:cs="Tahoma"/>
                <w:szCs w:val="20"/>
              </w:rPr>
              <w:t>Inclusion of requirement for owner to remain on board in regulated berthing area is not practicab</w:t>
            </w:r>
            <w:r w:rsidRPr="00281B7F">
              <w:rPr>
                <w:rFonts w:asciiTheme="minorHAnsi" w:hAnsiTheme="minorHAnsi" w:cs="Tahoma"/>
                <w:szCs w:val="20"/>
              </w:rPr>
              <w:t>le</w:t>
            </w:r>
          </w:p>
        </w:tc>
        <w:tc>
          <w:tcPr>
            <w:tcW w:w="2795" w:type="dxa"/>
          </w:tcPr>
          <w:p w14:paraId="669D85DE" w14:textId="77777777" w:rsidR="0031635E" w:rsidRPr="00281B7F" w:rsidRDefault="0031635E" w:rsidP="00CA36E9">
            <w:pPr>
              <w:cnfStyle w:val="000000010000" w:firstRow="0" w:lastRow="0" w:firstColumn="0" w:lastColumn="0" w:oddVBand="0" w:evenVBand="0" w:oddHBand="0" w:evenHBand="1" w:firstRowFirstColumn="0" w:firstRowLastColumn="0" w:lastRowFirstColumn="0" w:lastRowLastColumn="0"/>
              <w:rPr>
                <w:rFonts w:asciiTheme="minorHAnsi" w:hAnsiTheme="minorHAnsi" w:cs="Tahoma"/>
                <w:szCs w:val="20"/>
              </w:rPr>
            </w:pPr>
            <w:r w:rsidRPr="00281B7F">
              <w:rPr>
                <w:rFonts w:asciiTheme="minorHAnsi" w:hAnsiTheme="minorHAnsi" w:cs="Tahoma"/>
                <w:szCs w:val="20"/>
              </w:rPr>
              <w:t>Remove</w:t>
            </w:r>
          </w:p>
        </w:tc>
      </w:tr>
      <w:tr w:rsidR="0031635E" w:rsidRPr="00D561EA" w14:paraId="4E950E5D" w14:textId="77777777" w:rsidTr="00B06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7" w:type="dxa"/>
          </w:tcPr>
          <w:p w14:paraId="6BA30680" w14:textId="77777777" w:rsidR="0031635E" w:rsidRPr="00BD0BD7" w:rsidRDefault="0031635E" w:rsidP="00CA36E9">
            <w:pPr>
              <w:rPr>
                <w:rFonts w:asciiTheme="minorHAnsi" w:hAnsiTheme="minorHAnsi" w:cs="Tahoma"/>
                <w:szCs w:val="20"/>
              </w:rPr>
            </w:pPr>
            <w:r w:rsidRPr="00BD0BD7">
              <w:rPr>
                <w:rFonts w:asciiTheme="minorHAnsi" w:hAnsiTheme="minorHAnsi" w:cs="Tahoma"/>
                <w:szCs w:val="20"/>
              </w:rPr>
              <w:t>312</w:t>
            </w:r>
          </w:p>
        </w:tc>
        <w:tc>
          <w:tcPr>
            <w:tcW w:w="1862" w:type="dxa"/>
          </w:tcPr>
          <w:p w14:paraId="683D4CF7" w14:textId="77777777" w:rsidR="0031635E" w:rsidRPr="009A1F5A" w:rsidRDefault="0031635E" w:rsidP="00CA36E9">
            <w:pPr>
              <w:cnfStyle w:val="000000100000" w:firstRow="0" w:lastRow="0" w:firstColumn="0" w:lastColumn="0" w:oddVBand="0" w:evenVBand="0" w:oddHBand="1" w:evenHBand="0" w:firstRowFirstColumn="0" w:firstRowLastColumn="0" w:lastRowFirstColumn="0" w:lastRowLastColumn="0"/>
              <w:rPr>
                <w:rFonts w:asciiTheme="minorHAnsi" w:hAnsiTheme="minorHAnsi" w:cs="Tahoma"/>
                <w:szCs w:val="20"/>
              </w:rPr>
            </w:pPr>
            <w:r w:rsidRPr="009A1F5A">
              <w:rPr>
                <w:rFonts w:asciiTheme="minorHAnsi" w:hAnsiTheme="minorHAnsi" w:cs="Tahoma"/>
                <w:szCs w:val="20"/>
              </w:rPr>
              <w:t>Identification of vessel</w:t>
            </w:r>
          </w:p>
        </w:tc>
        <w:tc>
          <w:tcPr>
            <w:tcW w:w="1411" w:type="dxa"/>
          </w:tcPr>
          <w:p w14:paraId="12BE924D" w14:textId="77777777" w:rsidR="0031635E" w:rsidRPr="00CE1250" w:rsidRDefault="0031635E" w:rsidP="00CA36E9">
            <w:pPr>
              <w:cnfStyle w:val="000000100000" w:firstRow="0" w:lastRow="0" w:firstColumn="0" w:lastColumn="0" w:oddVBand="0" w:evenVBand="0" w:oddHBand="1" w:evenHBand="0" w:firstRowFirstColumn="0" w:firstRowLastColumn="0" w:lastRowFirstColumn="0" w:lastRowLastColumn="0"/>
              <w:rPr>
                <w:rFonts w:asciiTheme="minorHAnsi" w:hAnsiTheme="minorHAnsi" w:cs="Tahoma"/>
                <w:szCs w:val="20"/>
              </w:rPr>
            </w:pPr>
            <w:r w:rsidRPr="00CE1250">
              <w:rPr>
                <w:rFonts w:asciiTheme="minorHAnsi" w:hAnsiTheme="minorHAnsi" w:cs="Tahoma"/>
                <w:szCs w:val="20"/>
              </w:rPr>
              <w:t>Port managers</w:t>
            </w:r>
          </w:p>
        </w:tc>
        <w:tc>
          <w:tcPr>
            <w:tcW w:w="3091" w:type="dxa"/>
          </w:tcPr>
          <w:p w14:paraId="33FF3D09" w14:textId="77777777" w:rsidR="0031635E" w:rsidRPr="00281B7F" w:rsidRDefault="0031635E" w:rsidP="00CA36E9">
            <w:pPr>
              <w:cnfStyle w:val="000000100000" w:firstRow="0" w:lastRow="0" w:firstColumn="0" w:lastColumn="0" w:oddVBand="0" w:evenVBand="0" w:oddHBand="1" w:evenHBand="0" w:firstRowFirstColumn="0" w:firstRowLastColumn="0" w:lastRowFirstColumn="0" w:lastRowLastColumn="0"/>
              <w:rPr>
                <w:rFonts w:asciiTheme="minorHAnsi" w:hAnsiTheme="minorHAnsi" w:cs="Tahoma"/>
                <w:szCs w:val="20"/>
              </w:rPr>
            </w:pPr>
            <w:r w:rsidRPr="00CE1250">
              <w:rPr>
                <w:rFonts w:asciiTheme="minorHAnsi" w:hAnsiTheme="minorHAnsi" w:cs="Tahoma"/>
                <w:szCs w:val="20"/>
              </w:rPr>
              <w:t>Vast majority of vessels berthed or moored in a local port are su</w:t>
            </w:r>
            <w:r w:rsidRPr="00281B7F">
              <w:rPr>
                <w:rFonts w:asciiTheme="minorHAnsi" w:hAnsiTheme="minorHAnsi" w:cs="Tahoma"/>
                <w:szCs w:val="20"/>
              </w:rPr>
              <w:t>bject to an authority issued by the port manager and have a unique identifier (registered vessels)</w:t>
            </w:r>
          </w:p>
        </w:tc>
        <w:tc>
          <w:tcPr>
            <w:tcW w:w="2795" w:type="dxa"/>
          </w:tcPr>
          <w:p w14:paraId="61D54A6C" w14:textId="77777777" w:rsidR="0031635E" w:rsidRPr="00281B7F" w:rsidRDefault="0031635E" w:rsidP="00CA36E9">
            <w:pPr>
              <w:cnfStyle w:val="000000100000" w:firstRow="0" w:lastRow="0" w:firstColumn="0" w:lastColumn="0" w:oddVBand="0" w:evenVBand="0" w:oddHBand="1" w:evenHBand="0" w:firstRowFirstColumn="0" w:firstRowLastColumn="0" w:lastRowFirstColumn="0" w:lastRowLastColumn="0"/>
              <w:rPr>
                <w:rFonts w:asciiTheme="minorHAnsi" w:hAnsiTheme="minorHAnsi" w:cs="Tahoma"/>
                <w:szCs w:val="20"/>
              </w:rPr>
            </w:pPr>
            <w:r w:rsidRPr="00281B7F">
              <w:rPr>
                <w:rFonts w:asciiTheme="minorHAnsi" w:hAnsiTheme="minorHAnsi" w:cs="Tahoma"/>
                <w:szCs w:val="20"/>
              </w:rPr>
              <w:t>Remove</w:t>
            </w:r>
          </w:p>
        </w:tc>
      </w:tr>
      <w:tr w:rsidR="0031635E" w:rsidRPr="00D561EA" w14:paraId="0F6FB598" w14:textId="77777777" w:rsidTr="00B06A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7" w:type="dxa"/>
          </w:tcPr>
          <w:p w14:paraId="4754ECA9" w14:textId="77777777" w:rsidR="0031635E" w:rsidRPr="00BD0BD7" w:rsidRDefault="0031635E" w:rsidP="00CA36E9">
            <w:pPr>
              <w:rPr>
                <w:rFonts w:asciiTheme="minorHAnsi" w:hAnsiTheme="minorHAnsi" w:cs="Tahoma"/>
                <w:szCs w:val="20"/>
              </w:rPr>
            </w:pPr>
            <w:r w:rsidRPr="00BD0BD7">
              <w:rPr>
                <w:rFonts w:asciiTheme="minorHAnsi" w:hAnsiTheme="minorHAnsi" w:cs="Tahoma"/>
                <w:szCs w:val="20"/>
              </w:rPr>
              <w:t>313</w:t>
            </w:r>
          </w:p>
        </w:tc>
        <w:tc>
          <w:tcPr>
            <w:tcW w:w="1862" w:type="dxa"/>
          </w:tcPr>
          <w:p w14:paraId="2007F84C" w14:textId="77777777" w:rsidR="0031635E" w:rsidRPr="00CE1250" w:rsidRDefault="0031635E" w:rsidP="00CA36E9">
            <w:pPr>
              <w:cnfStyle w:val="000000010000" w:firstRow="0" w:lastRow="0" w:firstColumn="0" w:lastColumn="0" w:oddVBand="0" w:evenVBand="0" w:oddHBand="0" w:evenHBand="1" w:firstRowFirstColumn="0" w:firstRowLastColumn="0" w:lastRowFirstColumn="0" w:lastRowLastColumn="0"/>
              <w:rPr>
                <w:rFonts w:asciiTheme="minorHAnsi" w:hAnsiTheme="minorHAnsi" w:cs="Tahoma"/>
                <w:szCs w:val="20"/>
              </w:rPr>
            </w:pPr>
            <w:r w:rsidRPr="009A1F5A">
              <w:rPr>
                <w:rFonts w:asciiTheme="minorHAnsi" w:hAnsiTheme="minorHAnsi" w:cs="Tahoma"/>
                <w:szCs w:val="20"/>
              </w:rPr>
              <w:t>Possession and use of fire</w:t>
            </w:r>
            <w:r w:rsidRPr="00CE1250">
              <w:rPr>
                <w:rFonts w:asciiTheme="minorHAnsi" w:hAnsiTheme="minorHAnsi" w:cs="Tahoma"/>
                <w:szCs w:val="20"/>
              </w:rPr>
              <w:t>arms</w:t>
            </w:r>
          </w:p>
        </w:tc>
        <w:tc>
          <w:tcPr>
            <w:tcW w:w="1411" w:type="dxa"/>
          </w:tcPr>
          <w:p w14:paraId="6CCD3A79" w14:textId="77777777" w:rsidR="0031635E" w:rsidRPr="00CE1250" w:rsidRDefault="0031635E" w:rsidP="00CA36E9">
            <w:pPr>
              <w:cnfStyle w:val="000000010000" w:firstRow="0" w:lastRow="0" w:firstColumn="0" w:lastColumn="0" w:oddVBand="0" w:evenVBand="0" w:oddHBand="0" w:evenHBand="1" w:firstRowFirstColumn="0" w:firstRowLastColumn="0" w:lastRowFirstColumn="0" w:lastRowLastColumn="0"/>
              <w:rPr>
                <w:rFonts w:asciiTheme="minorHAnsi" w:hAnsiTheme="minorHAnsi" w:cs="Tahoma"/>
                <w:szCs w:val="20"/>
              </w:rPr>
            </w:pPr>
            <w:r w:rsidRPr="00CE1250">
              <w:rPr>
                <w:rFonts w:asciiTheme="minorHAnsi" w:hAnsiTheme="minorHAnsi" w:cs="Tahoma"/>
                <w:szCs w:val="20"/>
              </w:rPr>
              <w:t>DELWP</w:t>
            </w:r>
          </w:p>
        </w:tc>
        <w:tc>
          <w:tcPr>
            <w:tcW w:w="3091" w:type="dxa"/>
          </w:tcPr>
          <w:p w14:paraId="18491D02" w14:textId="77777777" w:rsidR="0031635E" w:rsidRPr="005044D9" w:rsidRDefault="0031635E" w:rsidP="00CA36E9">
            <w:pPr>
              <w:cnfStyle w:val="000000010000" w:firstRow="0" w:lastRow="0" w:firstColumn="0" w:lastColumn="0" w:oddVBand="0" w:evenVBand="0" w:oddHBand="0" w:evenHBand="1" w:firstRowFirstColumn="0" w:firstRowLastColumn="0" w:lastRowFirstColumn="0" w:lastRowLastColumn="0"/>
              <w:rPr>
                <w:rFonts w:asciiTheme="minorHAnsi" w:hAnsiTheme="minorHAnsi" w:cs="Tahoma"/>
                <w:szCs w:val="20"/>
              </w:rPr>
            </w:pPr>
            <w:r w:rsidRPr="00281B7F">
              <w:rPr>
                <w:rFonts w:asciiTheme="minorHAnsi" w:hAnsiTheme="minorHAnsi" w:cs="Tahoma"/>
                <w:szCs w:val="20"/>
              </w:rPr>
              <w:t xml:space="preserve">Overlap with </w:t>
            </w:r>
            <w:r w:rsidRPr="00281B7F">
              <w:rPr>
                <w:rFonts w:asciiTheme="minorHAnsi" w:hAnsiTheme="minorHAnsi" w:cs="Tahoma"/>
                <w:i/>
                <w:szCs w:val="20"/>
              </w:rPr>
              <w:t>Firearms Act 1996</w:t>
            </w:r>
          </w:p>
        </w:tc>
        <w:tc>
          <w:tcPr>
            <w:tcW w:w="2795" w:type="dxa"/>
          </w:tcPr>
          <w:p w14:paraId="47EAA2AE" w14:textId="77777777" w:rsidR="0031635E" w:rsidRPr="001B27E2" w:rsidRDefault="0031635E" w:rsidP="00CA36E9">
            <w:pPr>
              <w:cnfStyle w:val="000000010000" w:firstRow="0" w:lastRow="0" w:firstColumn="0" w:lastColumn="0" w:oddVBand="0" w:evenVBand="0" w:oddHBand="0" w:evenHBand="1" w:firstRowFirstColumn="0" w:firstRowLastColumn="0" w:lastRowFirstColumn="0" w:lastRowLastColumn="0"/>
              <w:rPr>
                <w:rFonts w:asciiTheme="minorHAnsi" w:hAnsiTheme="minorHAnsi" w:cs="Tahoma"/>
                <w:szCs w:val="20"/>
              </w:rPr>
            </w:pPr>
            <w:r w:rsidRPr="001B27E2">
              <w:rPr>
                <w:rFonts w:asciiTheme="minorHAnsi" w:hAnsiTheme="minorHAnsi" w:cs="Tahoma"/>
                <w:szCs w:val="20"/>
              </w:rPr>
              <w:t>Remove</w:t>
            </w:r>
          </w:p>
        </w:tc>
      </w:tr>
      <w:tr w:rsidR="0031635E" w:rsidRPr="00D561EA" w14:paraId="3F562487" w14:textId="77777777" w:rsidTr="00B06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7" w:type="dxa"/>
          </w:tcPr>
          <w:p w14:paraId="4B964D87" w14:textId="77777777" w:rsidR="0031635E" w:rsidRPr="00BD0BD7" w:rsidRDefault="0031635E" w:rsidP="00CA36E9">
            <w:pPr>
              <w:rPr>
                <w:rFonts w:asciiTheme="minorHAnsi" w:hAnsiTheme="minorHAnsi" w:cs="Tahoma"/>
                <w:szCs w:val="20"/>
              </w:rPr>
            </w:pPr>
            <w:r w:rsidRPr="00BD0BD7">
              <w:rPr>
                <w:rFonts w:asciiTheme="minorHAnsi" w:hAnsiTheme="minorHAnsi" w:cs="Tahoma"/>
                <w:szCs w:val="20"/>
              </w:rPr>
              <w:t>314</w:t>
            </w:r>
          </w:p>
        </w:tc>
        <w:tc>
          <w:tcPr>
            <w:tcW w:w="1862" w:type="dxa"/>
          </w:tcPr>
          <w:p w14:paraId="60290E8E" w14:textId="77777777" w:rsidR="0031635E" w:rsidRPr="009A1F5A" w:rsidRDefault="0031635E" w:rsidP="00CA36E9">
            <w:pPr>
              <w:cnfStyle w:val="000000100000" w:firstRow="0" w:lastRow="0" w:firstColumn="0" w:lastColumn="0" w:oddVBand="0" w:evenVBand="0" w:oddHBand="1" w:evenHBand="0" w:firstRowFirstColumn="0" w:firstRowLastColumn="0" w:lastRowFirstColumn="0" w:lastRowLastColumn="0"/>
              <w:rPr>
                <w:rFonts w:asciiTheme="minorHAnsi" w:hAnsiTheme="minorHAnsi" w:cs="Tahoma"/>
                <w:szCs w:val="20"/>
              </w:rPr>
            </w:pPr>
            <w:r w:rsidRPr="009A1F5A">
              <w:rPr>
                <w:rFonts w:asciiTheme="minorHAnsi" w:hAnsiTheme="minorHAnsi" w:cs="Tahoma"/>
                <w:szCs w:val="20"/>
              </w:rPr>
              <w:t>Explosives, fireworks</w:t>
            </w:r>
          </w:p>
        </w:tc>
        <w:tc>
          <w:tcPr>
            <w:tcW w:w="1411" w:type="dxa"/>
          </w:tcPr>
          <w:p w14:paraId="2220479D" w14:textId="77777777" w:rsidR="0031635E" w:rsidRPr="00CE1250" w:rsidRDefault="0031635E" w:rsidP="00CA36E9">
            <w:pPr>
              <w:cnfStyle w:val="000000100000" w:firstRow="0" w:lastRow="0" w:firstColumn="0" w:lastColumn="0" w:oddVBand="0" w:evenVBand="0" w:oddHBand="1" w:evenHBand="0" w:firstRowFirstColumn="0" w:firstRowLastColumn="0" w:lastRowFirstColumn="0" w:lastRowLastColumn="0"/>
              <w:rPr>
                <w:rFonts w:asciiTheme="minorHAnsi" w:hAnsiTheme="minorHAnsi" w:cs="Tahoma"/>
                <w:szCs w:val="20"/>
              </w:rPr>
            </w:pPr>
            <w:r w:rsidRPr="00CE1250">
              <w:rPr>
                <w:rFonts w:asciiTheme="minorHAnsi" w:hAnsiTheme="minorHAnsi" w:cs="Tahoma"/>
                <w:szCs w:val="20"/>
              </w:rPr>
              <w:t>Port managers</w:t>
            </w:r>
          </w:p>
        </w:tc>
        <w:tc>
          <w:tcPr>
            <w:tcW w:w="3091" w:type="dxa"/>
          </w:tcPr>
          <w:p w14:paraId="4B680656" w14:textId="77777777" w:rsidR="0031635E" w:rsidRPr="00CE1250" w:rsidRDefault="0031635E" w:rsidP="00CA36E9">
            <w:pPr>
              <w:cnfStyle w:val="000000100000" w:firstRow="0" w:lastRow="0" w:firstColumn="0" w:lastColumn="0" w:oddVBand="0" w:evenVBand="0" w:oddHBand="1" w:evenHBand="0" w:firstRowFirstColumn="0" w:firstRowLastColumn="0" w:lastRowFirstColumn="0" w:lastRowLastColumn="0"/>
              <w:rPr>
                <w:rFonts w:asciiTheme="minorHAnsi" w:hAnsiTheme="minorHAnsi" w:cs="Tahoma"/>
                <w:szCs w:val="20"/>
              </w:rPr>
            </w:pPr>
            <w:r w:rsidRPr="00CE1250">
              <w:rPr>
                <w:rFonts w:asciiTheme="minorHAnsi" w:hAnsiTheme="minorHAnsi" w:cs="Tahoma"/>
                <w:szCs w:val="20"/>
              </w:rPr>
              <w:t>Duplicates reg 512 in part</w:t>
            </w:r>
          </w:p>
        </w:tc>
        <w:tc>
          <w:tcPr>
            <w:tcW w:w="2795" w:type="dxa"/>
          </w:tcPr>
          <w:p w14:paraId="70C7E2D6" w14:textId="579B89A0" w:rsidR="0031635E" w:rsidRPr="005044D9" w:rsidRDefault="00BE39A0" w:rsidP="00CA36E9">
            <w:pPr>
              <w:cnfStyle w:val="000000100000" w:firstRow="0" w:lastRow="0" w:firstColumn="0" w:lastColumn="0" w:oddVBand="0" w:evenVBand="0" w:oddHBand="1" w:evenHBand="0" w:firstRowFirstColumn="0" w:firstRowLastColumn="0" w:lastRowFirstColumn="0" w:lastRowLastColumn="0"/>
              <w:rPr>
                <w:rFonts w:asciiTheme="minorHAnsi" w:hAnsiTheme="minorHAnsi" w:cs="Tahoma"/>
                <w:szCs w:val="20"/>
              </w:rPr>
            </w:pPr>
            <w:r w:rsidRPr="00281B7F">
              <w:rPr>
                <w:rFonts w:asciiTheme="minorHAnsi" w:hAnsiTheme="minorHAnsi" w:cs="Tahoma"/>
                <w:szCs w:val="20"/>
              </w:rPr>
              <w:t>Provision retained with responsibilities reduced for the master of the vessel</w:t>
            </w:r>
          </w:p>
        </w:tc>
      </w:tr>
      <w:tr w:rsidR="0031635E" w:rsidRPr="00D561EA" w14:paraId="72A5A396" w14:textId="77777777" w:rsidTr="00B06A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7" w:type="dxa"/>
          </w:tcPr>
          <w:p w14:paraId="66C42163" w14:textId="77777777" w:rsidR="0031635E" w:rsidRPr="00BD0BD7" w:rsidRDefault="0031635E" w:rsidP="00CA36E9">
            <w:pPr>
              <w:rPr>
                <w:rFonts w:asciiTheme="minorHAnsi" w:hAnsiTheme="minorHAnsi" w:cs="Tahoma"/>
                <w:szCs w:val="20"/>
              </w:rPr>
            </w:pPr>
            <w:r w:rsidRPr="00BD0BD7">
              <w:rPr>
                <w:rFonts w:asciiTheme="minorHAnsi" w:hAnsiTheme="minorHAnsi" w:cs="Tahoma"/>
                <w:szCs w:val="20"/>
              </w:rPr>
              <w:t>315</w:t>
            </w:r>
          </w:p>
        </w:tc>
        <w:tc>
          <w:tcPr>
            <w:tcW w:w="1862" w:type="dxa"/>
          </w:tcPr>
          <w:p w14:paraId="0D41C4B6" w14:textId="77777777" w:rsidR="0031635E" w:rsidRPr="009A1F5A" w:rsidRDefault="0031635E" w:rsidP="00CA36E9">
            <w:pPr>
              <w:cnfStyle w:val="000000010000" w:firstRow="0" w:lastRow="0" w:firstColumn="0" w:lastColumn="0" w:oddVBand="0" w:evenVBand="0" w:oddHBand="0" w:evenHBand="1" w:firstRowFirstColumn="0" w:firstRowLastColumn="0" w:lastRowFirstColumn="0" w:lastRowLastColumn="0"/>
              <w:rPr>
                <w:rFonts w:asciiTheme="minorHAnsi" w:hAnsiTheme="minorHAnsi" w:cs="Tahoma"/>
                <w:szCs w:val="20"/>
              </w:rPr>
            </w:pPr>
            <w:r w:rsidRPr="009A1F5A">
              <w:rPr>
                <w:rFonts w:asciiTheme="minorHAnsi" w:hAnsiTheme="minorHAnsi" w:cs="Tahoma"/>
                <w:szCs w:val="20"/>
              </w:rPr>
              <w:t>Use of sirens and bells</w:t>
            </w:r>
          </w:p>
        </w:tc>
        <w:tc>
          <w:tcPr>
            <w:tcW w:w="1411" w:type="dxa"/>
          </w:tcPr>
          <w:p w14:paraId="2F242341" w14:textId="77777777" w:rsidR="0031635E" w:rsidRPr="00CE1250" w:rsidRDefault="0031635E" w:rsidP="00CA36E9">
            <w:pPr>
              <w:cnfStyle w:val="000000010000" w:firstRow="0" w:lastRow="0" w:firstColumn="0" w:lastColumn="0" w:oddVBand="0" w:evenVBand="0" w:oddHBand="0" w:evenHBand="1" w:firstRowFirstColumn="0" w:firstRowLastColumn="0" w:lastRowFirstColumn="0" w:lastRowLastColumn="0"/>
              <w:rPr>
                <w:rFonts w:asciiTheme="minorHAnsi" w:hAnsiTheme="minorHAnsi" w:cs="Tahoma"/>
                <w:szCs w:val="20"/>
              </w:rPr>
            </w:pPr>
            <w:r w:rsidRPr="00CE1250">
              <w:rPr>
                <w:rFonts w:asciiTheme="minorHAnsi" w:hAnsiTheme="minorHAnsi" w:cs="Tahoma"/>
                <w:szCs w:val="20"/>
              </w:rPr>
              <w:t>TSV</w:t>
            </w:r>
          </w:p>
        </w:tc>
        <w:tc>
          <w:tcPr>
            <w:tcW w:w="3091" w:type="dxa"/>
          </w:tcPr>
          <w:p w14:paraId="186943BE" w14:textId="77777777" w:rsidR="0031635E" w:rsidRPr="00281B7F" w:rsidRDefault="0031635E" w:rsidP="00CA36E9">
            <w:pPr>
              <w:cnfStyle w:val="000000010000" w:firstRow="0" w:lastRow="0" w:firstColumn="0" w:lastColumn="0" w:oddVBand="0" w:evenVBand="0" w:oddHBand="0" w:evenHBand="1" w:firstRowFirstColumn="0" w:firstRowLastColumn="0" w:lastRowFirstColumn="0" w:lastRowLastColumn="0"/>
              <w:rPr>
                <w:rFonts w:asciiTheme="minorHAnsi" w:hAnsiTheme="minorHAnsi" w:cs="Tahoma"/>
                <w:szCs w:val="20"/>
              </w:rPr>
            </w:pPr>
            <w:r w:rsidRPr="00CE1250">
              <w:rPr>
                <w:rFonts w:asciiTheme="minorHAnsi" w:hAnsiTheme="minorHAnsi" w:cs="Tahoma"/>
                <w:szCs w:val="20"/>
              </w:rPr>
              <w:t xml:space="preserve">Safety duties are the </w:t>
            </w:r>
            <w:r w:rsidRPr="00281B7F">
              <w:rPr>
                <w:rFonts w:asciiTheme="minorHAnsi" w:hAnsiTheme="minorHAnsi" w:cs="Tahoma"/>
                <w:szCs w:val="20"/>
              </w:rPr>
              <w:t>responsibility of the master of the vessel</w:t>
            </w:r>
          </w:p>
        </w:tc>
        <w:tc>
          <w:tcPr>
            <w:tcW w:w="2795" w:type="dxa"/>
          </w:tcPr>
          <w:p w14:paraId="19587C4F" w14:textId="77777777" w:rsidR="0031635E" w:rsidRPr="00281B7F" w:rsidRDefault="0031635E" w:rsidP="00CA36E9">
            <w:pPr>
              <w:cnfStyle w:val="000000010000" w:firstRow="0" w:lastRow="0" w:firstColumn="0" w:lastColumn="0" w:oddVBand="0" w:evenVBand="0" w:oddHBand="0" w:evenHBand="1" w:firstRowFirstColumn="0" w:firstRowLastColumn="0" w:lastRowFirstColumn="0" w:lastRowLastColumn="0"/>
              <w:rPr>
                <w:rFonts w:asciiTheme="minorHAnsi" w:hAnsiTheme="minorHAnsi" w:cs="Tahoma"/>
                <w:szCs w:val="20"/>
              </w:rPr>
            </w:pPr>
            <w:r w:rsidRPr="00281B7F">
              <w:rPr>
                <w:rFonts w:asciiTheme="minorHAnsi" w:hAnsiTheme="minorHAnsi" w:cs="Tahoma"/>
                <w:szCs w:val="20"/>
              </w:rPr>
              <w:t>Remove</w:t>
            </w:r>
          </w:p>
        </w:tc>
      </w:tr>
      <w:tr w:rsidR="0031635E" w:rsidRPr="00D561EA" w14:paraId="6ABF4DFA" w14:textId="77777777" w:rsidTr="00B06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7" w:type="dxa"/>
          </w:tcPr>
          <w:p w14:paraId="578196DE" w14:textId="77777777" w:rsidR="0031635E" w:rsidRPr="00BD0BD7" w:rsidRDefault="0031635E" w:rsidP="00CA36E9">
            <w:pPr>
              <w:rPr>
                <w:rFonts w:asciiTheme="minorHAnsi" w:hAnsiTheme="minorHAnsi" w:cs="Tahoma"/>
                <w:szCs w:val="20"/>
              </w:rPr>
            </w:pPr>
            <w:r w:rsidRPr="00BD0BD7">
              <w:rPr>
                <w:rFonts w:asciiTheme="minorHAnsi" w:hAnsiTheme="minorHAnsi" w:cs="Tahoma"/>
                <w:szCs w:val="20"/>
              </w:rPr>
              <w:t>316</w:t>
            </w:r>
          </w:p>
        </w:tc>
        <w:tc>
          <w:tcPr>
            <w:tcW w:w="1862" w:type="dxa"/>
          </w:tcPr>
          <w:p w14:paraId="2185B9B6" w14:textId="77777777" w:rsidR="0031635E" w:rsidRPr="009A1F5A" w:rsidRDefault="0031635E" w:rsidP="00CA36E9">
            <w:pPr>
              <w:cnfStyle w:val="000000100000" w:firstRow="0" w:lastRow="0" w:firstColumn="0" w:lastColumn="0" w:oddVBand="0" w:evenVBand="0" w:oddHBand="1" w:evenHBand="0" w:firstRowFirstColumn="0" w:firstRowLastColumn="0" w:lastRowFirstColumn="0" w:lastRowLastColumn="0"/>
              <w:rPr>
                <w:rFonts w:asciiTheme="minorHAnsi" w:hAnsiTheme="minorHAnsi" w:cs="Tahoma"/>
                <w:szCs w:val="20"/>
              </w:rPr>
            </w:pPr>
            <w:r w:rsidRPr="009A1F5A">
              <w:rPr>
                <w:rFonts w:asciiTheme="minorHAnsi" w:hAnsiTheme="minorHAnsi" w:cs="Tahoma"/>
                <w:szCs w:val="20"/>
              </w:rPr>
              <w:t>Reporting accidents involving vessels</w:t>
            </w:r>
          </w:p>
        </w:tc>
        <w:tc>
          <w:tcPr>
            <w:tcW w:w="1411" w:type="dxa"/>
          </w:tcPr>
          <w:p w14:paraId="223246A6" w14:textId="77777777" w:rsidR="0031635E" w:rsidRPr="00CE1250" w:rsidRDefault="0031635E" w:rsidP="00CA36E9">
            <w:pPr>
              <w:cnfStyle w:val="000000100000" w:firstRow="0" w:lastRow="0" w:firstColumn="0" w:lastColumn="0" w:oddVBand="0" w:evenVBand="0" w:oddHBand="1" w:evenHBand="0" w:firstRowFirstColumn="0" w:firstRowLastColumn="0" w:lastRowFirstColumn="0" w:lastRowLastColumn="0"/>
              <w:rPr>
                <w:rFonts w:asciiTheme="minorHAnsi" w:hAnsiTheme="minorHAnsi" w:cs="Tahoma"/>
                <w:szCs w:val="20"/>
              </w:rPr>
            </w:pPr>
            <w:r w:rsidRPr="00CE1250">
              <w:rPr>
                <w:rFonts w:asciiTheme="minorHAnsi" w:hAnsiTheme="minorHAnsi" w:cs="Tahoma"/>
                <w:szCs w:val="20"/>
              </w:rPr>
              <w:t>TSV</w:t>
            </w:r>
          </w:p>
        </w:tc>
        <w:tc>
          <w:tcPr>
            <w:tcW w:w="3091" w:type="dxa"/>
          </w:tcPr>
          <w:p w14:paraId="3D54211F" w14:textId="2CAD7206" w:rsidR="0031635E" w:rsidRPr="003248A5" w:rsidRDefault="0031635E" w:rsidP="00CA36E9">
            <w:pPr>
              <w:cnfStyle w:val="000000100000" w:firstRow="0" w:lastRow="0" w:firstColumn="0" w:lastColumn="0" w:oddVBand="0" w:evenVBand="0" w:oddHBand="1" w:evenHBand="0" w:firstRowFirstColumn="0" w:firstRowLastColumn="0" w:lastRowFirstColumn="0" w:lastRowLastColumn="0"/>
              <w:rPr>
                <w:rFonts w:asciiTheme="minorHAnsi" w:hAnsiTheme="minorHAnsi" w:cs="Tahoma"/>
                <w:szCs w:val="20"/>
              </w:rPr>
            </w:pPr>
            <w:r w:rsidRPr="00CE1250">
              <w:rPr>
                <w:rFonts w:asciiTheme="minorHAnsi" w:hAnsiTheme="minorHAnsi" w:cs="Tahoma"/>
                <w:szCs w:val="20"/>
              </w:rPr>
              <w:t xml:space="preserve">Overlap with </w:t>
            </w:r>
            <w:r w:rsidRPr="00281B7F">
              <w:rPr>
                <w:rFonts w:asciiTheme="minorHAnsi" w:hAnsiTheme="minorHAnsi" w:cs="Tahoma"/>
                <w:i/>
                <w:szCs w:val="20"/>
              </w:rPr>
              <w:t>Marine Safety Act 2010</w:t>
            </w:r>
            <w:r w:rsidR="00A03365" w:rsidRPr="00281B7F">
              <w:rPr>
                <w:rFonts w:asciiTheme="minorHAnsi" w:hAnsiTheme="minorHAnsi" w:cs="Tahoma"/>
                <w:szCs w:val="20"/>
              </w:rPr>
              <w:t xml:space="preserve">.  </w:t>
            </w:r>
            <w:r w:rsidRPr="003248A5">
              <w:rPr>
                <w:rFonts w:asciiTheme="minorHAnsi" w:hAnsiTheme="minorHAnsi" w:cs="Tahoma"/>
                <w:szCs w:val="20"/>
              </w:rPr>
              <w:t>Retain reporting for hazardous port activities for port risk management purposes</w:t>
            </w:r>
          </w:p>
        </w:tc>
        <w:tc>
          <w:tcPr>
            <w:tcW w:w="2795" w:type="dxa"/>
          </w:tcPr>
          <w:p w14:paraId="5F8775CE" w14:textId="77777777" w:rsidR="0031635E" w:rsidRPr="001B27E2" w:rsidRDefault="0031635E" w:rsidP="00CA36E9">
            <w:pPr>
              <w:cnfStyle w:val="000000100000" w:firstRow="0" w:lastRow="0" w:firstColumn="0" w:lastColumn="0" w:oddVBand="0" w:evenVBand="0" w:oddHBand="1" w:evenHBand="0" w:firstRowFirstColumn="0" w:firstRowLastColumn="0" w:lastRowFirstColumn="0" w:lastRowLastColumn="0"/>
              <w:rPr>
                <w:rFonts w:asciiTheme="minorHAnsi" w:hAnsiTheme="minorHAnsi" w:cs="Tahoma"/>
                <w:szCs w:val="20"/>
              </w:rPr>
            </w:pPr>
            <w:r w:rsidRPr="005044D9">
              <w:rPr>
                <w:rFonts w:asciiTheme="minorHAnsi" w:hAnsiTheme="minorHAnsi" w:cs="Tahoma"/>
                <w:szCs w:val="20"/>
              </w:rPr>
              <w:t>Remove except as noted</w:t>
            </w:r>
          </w:p>
        </w:tc>
      </w:tr>
      <w:tr w:rsidR="0031635E" w:rsidRPr="00D561EA" w14:paraId="037DEDD7" w14:textId="77777777" w:rsidTr="00B06A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7" w:type="dxa"/>
            <w:hideMark/>
          </w:tcPr>
          <w:p w14:paraId="481F7079" w14:textId="77777777" w:rsidR="0031635E" w:rsidRPr="00BD0BD7" w:rsidRDefault="0031635E" w:rsidP="00CA36E9">
            <w:pPr>
              <w:rPr>
                <w:rFonts w:asciiTheme="minorHAnsi" w:hAnsiTheme="minorHAnsi" w:cs="Tahoma"/>
                <w:szCs w:val="20"/>
              </w:rPr>
            </w:pPr>
            <w:r w:rsidRPr="00BD0BD7">
              <w:rPr>
                <w:rFonts w:asciiTheme="minorHAnsi" w:hAnsiTheme="minorHAnsi" w:cs="Tahoma"/>
                <w:szCs w:val="20"/>
              </w:rPr>
              <w:t>317 to 322</w:t>
            </w:r>
          </w:p>
        </w:tc>
        <w:tc>
          <w:tcPr>
            <w:tcW w:w="1862" w:type="dxa"/>
          </w:tcPr>
          <w:p w14:paraId="792AA713" w14:textId="77777777" w:rsidR="0031635E" w:rsidRPr="009A1F5A" w:rsidRDefault="0031635E" w:rsidP="00CA36E9">
            <w:pPr>
              <w:cnfStyle w:val="000000010000" w:firstRow="0" w:lastRow="0" w:firstColumn="0" w:lastColumn="0" w:oddVBand="0" w:evenVBand="0" w:oddHBand="0" w:evenHBand="1" w:firstRowFirstColumn="0" w:firstRowLastColumn="0" w:lastRowFirstColumn="0" w:lastRowLastColumn="0"/>
              <w:rPr>
                <w:rFonts w:asciiTheme="minorHAnsi" w:hAnsiTheme="minorHAnsi" w:cs="Tahoma"/>
                <w:szCs w:val="20"/>
              </w:rPr>
            </w:pPr>
            <w:r w:rsidRPr="009A1F5A">
              <w:rPr>
                <w:rFonts w:asciiTheme="minorHAnsi" w:hAnsiTheme="minorHAnsi" w:cs="Tahoma"/>
                <w:szCs w:val="20"/>
              </w:rPr>
              <w:t>Details of cargo to be provided to port manager</w:t>
            </w:r>
          </w:p>
        </w:tc>
        <w:tc>
          <w:tcPr>
            <w:tcW w:w="1411" w:type="dxa"/>
            <w:hideMark/>
          </w:tcPr>
          <w:p w14:paraId="74586AED" w14:textId="77777777" w:rsidR="0031635E" w:rsidRPr="00CE1250" w:rsidRDefault="0031635E" w:rsidP="00CA36E9">
            <w:pPr>
              <w:cnfStyle w:val="000000010000" w:firstRow="0" w:lastRow="0" w:firstColumn="0" w:lastColumn="0" w:oddVBand="0" w:evenVBand="0" w:oddHBand="0" w:evenHBand="1" w:firstRowFirstColumn="0" w:firstRowLastColumn="0" w:lastRowFirstColumn="0" w:lastRowLastColumn="0"/>
              <w:rPr>
                <w:rFonts w:asciiTheme="minorHAnsi" w:hAnsiTheme="minorHAnsi" w:cs="Tahoma"/>
                <w:szCs w:val="20"/>
              </w:rPr>
            </w:pPr>
            <w:r w:rsidRPr="00CE1250">
              <w:rPr>
                <w:rFonts w:asciiTheme="minorHAnsi" w:hAnsiTheme="minorHAnsi" w:cs="Tahoma"/>
                <w:szCs w:val="20"/>
              </w:rPr>
              <w:t>Port managers</w:t>
            </w:r>
          </w:p>
        </w:tc>
        <w:tc>
          <w:tcPr>
            <w:tcW w:w="3091" w:type="dxa"/>
          </w:tcPr>
          <w:p w14:paraId="7F0AFD01" w14:textId="458E1958" w:rsidR="0031635E" w:rsidRPr="00281B7F" w:rsidRDefault="00545E8C" w:rsidP="00CA36E9">
            <w:pPr>
              <w:cnfStyle w:val="000000010000" w:firstRow="0" w:lastRow="0" w:firstColumn="0" w:lastColumn="0" w:oddVBand="0" w:evenVBand="0" w:oddHBand="0" w:evenHBand="1" w:firstRowFirstColumn="0" w:firstRowLastColumn="0" w:lastRowFirstColumn="0" w:lastRowLastColumn="0"/>
              <w:rPr>
                <w:rFonts w:asciiTheme="minorHAnsi" w:hAnsiTheme="minorHAnsi" w:cs="Tahoma"/>
                <w:szCs w:val="20"/>
              </w:rPr>
            </w:pPr>
            <w:r w:rsidRPr="00CE1250">
              <w:rPr>
                <w:rFonts w:asciiTheme="minorHAnsi" w:hAnsiTheme="minorHAnsi" w:cs="Tahoma"/>
                <w:szCs w:val="20"/>
              </w:rPr>
              <w:t xml:space="preserve">Retain for some ports.  </w:t>
            </w:r>
            <w:r w:rsidR="0031635E" w:rsidRPr="00281B7F">
              <w:rPr>
                <w:rFonts w:asciiTheme="minorHAnsi" w:hAnsiTheme="minorHAnsi" w:cs="Tahoma"/>
                <w:szCs w:val="20"/>
              </w:rPr>
              <w:t>Details can be obtained by issuing a permit</w:t>
            </w:r>
          </w:p>
        </w:tc>
        <w:tc>
          <w:tcPr>
            <w:tcW w:w="2795" w:type="dxa"/>
          </w:tcPr>
          <w:p w14:paraId="639919C1" w14:textId="77777777" w:rsidR="0031635E" w:rsidRPr="00281B7F" w:rsidRDefault="0031635E" w:rsidP="00CA36E9">
            <w:pPr>
              <w:cnfStyle w:val="000000010000" w:firstRow="0" w:lastRow="0" w:firstColumn="0" w:lastColumn="0" w:oddVBand="0" w:evenVBand="0" w:oddHBand="0" w:evenHBand="1" w:firstRowFirstColumn="0" w:firstRowLastColumn="0" w:lastRowFirstColumn="0" w:lastRowLastColumn="0"/>
              <w:rPr>
                <w:rFonts w:asciiTheme="minorHAnsi" w:hAnsiTheme="minorHAnsi" w:cs="Tahoma"/>
                <w:szCs w:val="20"/>
              </w:rPr>
            </w:pPr>
            <w:r w:rsidRPr="00281B7F">
              <w:rPr>
                <w:rFonts w:asciiTheme="minorHAnsi" w:hAnsiTheme="minorHAnsi" w:cs="Tahoma"/>
                <w:szCs w:val="20"/>
              </w:rPr>
              <w:t>Remove and incorporate as permit activity</w:t>
            </w:r>
          </w:p>
        </w:tc>
      </w:tr>
      <w:tr w:rsidR="0031635E" w:rsidRPr="00D561EA" w14:paraId="44ABD00D" w14:textId="77777777" w:rsidTr="00B06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7" w:type="dxa"/>
          </w:tcPr>
          <w:p w14:paraId="7BEF83D1" w14:textId="77777777" w:rsidR="0031635E" w:rsidRPr="00BD0BD7" w:rsidRDefault="0031635E" w:rsidP="000A2B23">
            <w:pPr>
              <w:rPr>
                <w:rFonts w:asciiTheme="minorHAnsi" w:hAnsiTheme="minorHAnsi" w:cs="Tahoma"/>
                <w:szCs w:val="20"/>
              </w:rPr>
            </w:pPr>
            <w:r w:rsidRPr="00BD0BD7">
              <w:rPr>
                <w:rFonts w:asciiTheme="minorHAnsi" w:hAnsiTheme="minorHAnsi" w:cs="Tahoma"/>
                <w:szCs w:val="20"/>
              </w:rPr>
              <w:t>324</w:t>
            </w:r>
          </w:p>
        </w:tc>
        <w:tc>
          <w:tcPr>
            <w:tcW w:w="1862" w:type="dxa"/>
          </w:tcPr>
          <w:p w14:paraId="2EA0D0A1" w14:textId="77777777" w:rsidR="0031635E" w:rsidRPr="00CE1250" w:rsidRDefault="0031635E" w:rsidP="000A2B23">
            <w:pPr>
              <w:cnfStyle w:val="000000100000" w:firstRow="0" w:lastRow="0" w:firstColumn="0" w:lastColumn="0" w:oddVBand="0" w:evenVBand="0" w:oddHBand="1" w:evenHBand="0" w:firstRowFirstColumn="0" w:firstRowLastColumn="0" w:lastRowFirstColumn="0" w:lastRowLastColumn="0"/>
              <w:rPr>
                <w:rFonts w:asciiTheme="minorHAnsi" w:hAnsiTheme="minorHAnsi" w:cs="Tahoma"/>
                <w:szCs w:val="20"/>
              </w:rPr>
            </w:pPr>
            <w:r w:rsidRPr="009A1F5A">
              <w:rPr>
                <w:rFonts w:asciiTheme="minorHAnsi" w:hAnsiTheme="minorHAnsi" w:cs="Tahoma"/>
                <w:szCs w:val="20"/>
              </w:rPr>
              <w:t>Direction to remove vess</w:t>
            </w:r>
            <w:r w:rsidRPr="00CE1250">
              <w:rPr>
                <w:rFonts w:asciiTheme="minorHAnsi" w:hAnsiTheme="minorHAnsi" w:cs="Tahoma"/>
                <w:szCs w:val="20"/>
              </w:rPr>
              <w:t>el, goods or things</w:t>
            </w:r>
          </w:p>
        </w:tc>
        <w:tc>
          <w:tcPr>
            <w:tcW w:w="1411" w:type="dxa"/>
          </w:tcPr>
          <w:p w14:paraId="6A7072F3" w14:textId="77777777" w:rsidR="0031635E" w:rsidRPr="00CE1250" w:rsidRDefault="0031635E" w:rsidP="000A2B23">
            <w:pPr>
              <w:cnfStyle w:val="000000100000" w:firstRow="0" w:lastRow="0" w:firstColumn="0" w:lastColumn="0" w:oddVBand="0" w:evenVBand="0" w:oddHBand="1" w:evenHBand="0" w:firstRowFirstColumn="0" w:firstRowLastColumn="0" w:lastRowFirstColumn="0" w:lastRowLastColumn="0"/>
              <w:rPr>
                <w:rFonts w:asciiTheme="minorHAnsi" w:hAnsiTheme="minorHAnsi" w:cs="Tahoma"/>
                <w:szCs w:val="20"/>
              </w:rPr>
            </w:pPr>
            <w:r w:rsidRPr="00CE1250">
              <w:rPr>
                <w:rFonts w:asciiTheme="minorHAnsi" w:hAnsiTheme="minorHAnsi" w:cs="Tahoma"/>
                <w:szCs w:val="20"/>
              </w:rPr>
              <w:t>TSV</w:t>
            </w:r>
          </w:p>
        </w:tc>
        <w:tc>
          <w:tcPr>
            <w:tcW w:w="3091" w:type="dxa"/>
          </w:tcPr>
          <w:p w14:paraId="76F6B289" w14:textId="7B04D0FE" w:rsidR="0031635E" w:rsidRPr="00281B7F" w:rsidRDefault="0031635E" w:rsidP="000A2B23">
            <w:pPr>
              <w:cnfStyle w:val="000000100000" w:firstRow="0" w:lastRow="0" w:firstColumn="0" w:lastColumn="0" w:oddVBand="0" w:evenVBand="0" w:oddHBand="1" w:evenHBand="0" w:firstRowFirstColumn="0" w:firstRowLastColumn="0" w:lastRowFirstColumn="0" w:lastRowLastColumn="0"/>
              <w:rPr>
                <w:rFonts w:asciiTheme="minorHAnsi" w:hAnsiTheme="minorHAnsi" w:cs="Tahoma"/>
                <w:szCs w:val="20"/>
              </w:rPr>
            </w:pPr>
            <w:r w:rsidRPr="00281B7F">
              <w:rPr>
                <w:rFonts w:asciiTheme="minorHAnsi" w:hAnsiTheme="minorHAnsi" w:cs="Tahoma"/>
                <w:szCs w:val="20"/>
              </w:rPr>
              <w:t>Review terminology for unseaworthy vessel</w:t>
            </w:r>
          </w:p>
        </w:tc>
        <w:tc>
          <w:tcPr>
            <w:tcW w:w="2795" w:type="dxa"/>
          </w:tcPr>
          <w:p w14:paraId="712C1EF0" w14:textId="267096F5" w:rsidR="0031635E" w:rsidRPr="005044D9" w:rsidRDefault="0031635E" w:rsidP="0031635E">
            <w:pPr>
              <w:cnfStyle w:val="000000100000" w:firstRow="0" w:lastRow="0" w:firstColumn="0" w:lastColumn="0" w:oddVBand="0" w:evenVBand="0" w:oddHBand="1" w:evenHBand="0" w:firstRowFirstColumn="0" w:firstRowLastColumn="0" w:lastRowFirstColumn="0" w:lastRowLastColumn="0"/>
              <w:rPr>
                <w:rFonts w:asciiTheme="minorHAnsi" w:hAnsiTheme="minorHAnsi" w:cs="Tahoma"/>
                <w:szCs w:val="20"/>
              </w:rPr>
            </w:pPr>
            <w:r w:rsidRPr="005044D9">
              <w:rPr>
                <w:rFonts w:asciiTheme="minorHAnsi" w:hAnsiTheme="minorHAnsi" w:cs="Tahoma"/>
                <w:szCs w:val="20"/>
              </w:rPr>
              <w:t>General usage applied and ‘sinking’ added for clarity</w:t>
            </w:r>
          </w:p>
        </w:tc>
      </w:tr>
      <w:tr w:rsidR="0031635E" w:rsidRPr="00D561EA" w14:paraId="1E34D100" w14:textId="77777777" w:rsidTr="00B06A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7" w:type="dxa"/>
          </w:tcPr>
          <w:p w14:paraId="1119F3BA" w14:textId="77777777" w:rsidR="0031635E" w:rsidRPr="00BD0BD7" w:rsidRDefault="0031635E" w:rsidP="00CA36E9">
            <w:pPr>
              <w:rPr>
                <w:rFonts w:asciiTheme="minorHAnsi" w:hAnsiTheme="minorHAnsi" w:cs="Tahoma"/>
                <w:szCs w:val="20"/>
              </w:rPr>
            </w:pPr>
            <w:r w:rsidRPr="00BD0BD7">
              <w:rPr>
                <w:rFonts w:asciiTheme="minorHAnsi" w:hAnsiTheme="minorHAnsi" w:cs="Tahoma"/>
                <w:szCs w:val="20"/>
              </w:rPr>
              <w:t>324, 325</w:t>
            </w:r>
          </w:p>
        </w:tc>
        <w:tc>
          <w:tcPr>
            <w:tcW w:w="1862" w:type="dxa"/>
          </w:tcPr>
          <w:p w14:paraId="2BA7D6E7" w14:textId="77777777" w:rsidR="0031635E" w:rsidRPr="009A1F5A" w:rsidRDefault="0031635E" w:rsidP="00CA36E9">
            <w:pPr>
              <w:cnfStyle w:val="000000010000" w:firstRow="0" w:lastRow="0" w:firstColumn="0" w:lastColumn="0" w:oddVBand="0" w:evenVBand="0" w:oddHBand="0" w:evenHBand="1" w:firstRowFirstColumn="0" w:firstRowLastColumn="0" w:lastRowFirstColumn="0" w:lastRowLastColumn="0"/>
              <w:rPr>
                <w:rFonts w:asciiTheme="minorHAnsi" w:hAnsiTheme="minorHAnsi" w:cs="Tahoma"/>
                <w:szCs w:val="20"/>
              </w:rPr>
            </w:pPr>
            <w:r w:rsidRPr="009A1F5A">
              <w:rPr>
                <w:rFonts w:asciiTheme="minorHAnsi" w:hAnsiTheme="minorHAnsi" w:cs="Tahoma"/>
                <w:szCs w:val="20"/>
              </w:rPr>
              <w:t>Removal of abandoned vessel, goods or things</w:t>
            </w:r>
          </w:p>
        </w:tc>
        <w:tc>
          <w:tcPr>
            <w:tcW w:w="1411" w:type="dxa"/>
          </w:tcPr>
          <w:p w14:paraId="60EC1576" w14:textId="77777777" w:rsidR="0031635E" w:rsidRPr="00CE1250" w:rsidRDefault="0031635E" w:rsidP="00CA36E9">
            <w:pPr>
              <w:cnfStyle w:val="000000010000" w:firstRow="0" w:lastRow="0" w:firstColumn="0" w:lastColumn="0" w:oddVBand="0" w:evenVBand="0" w:oddHBand="0" w:evenHBand="1" w:firstRowFirstColumn="0" w:firstRowLastColumn="0" w:lastRowFirstColumn="0" w:lastRowLastColumn="0"/>
              <w:rPr>
                <w:rFonts w:asciiTheme="minorHAnsi" w:hAnsiTheme="minorHAnsi" w:cs="Tahoma"/>
                <w:szCs w:val="20"/>
              </w:rPr>
            </w:pPr>
            <w:r w:rsidRPr="00CE1250">
              <w:rPr>
                <w:rFonts w:asciiTheme="minorHAnsi" w:hAnsiTheme="minorHAnsi" w:cs="Tahoma"/>
                <w:szCs w:val="20"/>
              </w:rPr>
              <w:t>Port managers</w:t>
            </w:r>
          </w:p>
        </w:tc>
        <w:tc>
          <w:tcPr>
            <w:tcW w:w="3091" w:type="dxa"/>
          </w:tcPr>
          <w:p w14:paraId="5C003CE3" w14:textId="77777777" w:rsidR="0031635E" w:rsidRPr="00CE1250" w:rsidRDefault="0031635E" w:rsidP="00CA36E9">
            <w:pPr>
              <w:cnfStyle w:val="000000010000" w:firstRow="0" w:lastRow="0" w:firstColumn="0" w:lastColumn="0" w:oddVBand="0" w:evenVBand="0" w:oddHBand="0" w:evenHBand="1" w:firstRowFirstColumn="0" w:firstRowLastColumn="0" w:lastRowFirstColumn="0" w:lastRowLastColumn="0"/>
              <w:rPr>
                <w:rFonts w:asciiTheme="minorHAnsi" w:hAnsiTheme="minorHAnsi" w:cs="Tahoma"/>
                <w:szCs w:val="20"/>
              </w:rPr>
            </w:pPr>
            <w:r w:rsidRPr="00CE1250">
              <w:rPr>
                <w:rFonts w:asciiTheme="minorHAnsi" w:hAnsiTheme="minorHAnsi" w:cs="Tahoma"/>
                <w:szCs w:val="20"/>
              </w:rPr>
              <w:t>Major issue impacting effective port management</w:t>
            </w:r>
          </w:p>
        </w:tc>
        <w:tc>
          <w:tcPr>
            <w:tcW w:w="2795" w:type="dxa"/>
          </w:tcPr>
          <w:p w14:paraId="102CB552" w14:textId="77777777" w:rsidR="0031635E" w:rsidRPr="00281B7F" w:rsidRDefault="0031635E" w:rsidP="00CA36E9">
            <w:pPr>
              <w:cnfStyle w:val="000000010000" w:firstRow="0" w:lastRow="0" w:firstColumn="0" w:lastColumn="0" w:oddVBand="0" w:evenVBand="0" w:oddHBand="0" w:evenHBand="1" w:firstRowFirstColumn="0" w:firstRowLastColumn="0" w:lastRowFirstColumn="0" w:lastRowLastColumn="0"/>
              <w:rPr>
                <w:rFonts w:asciiTheme="minorHAnsi" w:hAnsiTheme="minorHAnsi" w:cs="Tahoma"/>
                <w:szCs w:val="20"/>
              </w:rPr>
            </w:pPr>
            <w:r w:rsidRPr="00281B7F">
              <w:rPr>
                <w:rFonts w:asciiTheme="minorHAnsi" w:hAnsiTheme="minorHAnsi" w:cs="Tahoma"/>
                <w:szCs w:val="20"/>
              </w:rPr>
              <w:t>Amend regulation for reasonable actions by port manager</w:t>
            </w:r>
          </w:p>
        </w:tc>
      </w:tr>
      <w:tr w:rsidR="0031635E" w:rsidRPr="00D561EA" w14:paraId="26BB3D99" w14:textId="77777777" w:rsidTr="00B06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7" w:type="dxa"/>
            <w:hideMark/>
          </w:tcPr>
          <w:p w14:paraId="6B42A80B" w14:textId="77777777" w:rsidR="0031635E" w:rsidRPr="00BD0BD7" w:rsidRDefault="0031635E" w:rsidP="00CA36E9">
            <w:pPr>
              <w:rPr>
                <w:rFonts w:asciiTheme="minorHAnsi" w:hAnsiTheme="minorHAnsi" w:cs="Tahoma"/>
                <w:szCs w:val="20"/>
              </w:rPr>
            </w:pPr>
            <w:r w:rsidRPr="00BD0BD7">
              <w:rPr>
                <w:rFonts w:asciiTheme="minorHAnsi" w:hAnsiTheme="minorHAnsi" w:cs="Tahoma"/>
                <w:szCs w:val="20"/>
              </w:rPr>
              <w:t>324, 325</w:t>
            </w:r>
          </w:p>
        </w:tc>
        <w:tc>
          <w:tcPr>
            <w:tcW w:w="1862" w:type="dxa"/>
            <w:hideMark/>
          </w:tcPr>
          <w:p w14:paraId="77358CED" w14:textId="77777777" w:rsidR="0031635E" w:rsidRPr="009A1F5A" w:rsidRDefault="0031635E" w:rsidP="00CA36E9">
            <w:pPr>
              <w:cnfStyle w:val="000000100000" w:firstRow="0" w:lastRow="0" w:firstColumn="0" w:lastColumn="0" w:oddVBand="0" w:evenVBand="0" w:oddHBand="1" w:evenHBand="0" w:firstRowFirstColumn="0" w:firstRowLastColumn="0" w:lastRowFirstColumn="0" w:lastRowLastColumn="0"/>
              <w:rPr>
                <w:rFonts w:asciiTheme="minorHAnsi" w:hAnsiTheme="minorHAnsi" w:cs="Tahoma"/>
                <w:szCs w:val="20"/>
              </w:rPr>
            </w:pPr>
            <w:r w:rsidRPr="009A1F5A">
              <w:rPr>
                <w:rFonts w:asciiTheme="minorHAnsi" w:hAnsiTheme="minorHAnsi" w:cs="Tahoma"/>
                <w:szCs w:val="20"/>
              </w:rPr>
              <w:t>Removal of abandoned vessel, goods or things</w:t>
            </w:r>
          </w:p>
        </w:tc>
        <w:tc>
          <w:tcPr>
            <w:tcW w:w="1411" w:type="dxa"/>
            <w:hideMark/>
          </w:tcPr>
          <w:p w14:paraId="5C6C65B2" w14:textId="2CDCF082" w:rsidR="0031635E" w:rsidRPr="00CE1250" w:rsidRDefault="0031635E" w:rsidP="00CA36E9">
            <w:pPr>
              <w:cnfStyle w:val="000000100000" w:firstRow="0" w:lastRow="0" w:firstColumn="0" w:lastColumn="0" w:oddVBand="0" w:evenVBand="0" w:oddHBand="1" w:evenHBand="0" w:firstRowFirstColumn="0" w:firstRowLastColumn="0" w:lastRowFirstColumn="0" w:lastRowLastColumn="0"/>
              <w:rPr>
                <w:rFonts w:asciiTheme="minorHAnsi" w:hAnsiTheme="minorHAnsi" w:cs="Tahoma"/>
                <w:szCs w:val="20"/>
              </w:rPr>
            </w:pPr>
            <w:r w:rsidRPr="00CE1250">
              <w:rPr>
                <w:rFonts w:asciiTheme="minorHAnsi" w:hAnsiTheme="minorHAnsi" w:cs="Tahoma"/>
                <w:szCs w:val="20"/>
              </w:rPr>
              <w:t>Consumer Affairs Victoria, DOJ</w:t>
            </w:r>
          </w:p>
        </w:tc>
        <w:tc>
          <w:tcPr>
            <w:tcW w:w="3091" w:type="dxa"/>
            <w:hideMark/>
          </w:tcPr>
          <w:p w14:paraId="45863268" w14:textId="04FBAE8C" w:rsidR="0031635E" w:rsidRPr="00281B7F" w:rsidRDefault="00BE39A0" w:rsidP="00CA36E9">
            <w:pPr>
              <w:cnfStyle w:val="000000100000" w:firstRow="0" w:lastRow="0" w:firstColumn="0" w:lastColumn="0" w:oddVBand="0" w:evenVBand="0" w:oddHBand="1" w:evenHBand="0" w:firstRowFirstColumn="0" w:firstRowLastColumn="0" w:lastRowFirstColumn="0" w:lastRowLastColumn="0"/>
              <w:rPr>
                <w:rFonts w:asciiTheme="minorHAnsi" w:hAnsiTheme="minorHAnsi" w:cs="Tahoma"/>
                <w:szCs w:val="20"/>
              </w:rPr>
            </w:pPr>
            <w:r w:rsidRPr="00281B7F">
              <w:rPr>
                <w:rFonts w:asciiTheme="minorHAnsi" w:hAnsiTheme="minorHAnsi" w:cs="Tahoma"/>
                <w:szCs w:val="20"/>
              </w:rPr>
              <w:t>Consider owner’s rights and value of goods in determining course of action</w:t>
            </w:r>
          </w:p>
        </w:tc>
        <w:tc>
          <w:tcPr>
            <w:tcW w:w="2795" w:type="dxa"/>
          </w:tcPr>
          <w:p w14:paraId="4848AA54" w14:textId="4663E828" w:rsidR="0031635E" w:rsidRPr="00D561EA" w:rsidRDefault="0031635E" w:rsidP="00545E8C">
            <w:pPr>
              <w:cnfStyle w:val="000000100000" w:firstRow="0" w:lastRow="0" w:firstColumn="0" w:lastColumn="0" w:oddVBand="0" w:evenVBand="0" w:oddHBand="1" w:evenHBand="0" w:firstRowFirstColumn="0" w:firstRowLastColumn="0" w:lastRowFirstColumn="0" w:lastRowLastColumn="0"/>
              <w:rPr>
                <w:rFonts w:asciiTheme="minorHAnsi" w:hAnsiTheme="minorHAnsi" w:cs="Tahoma"/>
                <w:szCs w:val="20"/>
              </w:rPr>
            </w:pPr>
            <w:r w:rsidRPr="005044D9">
              <w:rPr>
                <w:rFonts w:asciiTheme="minorHAnsi" w:hAnsiTheme="minorHAnsi" w:cs="Tahoma"/>
                <w:szCs w:val="20"/>
              </w:rPr>
              <w:t>Amend regulation for reasonable actions by port manager with pr</w:t>
            </w:r>
            <w:r w:rsidRPr="001B27E2">
              <w:rPr>
                <w:rFonts w:asciiTheme="minorHAnsi" w:hAnsiTheme="minorHAnsi" w:cs="Tahoma"/>
                <w:szCs w:val="20"/>
              </w:rPr>
              <w:t>inciples</w:t>
            </w:r>
            <w:r w:rsidR="00BE39A0" w:rsidRPr="000C2D6D">
              <w:rPr>
                <w:rFonts w:asciiTheme="minorHAnsi" w:hAnsiTheme="minorHAnsi" w:cs="Tahoma"/>
                <w:szCs w:val="20"/>
              </w:rPr>
              <w:t>-</w:t>
            </w:r>
            <w:r w:rsidRPr="000C2D6D">
              <w:rPr>
                <w:rFonts w:asciiTheme="minorHAnsi" w:hAnsiTheme="minorHAnsi" w:cs="Tahoma"/>
                <w:szCs w:val="20"/>
              </w:rPr>
              <w:t>based on low</w:t>
            </w:r>
            <w:r w:rsidR="00545E8C" w:rsidRPr="001D1E9D">
              <w:rPr>
                <w:rFonts w:asciiTheme="minorHAnsi" w:hAnsiTheme="minorHAnsi" w:cs="Tahoma"/>
                <w:szCs w:val="20"/>
              </w:rPr>
              <w:t xml:space="preserve"> and </w:t>
            </w:r>
            <w:r w:rsidRPr="00E556D9">
              <w:rPr>
                <w:rFonts w:asciiTheme="minorHAnsi" w:hAnsiTheme="minorHAnsi" w:cs="Tahoma"/>
                <w:szCs w:val="20"/>
              </w:rPr>
              <w:t xml:space="preserve">medium value </w:t>
            </w:r>
            <w:r w:rsidRPr="00E556D9">
              <w:rPr>
                <w:rFonts w:asciiTheme="minorHAnsi" w:hAnsiTheme="minorHAnsi" w:cs="Tahoma"/>
                <w:szCs w:val="20"/>
              </w:rPr>
              <w:lastRenderedPageBreak/>
              <w:t>goods</w:t>
            </w:r>
            <w:r w:rsidR="00BE39A0" w:rsidRPr="00E557AC">
              <w:rPr>
                <w:rFonts w:asciiTheme="minorHAnsi" w:hAnsiTheme="minorHAnsi" w:cs="Tahoma"/>
                <w:szCs w:val="20"/>
              </w:rPr>
              <w:t xml:space="preserve"> with guidance from Australian Consumer law</w:t>
            </w:r>
            <w:r w:rsidR="00545E8C" w:rsidRPr="00D561EA">
              <w:rPr>
                <w:rFonts w:asciiTheme="minorHAnsi" w:hAnsiTheme="minorHAnsi" w:cs="Tahoma"/>
                <w:szCs w:val="20"/>
              </w:rPr>
              <w:t>.  Public feedback sought on low value threshold</w:t>
            </w:r>
          </w:p>
        </w:tc>
      </w:tr>
      <w:tr w:rsidR="0031635E" w:rsidRPr="00D561EA" w14:paraId="5BC0CA94" w14:textId="77777777" w:rsidTr="00B06A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7" w:type="dxa"/>
          </w:tcPr>
          <w:p w14:paraId="7836CB54" w14:textId="77777777" w:rsidR="0031635E" w:rsidRPr="00BD0BD7" w:rsidRDefault="0031635E" w:rsidP="00CA36E9">
            <w:pPr>
              <w:rPr>
                <w:rFonts w:asciiTheme="minorHAnsi" w:hAnsiTheme="minorHAnsi" w:cs="Tahoma"/>
                <w:szCs w:val="20"/>
              </w:rPr>
            </w:pPr>
            <w:r w:rsidRPr="00BD0BD7">
              <w:rPr>
                <w:rFonts w:asciiTheme="minorHAnsi" w:hAnsiTheme="minorHAnsi" w:cs="Tahoma"/>
                <w:szCs w:val="20"/>
              </w:rPr>
              <w:lastRenderedPageBreak/>
              <w:t>500</w:t>
            </w:r>
          </w:p>
        </w:tc>
        <w:tc>
          <w:tcPr>
            <w:tcW w:w="1862" w:type="dxa"/>
          </w:tcPr>
          <w:p w14:paraId="692350EC" w14:textId="77777777" w:rsidR="0031635E" w:rsidRPr="009311D8" w:rsidRDefault="0031635E" w:rsidP="00CA36E9">
            <w:pPr>
              <w:cnfStyle w:val="000000010000" w:firstRow="0" w:lastRow="0" w:firstColumn="0" w:lastColumn="0" w:oddVBand="0" w:evenVBand="0" w:oddHBand="0" w:evenHBand="1" w:firstRowFirstColumn="0" w:firstRowLastColumn="0" w:lastRowFirstColumn="0" w:lastRowLastColumn="0"/>
              <w:rPr>
                <w:rFonts w:asciiTheme="minorHAnsi" w:hAnsiTheme="minorHAnsi" w:cs="Tahoma"/>
                <w:szCs w:val="20"/>
              </w:rPr>
            </w:pPr>
            <w:r w:rsidRPr="009311D8">
              <w:rPr>
                <w:rFonts w:asciiTheme="minorHAnsi" w:hAnsiTheme="minorHAnsi" w:cs="Tahoma"/>
                <w:szCs w:val="20"/>
              </w:rPr>
              <w:t>Works to be undertaken</w:t>
            </w:r>
          </w:p>
        </w:tc>
        <w:tc>
          <w:tcPr>
            <w:tcW w:w="1411" w:type="dxa"/>
          </w:tcPr>
          <w:p w14:paraId="0AE44DDF" w14:textId="77777777" w:rsidR="0031635E" w:rsidRPr="009311D8" w:rsidRDefault="0031635E" w:rsidP="00CA36E9">
            <w:pPr>
              <w:cnfStyle w:val="000000010000" w:firstRow="0" w:lastRow="0" w:firstColumn="0" w:lastColumn="0" w:oddVBand="0" w:evenVBand="0" w:oddHBand="0" w:evenHBand="1" w:firstRowFirstColumn="0" w:firstRowLastColumn="0" w:lastRowFirstColumn="0" w:lastRowLastColumn="0"/>
              <w:rPr>
                <w:rFonts w:asciiTheme="minorHAnsi" w:hAnsiTheme="minorHAnsi" w:cs="Tahoma"/>
                <w:szCs w:val="20"/>
              </w:rPr>
            </w:pPr>
            <w:r w:rsidRPr="009311D8">
              <w:rPr>
                <w:rFonts w:asciiTheme="minorHAnsi" w:hAnsiTheme="minorHAnsi" w:cs="Tahoma"/>
                <w:szCs w:val="20"/>
              </w:rPr>
              <w:t>TSV</w:t>
            </w:r>
          </w:p>
        </w:tc>
        <w:tc>
          <w:tcPr>
            <w:tcW w:w="3091" w:type="dxa"/>
          </w:tcPr>
          <w:p w14:paraId="738C1935" w14:textId="053EB851" w:rsidR="0031635E" w:rsidRPr="009311D8" w:rsidRDefault="0031635E" w:rsidP="00FF719A">
            <w:pPr>
              <w:cnfStyle w:val="000000010000" w:firstRow="0" w:lastRow="0" w:firstColumn="0" w:lastColumn="0" w:oddVBand="0" w:evenVBand="0" w:oddHBand="0" w:evenHBand="1" w:firstRowFirstColumn="0" w:firstRowLastColumn="0" w:lastRowFirstColumn="0" w:lastRowLastColumn="0"/>
              <w:rPr>
                <w:rFonts w:asciiTheme="minorHAnsi" w:hAnsiTheme="minorHAnsi" w:cs="Tahoma"/>
                <w:szCs w:val="20"/>
              </w:rPr>
            </w:pPr>
            <w:r w:rsidRPr="009311D8">
              <w:rPr>
                <w:rFonts w:asciiTheme="minorHAnsi" w:hAnsiTheme="minorHAnsi" w:cs="Tahoma"/>
                <w:szCs w:val="20"/>
              </w:rPr>
              <w:t xml:space="preserve">S211 of </w:t>
            </w:r>
            <w:r w:rsidR="00FF719A" w:rsidRPr="00D561EA">
              <w:rPr>
                <w:rFonts w:asciiTheme="minorHAnsi" w:hAnsiTheme="minorHAnsi" w:cs="Tahoma"/>
                <w:i/>
                <w:szCs w:val="20"/>
              </w:rPr>
              <w:t>Marine Safety Act 2010</w:t>
            </w:r>
            <w:r w:rsidRPr="009311D8">
              <w:rPr>
                <w:rFonts w:asciiTheme="minorHAnsi" w:hAnsiTheme="minorHAnsi" w:cs="Tahoma"/>
                <w:szCs w:val="20"/>
              </w:rPr>
              <w:t xml:space="preserve"> provides for the control of navigation in the vicinity of works carried out on, over or under waters</w:t>
            </w:r>
          </w:p>
        </w:tc>
        <w:tc>
          <w:tcPr>
            <w:tcW w:w="2795" w:type="dxa"/>
          </w:tcPr>
          <w:p w14:paraId="60B0051B" w14:textId="77777777" w:rsidR="0031635E" w:rsidRPr="009311D8" w:rsidRDefault="0031635E" w:rsidP="00CA36E9">
            <w:pPr>
              <w:cnfStyle w:val="000000010000" w:firstRow="0" w:lastRow="0" w:firstColumn="0" w:lastColumn="0" w:oddVBand="0" w:evenVBand="0" w:oddHBand="0" w:evenHBand="1" w:firstRowFirstColumn="0" w:firstRowLastColumn="0" w:lastRowFirstColumn="0" w:lastRowLastColumn="0"/>
              <w:rPr>
                <w:rFonts w:asciiTheme="minorHAnsi" w:hAnsiTheme="minorHAnsi" w:cs="Tahoma"/>
                <w:szCs w:val="20"/>
              </w:rPr>
            </w:pPr>
            <w:r w:rsidRPr="009311D8">
              <w:rPr>
                <w:rFonts w:asciiTheme="minorHAnsi" w:hAnsiTheme="minorHAnsi" w:cs="Tahoma"/>
                <w:szCs w:val="20"/>
              </w:rPr>
              <w:t>Work permits required as port managers responsible for public safety, beyond safe operation of vessels</w:t>
            </w:r>
          </w:p>
        </w:tc>
      </w:tr>
      <w:tr w:rsidR="0031635E" w:rsidRPr="00D561EA" w14:paraId="45DC476A" w14:textId="77777777" w:rsidTr="00B06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7" w:type="dxa"/>
          </w:tcPr>
          <w:p w14:paraId="0E286D94" w14:textId="77777777" w:rsidR="0031635E" w:rsidRPr="00BD0BD7" w:rsidRDefault="0031635E" w:rsidP="00CA36E9">
            <w:pPr>
              <w:rPr>
                <w:rFonts w:asciiTheme="minorHAnsi" w:hAnsiTheme="minorHAnsi" w:cs="Tahoma"/>
                <w:szCs w:val="20"/>
              </w:rPr>
            </w:pPr>
            <w:r w:rsidRPr="00BD0BD7">
              <w:rPr>
                <w:rFonts w:asciiTheme="minorHAnsi" w:hAnsiTheme="minorHAnsi" w:cs="Tahoma"/>
                <w:szCs w:val="20"/>
              </w:rPr>
              <w:t>501</w:t>
            </w:r>
          </w:p>
        </w:tc>
        <w:tc>
          <w:tcPr>
            <w:tcW w:w="1862" w:type="dxa"/>
          </w:tcPr>
          <w:p w14:paraId="40008A20" w14:textId="77777777" w:rsidR="0031635E" w:rsidRPr="009A1F5A" w:rsidRDefault="0031635E" w:rsidP="00CA36E9">
            <w:pPr>
              <w:cnfStyle w:val="000000100000" w:firstRow="0" w:lastRow="0" w:firstColumn="0" w:lastColumn="0" w:oddVBand="0" w:evenVBand="0" w:oddHBand="1" w:evenHBand="0" w:firstRowFirstColumn="0" w:firstRowLastColumn="0" w:lastRowFirstColumn="0" w:lastRowLastColumn="0"/>
              <w:rPr>
                <w:rFonts w:asciiTheme="minorHAnsi" w:hAnsiTheme="minorHAnsi" w:cs="Tahoma"/>
                <w:szCs w:val="20"/>
              </w:rPr>
            </w:pPr>
            <w:r w:rsidRPr="009A1F5A">
              <w:rPr>
                <w:rFonts w:asciiTheme="minorHAnsi" w:hAnsiTheme="minorHAnsi" w:cs="Tahoma"/>
                <w:szCs w:val="20"/>
              </w:rPr>
              <w:t>Camping</w:t>
            </w:r>
          </w:p>
        </w:tc>
        <w:tc>
          <w:tcPr>
            <w:tcW w:w="1411" w:type="dxa"/>
          </w:tcPr>
          <w:p w14:paraId="6FBFD2C7" w14:textId="77777777" w:rsidR="0031635E" w:rsidRPr="00CE1250" w:rsidRDefault="0031635E" w:rsidP="00CA36E9">
            <w:pPr>
              <w:cnfStyle w:val="000000100000" w:firstRow="0" w:lastRow="0" w:firstColumn="0" w:lastColumn="0" w:oddVBand="0" w:evenVBand="0" w:oddHBand="1" w:evenHBand="0" w:firstRowFirstColumn="0" w:firstRowLastColumn="0" w:lastRowFirstColumn="0" w:lastRowLastColumn="0"/>
              <w:rPr>
                <w:rFonts w:asciiTheme="minorHAnsi" w:hAnsiTheme="minorHAnsi" w:cs="Tahoma"/>
                <w:szCs w:val="20"/>
              </w:rPr>
            </w:pPr>
            <w:r w:rsidRPr="00CE1250">
              <w:rPr>
                <w:rFonts w:asciiTheme="minorHAnsi" w:hAnsiTheme="minorHAnsi" w:cs="Tahoma"/>
                <w:szCs w:val="20"/>
              </w:rPr>
              <w:t>Port managers</w:t>
            </w:r>
          </w:p>
        </w:tc>
        <w:tc>
          <w:tcPr>
            <w:tcW w:w="3091" w:type="dxa"/>
          </w:tcPr>
          <w:p w14:paraId="2D05FE60" w14:textId="77777777" w:rsidR="0031635E" w:rsidRPr="00CE1250" w:rsidRDefault="0031635E" w:rsidP="00CA36E9">
            <w:pPr>
              <w:cnfStyle w:val="000000100000" w:firstRow="0" w:lastRow="0" w:firstColumn="0" w:lastColumn="0" w:oddVBand="0" w:evenVBand="0" w:oddHBand="1" w:evenHBand="0" w:firstRowFirstColumn="0" w:firstRowLastColumn="0" w:lastRowFirstColumn="0" w:lastRowLastColumn="0"/>
              <w:rPr>
                <w:rFonts w:asciiTheme="minorHAnsi" w:hAnsiTheme="minorHAnsi" w:cs="Tahoma"/>
                <w:szCs w:val="20"/>
              </w:rPr>
            </w:pPr>
            <w:r w:rsidRPr="00CE1250">
              <w:rPr>
                <w:rFonts w:asciiTheme="minorHAnsi" w:hAnsiTheme="minorHAnsi" w:cs="Tahoma"/>
                <w:szCs w:val="20"/>
              </w:rPr>
              <w:t>Use of landside and sewage pump-out facilities need to be encouraged</w:t>
            </w:r>
          </w:p>
        </w:tc>
        <w:tc>
          <w:tcPr>
            <w:tcW w:w="2795" w:type="dxa"/>
          </w:tcPr>
          <w:p w14:paraId="59FC79DF" w14:textId="77777777" w:rsidR="0031635E" w:rsidRPr="00281B7F" w:rsidRDefault="0031635E" w:rsidP="00CA36E9">
            <w:pPr>
              <w:cnfStyle w:val="000000100000" w:firstRow="0" w:lastRow="0" w:firstColumn="0" w:lastColumn="0" w:oddVBand="0" w:evenVBand="0" w:oddHBand="1" w:evenHBand="0" w:firstRowFirstColumn="0" w:firstRowLastColumn="0" w:lastRowFirstColumn="0" w:lastRowLastColumn="0"/>
              <w:rPr>
                <w:rFonts w:asciiTheme="minorHAnsi" w:hAnsiTheme="minorHAnsi" w:cs="Tahoma"/>
                <w:szCs w:val="20"/>
              </w:rPr>
            </w:pPr>
            <w:r w:rsidRPr="00281B7F">
              <w:rPr>
                <w:rFonts w:asciiTheme="minorHAnsi" w:hAnsiTheme="minorHAnsi" w:cs="Tahoma"/>
                <w:szCs w:val="20"/>
              </w:rPr>
              <w:t>Add waste disposal regulation</w:t>
            </w:r>
          </w:p>
        </w:tc>
      </w:tr>
      <w:tr w:rsidR="0031635E" w:rsidRPr="00D561EA" w14:paraId="3943AA7E" w14:textId="77777777" w:rsidTr="00B06A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7" w:type="dxa"/>
          </w:tcPr>
          <w:p w14:paraId="2EAC7A76" w14:textId="77777777" w:rsidR="0031635E" w:rsidRPr="00BD0BD7" w:rsidRDefault="0031635E" w:rsidP="00CA36E9">
            <w:pPr>
              <w:rPr>
                <w:rFonts w:asciiTheme="minorHAnsi" w:hAnsiTheme="minorHAnsi" w:cs="Tahoma"/>
                <w:szCs w:val="20"/>
              </w:rPr>
            </w:pPr>
            <w:r w:rsidRPr="00BD0BD7">
              <w:rPr>
                <w:rFonts w:asciiTheme="minorHAnsi" w:hAnsiTheme="minorHAnsi" w:cs="Tahoma"/>
                <w:szCs w:val="20"/>
              </w:rPr>
              <w:t>502</w:t>
            </w:r>
          </w:p>
        </w:tc>
        <w:tc>
          <w:tcPr>
            <w:tcW w:w="1862" w:type="dxa"/>
          </w:tcPr>
          <w:p w14:paraId="29E2C940" w14:textId="77777777" w:rsidR="0031635E" w:rsidRPr="009A1F5A" w:rsidRDefault="0031635E" w:rsidP="00CA36E9">
            <w:pPr>
              <w:cnfStyle w:val="000000010000" w:firstRow="0" w:lastRow="0" w:firstColumn="0" w:lastColumn="0" w:oddVBand="0" w:evenVBand="0" w:oddHBand="0" w:evenHBand="1" w:firstRowFirstColumn="0" w:firstRowLastColumn="0" w:lastRowFirstColumn="0" w:lastRowLastColumn="0"/>
              <w:rPr>
                <w:rFonts w:asciiTheme="minorHAnsi" w:hAnsiTheme="minorHAnsi" w:cs="Tahoma"/>
                <w:szCs w:val="20"/>
              </w:rPr>
            </w:pPr>
            <w:r w:rsidRPr="009A1F5A">
              <w:rPr>
                <w:rFonts w:asciiTheme="minorHAnsi" w:hAnsiTheme="minorHAnsi" w:cs="Tahoma"/>
                <w:szCs w:val="20"/>
              </w:rPr>
              <w:t>Swimming and snorkelling</w:t>
            </w:r>
          </w:p>
        </w:tc>
        <w:tc>
          <w:tcPr>
            <w:tcW w:w="1411" w:type="dxa"/>
          </w:tcPr>
          <w:p w14:paraId="7C4F618E" w14:textId="77777777" w:rsidR="0031635E" w:rsidRPr="00CE1250" w:rsidRDefault="0031635E" w:rsidP="00CA36E9">
            <w:pPr>
              <w:cnfStyle w:val="000000010000" w:firstRow="0" w:lastRow="0" w:firstColumn="0" w:lastColumn="0" w:oddVBand="0" w:evenVBand="0" w:oddHBand="0" w:evenHBand="1" w:firstRowFirstColumn="0" w:firstRowLastColumn="0" w:lastRowFirstColumn="0" w:lastRowLastColumn="0"/>
              <w:rPr>
                <w:rFonts w:asciiTheme="minorHAnsi" w:hAnsiTheme="minorHAnsi" w:cs="Tahoma"/>
                <w:szCs w:val="20"/>
              </w:rPr>
            </w:pPr>
            <w:r w:rsidRPr="00CE1250">
              <w:rPr>
                <w:rFonts w:asciiTheme="minorHAnsi" w:hAnsiTheme="minorHAnsi" w:cs="Tahoma"/>
                <w:szCs w:val="20"/>
              </w:rPr>
              <w:t>Port managers</w:t>
            </w:r>
          </w:p>
        </w:tc>
        <w:tc>
          <w:tcPr>
            <w:tcW w:w="3091" w:type="dxa"/>
          </w:tcPr>
          <w:p w14:paraId="0C5E8577" w14:textId="77777777" w:rsidR="0031635E" w:rsidRPr="00281B7F" w:rsidRDefault="0031635E" w:rsidP="00CA36E9">
            <w:pPr>
              <w:cnfStyle w:val="000000010000" w:firstRow="0" w:lastRow="0" w:firstColumn="0" w:lastColumn="0" w:oddVBand="0" w:evenVBand="0" w:oddHBand="0" w:evenHBand="1" w:firstRowFirstColumn="0" w:firstRowLastColumn="0" w:lastRowFirstColumn="0" w:lastRowLastColumn="0"/>
              <w:rPr>
                <w:rFonts w:asciiTheme="minorHAnsi" w:hAnsiTheme="minorHAnsi" w:cs="Tahoma"/>
                <w:szCs w:val="20"/>
              </w:rPr>
            </w:pPr>
            <w:r w:rsidRPr="00CE1250">
              <w:rPr>
                <w:rFonts w:asciiTheme="minorHAnsi" w:hAnsiTheme="minorHAnsi" w:cs="Tahoma"/>
                <w:szCs w:val="20"/>
              </w:rPr>
              <w:t>Scuba diving a</w:t>
            </w:r>
            <w:r w:rsidRPr="00281B7F">
              <w:rPr>
                <w:rFonts w:asciiTheme="minorHAnsi" w:hAnsiTheme="minorHAnsi" w:cs="Tahoma"/>
                <w:szCs w:val="20"/>
              </w:rPr>
              <w:t>lso poses a safety risk</w:t>
            </w:r>
          </w:p>
        </w:tc>
        <w:tc>
          <w:tcPr>
            <w:tcW w:w="2795" w:type="dxa"/>
          </w:tcPr>
          <w:p w14:paraId="2132E9E5" w14:textId="77777777" w:rsidR="0031635E" w:rsidRPr="00281B7F" w:rsidRDefault="0031635E" w:rsidP="00CA36E9">
            <w:pPr>
              <w:cnfStyle w:val="000000010000" w:firstRow="0" w:lastRow="0" w:firstColumn="0" w:lastColumn="0" w:oddVBand="0" w:evenVBand="0" w:oddHBand="0" w:evenHBand="1" w:firstRowFirstColumn="0" w:firstRowLastColumn="0" w:lastRowFirstColumn="0" w:lastRowLastColumn="0"/>
              <w:rPr>
                <w:rFonts w:asciiTheme="minorHAnsi" w:hAnsiTheme="minorHAnsi" w:cs="Tahoma"/>
                <w:szCs w:val="20"/>
              </w:rPr>
            </w:pPr>
            <w:r w:rsidRPr="00281B7F">
              <w:rPr>
                <w:rFonts w:asciiTheme="minorHAnsi" w:hAnsiTheme="minorHAnsi" w:cs="Tahoma"/>
                <w:szCs w:val="20"/>
              </w:rPr>
              <w:t>Expand regulation to include scuba diving</w:t>
            </w:r>
          </w:p>
        </w:tc>
      </w:tr>
      <w:tr w:rsidR="0031635E" w:rsidRPr="00D561EA" w14:paraId="5F4B35AF" w14:textId="77777777" w:rsidTr="00B06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7" w:type="dxa"/>
          </w:tcPr>
          <w:p w14:paraId="73F0755E" w14:textId="77777777" w:rsidR="0031635E" w:rsidRPr="00BD0BD7" w:rsidRDefault="0031635E" w:rsidP="00CA36E9">
            <w:pPr>
              <w:rPr>
                <w:rFonts w:asciiTheme="minorHAnsi" w:hAnsiTheme="minorHAnsi" w:cs="Tahoma"/>
                <w:szCs w:val="20"/>
              </w:rPr>
            </w:pPr>
            <w:r w:rsidRPr="00BD0BD7">
              <w:rPr>
                <w:rFonts w:asciiTheme="minorHAnsi" w:hAnsiTheme="minorHAnsi" w:cs="Tahoma"/>
                <w:szCs w:val="20"/>
              </w:rPr>
              <w:t>502</w:t>
            </w:r>
          </w:p>
        </w:tc>
        <w:tc>
          <w:tcPr>
            <w:tcW w:w="1862" w:type="dxa"/>
          </w:tcPr>
          <w:p w14:paraId="6AD38FEE" w14:textId="77777777" w:rsidR="0031635E" w:rsidRPr="009311D8" w:rsidRDefault="0031635E" w:rsidP="00CA36E9">
            <w:pPr>
              <w:cnfStyle w:val="000000100000" w:firstRow="0" w:lastRow="0" w:firstColumn="0" w:lastColumn="0" w:oddVBand="0" w:evenVBand="0" w:oddHBand="1" w:evenHBand="0" w:firstRowFirstColumn="0" w:firstRowLastColumn="0" w:lastRowFirstColumn="0" w:lastRowLastColumn="0"/>
              <w:rPr>
                <w:rFonts w:asciiTheme="minorHAnsi" w:hAnsiTheme="minorHAnsi" w:cs="Tahoma"/>
                <w:szCs w:val="20"/>
              </w:rPr>
            </w:pPr>
            <w:r w:rsidRPr="009311D8">
              <w:rPr>
                <w:rFonts w:asciiTheme="minorHAnsi" w:hAnsiTheme="minorHAnsi" w:cs="Tahoma"/>
                <w:szCs w:val="20"/>
              </w:rPr>
              <w:t>Swimming</w:t>
            </w:r>
          </w:p>
        </w:tc>
        <w:tc>
          <w:tcPr>
            <w:tcW w:w="1411" w:type="dxa"/>
          </w:tcPr>
          <w:p w14:paraId="5145962B" w14:textId="77777777" w:rsidR="0031635E" w:rsidRPr="009311D8" w:rsidRDefault="0031635E" w:rsidP="00CA36E9">
            <w:pPr>
              <w:cnfStyle w:val="000000100000" w:firstRow="0" w:lastRow="0" w:firstColumn="0" w:lastColumn="0" w:oddVBand="0" w:evenVBand="0" w:oddHBand="1" w:evenHBand="0" w:firstRowFirstColumn="0" w:firstRowLastColumn="0" w:lastRowFirstColumn="0" w:lastRowLastColumn="0"/>
              <w:rPr>
                <w:rFonts w:asciiTheme="minorHAnsi" w:hAnsiTheme="minorHAnsi" w:cs="Tahoma"/>
                <w:szCs w:val="20"/>
              </w:rPr>
            </w:pPr>
            <w:r w:rsidRPr="009311D8">
              <w:rPr>
                <w:rFonts w:asciiTheme="minorHAnsi" w:hAnsiTheme="minorHAnsi" w:cs="Tahoma"/>
                <w:szCs w:val="20"/>
              </w:rPr>
              <w:t>TSV</w:t>
            </w:r>
          </w:p>
        </w:tc>
        <w:tc>
          <w:tcPr>
            <w:tcW w:w="3091" w:type="dxa"/>
          </w:tcPr>
          <w:p w14:paraId="759EE16F" w14:textId="5231C109" w:rsidR="0031635E" w:rsidRPr="009311D8" w:rsidRDefault="0031635E" w:rsidP="00CA36E9">
            <w:pPr>
              <w:cnfStyle w:val="000000100000" w:firstRow="0" w:lastRow="0" w:firstColumn="0" w:lastColumn="0" w:oddVBand="0" w:evenVBand="0" w:oddHBand="1" w:evenHBand="0" w:firstRowFirstColumn="0" w:firstRowLastColumn="0" w:lastRowFirstColumn="0" w:lastRowLastColumn="0"/>
              <w:rPr>
                <w:rFonts w:asciiTheme="minorHAnsi" w:hAnsiTheme="minorHAnsi" w:cs="Tahoma"/>
                <w:szCs w:val="20"/>
              </w:rPr>
            </w:pPr>
            <w:r w:rsidRPr="009311D8">
              <w:rPr>
                <w:rFonts w:asciiTheme="minorHAnsi" w:hAnsiTheme="minorHAnsi" w:cs="Tahoma"/>
                <w:szCs w:val="20"/>
              </w:rPr>
              <w:t xml:space="preserve">S184 of </w:t>
            </w:r>
            <w:r w:rsidR="00FF719A" w:rsidRPr="00D561EA">
              <w:rPr>
                <w:rFonts w:asciiTheme="minorHAnsi" w:hAnsiTheme="minorHAnsi" w:cs="Tahoma"/>
                <w:i/>
                <w:szCs w:val="20"/>
              </w:rPr>
              <w:t>Marine Safety Act</w:t>
            </w:r>
            <w:r w:rsidRPr="009311D8">
              <w:rPr>
                <w:rFonts w:asciiTheme="minorHAnsi" w:hAnsiTheme="minorHAnsi" w:cs="Tahoma"/>
                <w:szCs w:val="20"/>
              </w:rPr>
              <w:t xml:space="preserve"> provides to regulation of use of State waters by boaters and others</w:t>
            </w:r>
          </w:p>
        </w:tc>
        <w:tc>
          <w:tcPr>
            <w:tcW w:w="2795" w:type="dxa"/>
          </w:tcPr>
          <w:p w14:paraId="6B3B5C27" w14:textId="3BBDA98F" w:rsidR="0031635E" w:rsidRPr="009311D8" w:rsidRDefault="0031635E" w:rsidP="00CA36E9">
            <w:pPr>
              <w:cnfStyle w:val="000000100000" w:firstRow="0" w:lastRow="0" w:firstColumn="0" w:lastColumn="0" w:oddVBand="0" w:evenVBand="0" w:oddHBand="1" w:evenHBand="0" w:firstRowFirstColumn="0" w:firstRowLastColumn="0" w:lastRowFirstColumn="0" w:lastRowLastColumn="0"/>
              <w:rPr>
                <w:rFonts w:asciiTheme="minorHAnsi" w:hAnsiTheme="minorHAnsi" w:cs="Tahoma"/>
                <w:szCs w:val="20"/>
              </w:rPr>
            </w:pPr>
            <w:r w:rsidRPr="009311D8">
              <w:rPr>
                <w:rFonts w:asciiTheme="minorHAnsi" w:hAnsiTheme="minorHAnsi" w:cs="Tahoma"/>
                <w:szCs w:val="20"/>
              </w:rPr>
              <w:t xml:space="preserve">No change – </w:t>
            </w:r>
            <w:r w:rsidRPr="009311D8">
              <w:rPr>
                <w:rFonts w:asciiTheme="minorHAnsi" w:hAnsiTheme="minorHAnsi" w:cs="Tahoma"/>
                <w:i/>
                <w:szCs w:val="20"/>
              </w:rPr>
              <w:t>P</w:t>
            </w:r>
            <w:r w:rsidR="00FF719A" w:rsidRPr="009311D8">
              <w:rPr>
                <w:rFonts w:asciiTheme="minorHAnsi" w:hAnsiTheme="minorHAnsi" w:cs="Tahoma"/>
                <w:i/>
                <w:szCs w:val="20"/>
              </w:rPr>
              <w:t xml:space="preserve">ort </w:t>
            </w:r>
            <w:r w:rsidRPr="009311D8">
              <w:rPr>
                <w:rFonts w:asciiTheme="minorHAnsi" w:hAnsiTheme="minorHAnsi" w:cs="Tahoma"/>
                <w:i/>
                <w:szCs w:val="20"/>
              </w:rPr>
              <w:t>M</w:t>
            </w:r>
            <w:r w:rsidR="00FF719A" w:rsidRPr="009311D8">
              <w:rPr>
                <w:rFonts w:asciiTheme="minorHAnsi" w:hAnsiTheme="minorHAnsi" w:cs="Tahoma"/>
                <w:i/>
                <w:szCs w:val="20"/>
              </w:rPr>
              <w:t xml:space="preserve">anagement </w:t>
            </w:r>
            <w:r w:rsidRPr="009311D8">
              <w:rPr>
                <w:rFonts w:asciiTheme="minorHAnsi" w:hAnsiTheme="minorHAnsi" w:cs="Tahoma"/>
                <w:i/>
                <w:szCs w:val="20"/>
              </w:rPr>
              <w:t>A</w:t>
            </w:r>
            <w:r w:rsidR="00FF719A" w:rsidRPr="009311D8">
              <w:rPr>
                <w:rFonts w:asciiTheme="minorHAnsi" w:hAnsiTheme="minorHAnsi" w:cs="Tahoma"/>
                <w:i/>
                <w:szCs w:val="20"/>
              </w:rPr>
              <w:t>ct 1995</w:t>
            </w:r>
            <w:r w:rsidRPr="009311D8">
              <w:rPr>
                <w:rFonts w:asciiTheme="minorHAnsi" w:hAnsiTheme="minorHAnsi" w:cs="Tahoma"/>
                <w:szCs w:val="20"/>
              </w:rPr>
              <w:t xml:space="preserve"> purports to provide powers for port managers to manage the operations of local ports</w:t>
            </w:r>
          </w:p>
        </w:tc>
      </w:tr>
      <w:tr w:rsidR="0031635E" w:rsidRPr="00D561EA" w14:paraId="67980A27" w14:textId="77777777" w:rsidTr="00B06A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7" w:type="dxa"/>
          </w:tcPr>
          <w:p w14:paraId="63575B9B" w14:textId="77777777" w:rsidR="0031635E" w:rsidRPr="00BD0BD7" w:rsidRDefault="0031635E" w:rsidP="00CA36E9">
            <w:pPr>
              <w:rPr>
                <w:rFonts w:asciiTheme="minorHAnsi" w:hAnsiTheme="minorHAnsi" w:cs="Tahoma"/>
                <w:szCs w:val="20"/>
              </w:rPr>
            </w:pPr>
            <w:r w:rsidRPr="00BD0BD7">
              <w:rPr>
                <w:rFonts w:asciiTheme="minorHAnsi" w:hAnsiTheme="minorHAnsi" w:cs="Tahoma"/>
                <w:szCs w:val="20"/>
              </w:rPr>
              <w:t>503</w:t>
            </w:r>
          </w:p>
        </w:tc>
        <w:tc>
          <w:tcPr>
            <w:tcW w:w="1862" w:type="dxa"/>
          </w:tcPr>
          <w:p w14:paraId="29622BC4" w14:textId="77777777" w:rsidR="0031635E" w:rsidRPr="009A1F5A" w:rsidRDefault="0031635E" w:rsidP="00CA36E9">
            <w:pPr>
              <w:cnfStyle w:val="000000010000" w:firstRow="0" w:lastRow="0" w:firstColumn="0" w:lastColumn="0" w:oddVBand="0" w:evenVBand="0" w:oddHBand="0" w:evenHBand="1" w:firstRowFirstColumn="0" w:firstRowLastColumn="0" w:lastRowFirstColumn="0" w:lastRowLastColumn="0"/>
              <w:rPr>
                <w:rFonts w:asciiTheme="minorHAnsi" w:hAnsiTheme="minorHAnsi" w:cs="Tahoma"/>
                <w:szCs w:val="20"/>
              </w:rPr>
            </w:pPr>
            <w:r w:rsidRPr="009A1F5A">
              <w:rPr>
                <w:rFonts w:asciiTheme="minorHAnsi" w:hAnsiTheme="minorHAnsi" w:cs="Tahoma"/>
                <w:szCs w:val="20"/>
              </w:rPr>
              <w:t>Cleaning of fish</w:t>
            </w:r>
          </w:p>
        </w:tc>
        <w:tc>
          <w:tcPr>
            <w:tcW w:w="1411" w:type="dxa"/>
          </w:tcPr>
          <w:p w14:paraId="3635CB9B" w14:textId="77777777" w:rsidR="0031635E" w:rsidRPr="00CE1250" w:rsidRDefault="0031635E" w:rsidP="00CA36E9">
            <w:pPr>
              <w:cnfStyle w:val="000000010000" w:firstRow="0" w:lastRow="0" w:firstColumn="0" w:lastColumn="0" w:oddVBand="0" w:evenVBand="0" w:oddHBand="0" w:evenHBand="1" w:firstRowFirstColumn="0" w:firstRowLastColumn="0" w:lastRowFirstColumn="0" w:lastRowLastColumn="0"/>
              <w:rPr>
                <w:rFonts w:asciiTheme="minorHAnsi" w:hAnsiTheme="minorHAnsi" w:cs="Tahoma"/>
                <w:szCs w:val="20"/>
              </w:rPr>
            </w:pPr>
            <w:r w:rsidRPr="00CE1250">
              <w:rPr>
                <w:rFonts w:asciiTheme="minorHAnsi" w:hAnsiTheme="minorHAnsi" w:cs="Tahoma"/>
                <w:szCs w:val="20"/>
              </w:rPr>
              <w:t>Port managers</w:t>
            </w:r>
          </w:p>
        </w:tc>
        <w:tc>
          <w:tcPr>
            <w:tcW w:w="3091" w:type="dxa"/>
          </w:tcPr>
          <w:p w14:paraId="48D0C523" w14:textId="77777777" w:rsidR="0031635E" w:rsidRPr="00CE1250" w:rsidRDefault="0031635E" w:rsidP="00CA36E9">
            <w:pPr>
              <w:cnfStyle w:val="000000010000" w:firstRow="0" w:lastRow="0" w:firstColumn="0" w:lastColumn="0" w:oddVBand="0" w:evenVBand="0" w:oddHBand="0" w:evenHBand="1" w:firstRowFirstColumn="0" w:firstRowLastColumn="0" w:lastRowFirstColumn="0" w:lastRowLastColumn="0"/>
              <w:rPr>
                <w:rFonts w:asciiTheme="minorHAnsi" w:hAnsiTheme="minorHAnsi" w:cs="Tahoma"/>
                <w:szCs w:val="20"/>
              </w:rPr>
            </w:pPr>
            <w:r w:rsidRPr="00CE1250">
              <w:rPr>
                <w:rFonts w:asciiTheme="minorHAnsi" w:hAnsiTheme="minorHAnsi" w:cs="Tahoma"/>
                <w:szCs w:val="20"/>
              </w:rPr>
              <w:t>Problematic for other users as fish cleaning may occur on wharves or structures</w:t>
            </w:r>
          </w:p>
        </w:tc>
        <w:tc>
          <w:tcPr>
            <w:tcW w:w="2795" w:type="dxa"/>
          </w:tcPr>
          <w:p w14:paraId="0C27A2AA" w14:textId="77777777" w:rsidR="0031635E" w:rsidRPr="00281B7F" w:rsidRDefault="0031635E" w:rsidP="00CA36E9">
            <w:pPr>
              <w:cnfStyle w:val="000000010000" w:firstRow="0" w:lastRow="0" w:firstColumn="0" w:lastColumn="0" w:oddVBand="0" w:evenVBand="0" w:oddHBand="0" w:evenHBand="1" w:firstRowFirstColumn="0" w:firstRowLastColumn="0" w:lastRowFirstColumn="0" w:lastRowLastColumn="0"/>
              <w:rPr>
                <w:rFonts w:asciiTheme="minorHAnsi" w:hAnsiTheme="minorHAnsi" w:cs="Tahoma"/>
                <w:szCs w:val="20"/>
              </w:rPr>
            </w:pPr>
            <w:r w:rsidRPr="00281B7F">
              <w:rPr>
                <w:rFonts w:asciiTheme="minorHAnsi" w:hAnsiTheme="minorHAnsi" w:cs="Tahoma"/>
                <w:szCs w:val="20"/>
              </w:rPr>
              <w:t>Amend to include wharves</w:t>
            </w:r>
          </w:p>
        </w:tc>
      </w:tr>
      <w:tr w:rsidR="0031635E" w:rsidRPr="00D561EA" w14:paraId="21E1C322" w14:textId="77777777" w:rsidTr="00B06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7" w:type="dxa"/>
          </w:tcPr>
          <w:p w14:paraId="4ECA756D" w14:textId="77777777" w:rsidR="0031635E" w:rsidRPr="00BD0BD7" w:rsidRDefault="0031635E" w:rsidP="00CA36E9">
            <w:pPr>
              <w:rPr>
                <w:rFonts w:asciiTheme="minorHAnsi" w:hAnsiTheme="minorHAnsi" w:cs="Tahoma"/>
                <w:szCs w:val="20"/>
              </w:rPr>
            </w:pPr>
            <w:r w:rsidRPr="00BD0BD7">
              <w:rPr>
                <w:rFonts w:asciiTheme="minorHAnsi" w:hAnsiTheme="minorHAnsi" w:cs="Tahoma"/>
                <w:szCs w:val="20"/>
              </w:rPr>
              <w:t>504</w:t>
            </w:r>
          </w:p>
        </w:tc>
        <w:tc>
          <w:tcPr>
            <w:tcW w:w="1862" w:type="dxa"/>
          </w:tcPr>
          <w:p w14:paraId="4807A8B8" w14:textId="77777777" w:rsidR="0031635E" w:rsidRPr="009A1F5A" w:rsidRDefault="0031635E" w:rsidP="00CA36E9">
            <w:pPr>
              <w:cnfStyle w:val="000000100000" w:firstRow="0" w:lastRow="0" w:firstColumn="0" w:lastColumn="0" w:oddVBand="0" w:evenVBand="0" w:oddHBand="1" w:evenHBand="0" w:firstRowFirstColumn="0" w:firstRowLastColumn="0" w:lastRowFirstColumn="0" w:lastRowLastColumn="0"/>
              <w:rPr>
                <w:rFonts w:asciiTheme="minorHAnsi" w:hAnsiTheme="minorHAnsi" w:cs="Tahoma"/>
                <w:szCs w:val="20"/>
              </w:rPr>
            </w:pPr>
            <w:r w:rsidRPr="009A1F5A">
              <w:rPr>
                <w:rFonts w:asciiTheme="minorHAnsi" w:hAnsiTheme="minorHAnsi" w:cs="Tahoma"/>
                <w:szCs w:val="20"/>
              </w:rPr>
              <w:t>Cleaning of fish</w:t>
            </w:r>
          </w:p>
        </w:tc>
        <w:tc>
          <w:tcPr>
            <w:tcW w:w="1411" w:type="dxa"/>
          </w:tcPr>
          <w:p w14:paraId="68E077AD" w14:textId="77777777" w:rsidR="0031635E" w:rsidRPr="00CE1250" w:rsidRDefault="0031635E" w:rsidP="00CA36E9">
            <w:pPr>
              <w:cnfStyle w:val="000000100000" w:firstRow="0" w:lastRow="0" w:firstColumn="0" w:lastColumn="0" w:oddVBand="0" w:evenVBand="0" w:oddHBand="1" w:evenHBand="0" w:firstRowFirstColumn="0" w:firstRowLastColumn="0" w:lastRowFirstColumn="0" w:lastRowLastColumn="0"/>
              <w:rPr>
                <w:rFonts w:asciiTheme="minorHAnsi" w:hAnsiTheme="minorHAnsi" w:cs="Tahoma"/>
                <w:szCs w:val="20"/>
              </w:rPr>
            </w:pPr>
            <w:r w:rsidRPr="00CE1250">
              <w:rPr>
                <w:rFonts w:asciiTheme="minorHAnsi" w:hAnsiTheme="minorHAnsi" w:cs="Tahoma"/>
                <w:szCs w:val="20"/>
              </w:rPr>
              <w:t>VRFish</w:t>
            </w:r>
          </w:p>
        </w:tc>
        <w:tc>
          <w:tcPr>
            <w:tcW w:w="3091" w:type="dxa"/>
          </w:tcPr>
          <w:p w14:paraId="065C2A14" w14:textId="77777777" w:rsidR="0031635E" w:rsidRPr="00281B7F" w:rsidRDefault="0031635E" w:rsidP="00CA36E9">
            <w:pPr>
              <w:cnfStyle w:val="000000100000" w:firstRow="0" w:lastRow="0" w:firstColumn="0" w:lastColumn="0" w:oddVBand="0" w:evenVBand="0" w:oddHBand="1" w:evenHBand="0" w:firstRowFirstColumn="0" w:firstRowLastColumn="0" w:lastRowFirstColumn="0" w:lastRowLastColumn="0"/>
              <w:rPr>
                <w:rFonts w:asciiTheme="minorHAnsi" w:hAnsiTheme="minorHAnsi" w:cs="Tahoma"/>
                <w:szCs w:val="20"/>
              </w:rPr>
            </w:pPr>
            <w:r w:rsidRPr="00CE1250">
              <w:rPr>
                <w:rFonts w:asciiTheme="minorHAnsi" w:hAnsiTheme="minorHAnsi" w:cs="Tahoma"/>
                <w:szCs w:val="20"/>
              </w:rPr>
              <w:t>Seek ability to undertake fish cleaning in</w:t>
            </w:r>
            <w:r w:rsidRPr="00281B7F">
              <w:rPr>
                <w:rFonts w:asciiTheme="minorHAnsi" w:hAnsiTheme="minorHAnsi" w:cs="Tahoma"/>
                <w:szCs w:val="20"/>
              </w:rPr>
              <w:t xml:space="preserve"> local ports</w:t>
            </w:r>
          </w:p>
        </w:tc>
        <w:tc>
          <w:tcPr>
            <w:tcW w:w="2795" w:type="dxa"/>
          </w:tcPr>
          <w:p w14:paraId="18C6E8E8" w14:textId="5C076AD2" w:rsidR="0031635E" w:rsidRPr="001B27E2" w:rsidRDefault="00BE39A0" w:rsidP="00BE39A0">
            <w:pPr>
              <w:cnfStyle w:val="000000100000" w:firstRow="0" w:lastRow="0" w:firstColumn="0" w:lastColumn="0" w:oddVBand="0" w:evenVBand="0" w:oddHBand="1" w:evenHBand="0" w:firstRowFirstColumn="0" w:firstRowLastColumn="0" w:lastRowFirstColumn="0" w:lastRowLastColumn="0"/>
              <w:rPr>
                <w:rFonts w:asciiTheme="minorHAnsi" w:hAnsiTheme="minorHAnsi" w:cs="Tahoma"/>
                <w:szCs w:val="20"/>
              </w:rPr>
            </w:pPr>
            <w:r w:rsidRPr="00281B7F">
              <w:rPr>
                <w:rFonts w:asciiTheme="minorHAnsi" w:hAnsiTheme="minorHAnsi" w:cs="Tahoma"/>
                <w:szCs w:val="20"/>
              </w:rPr>
              <w:t>To balance competing interests and address amenity issues</w:t>
            </w:r>
          </w:p>
        </w:tc>
      </w:tr>
      <w:tr w:rsidR="0031635E" w:rsidRPr="00D561EA" w14:paraId="47B4C98C" w14:textId="77777777" w:rsidTr="00B06A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7" w:type="dxa"/>
          </w:tcPr>
          <w:p w14:paraId="6D07A154" w14:textId="5A45D149" w:rsidR="0031635E" w:rsidRPr="00BD0BD7" w:rsidRDefault="0031635E" w:rsidP="00CA36E9">
            <w:pPr>
              <w:rPr>
                <w:rFonts w:asciiTheme="minorHAnsi" w:hAnsiTheme="minorHAnsi" w:cs="Tahoma"/>
                <w:szCs w:val="20"/>
              </w:rPr>
            </w:pPr>
            <w:r w:rsidRPr="00BD0BD7">
              <w:rPr>
                <w:rFonts w:asciiTheme="minorHAnsi" w:hAnsiTheme="minorHAnsi" w:cs="Tahoma"/>
                <w:szCs w:val="20"/>
              </w:rPr>
              <w:t>506</w:t>
            </w:r>
          </w:p>
        </w:tc>
        <w:tc>
          <w:tcPr>
            <w:tcW w:w="1862" w:type="dxa"/>
          </w:tcPr>
          <w:p w14:paraId="58C4F346" w14:textId="77777777" w:rsidR="0031635E" w:rsidRPr="009A1F5A" w:rsidRDefault="0031635E" w:rsidP="00CA36E9">
            <w:pPr>
              <w:cnfStyle w:val="000000010000" w:firstRow="0" w:lastRow="0" w:firstColumn="0" w:lastColumn="0" w:oddVBand="0" w:evenVBand="0" w:oddHBand="0" w:evenHBand="1" w:firstRowFirstColumn="0" w:firstRowLastColumn="0" w:lastRowFirstColumn="0" w:lastRowLastColumn="0"/>
              <w:rPr>
                <w:rFonts w:asciiTheme="minorHAnsi" w:hAnsiTheme="minorHAnsi" w:cs="Tahoma"/>
                <w:szCs w:val="20"/>
              </w:rPr>
            </w:pPr>
            <w:r w:rsidRPr="009A1F5A">
              <w:rPr>
                <w:rFonts w:asciiTheme="minorHAnsi" w:hAnsiTheme="minorHAnsi" w:cs="Tahoma"/>
                <w:szCs w:val="20"/>
              </w:rPr>
              <w:t>Placement of course markers</w:t>
            </w:r>
          </w:p>
        </w:tc>
        <w:tc>
          <w:tcPr>
            <w:tcW w:w="1411" w:type="dxa"/>
          </w:tcPr>
          <w:p w14:paraId="16B5A3AB" w14:textId="77777777" w:rsidR="0031635E" w:rsidRPr="00CE1250" w:rsidRDefault="0031635E" w:rsidP="00CA36E9">
            <w:pPr>
              <w:cnfStyle w:val="000000010000" w:firstRow="0" w:lastRow="0" w:firstColumn="0" w:lastColumn="0" w:oddVBand="0" w:evenVBand="0" w:oddHBand="0" w:evenHBand="1" w:firstRowFirstColumn="0" w:firstRowLastColumn="0" w:lastRowFirstColumn="0" w:lastRowLastColumn="0"/>
              <w:rPr>
                <w:rFonts w:asciiTheme="minorHAnsi" w:hAnsiTheme="minorHAnsi" w:cs="Tahoma"/>
                <w:szCs w:val="20"/>
              </w:rPr>
            </w:pPr>
            <w:r w:rsidRPr="00CE1250">
              <w:rPr>
                <w:rFonts w:asciiTheme="minorHAnsi" w:hAnsiTheme="minorHAnsi" w:cs="Tahoma"/>
                <w:szCs w:val="20"/>
              </w:rPr>
              <w:t>TSV</w:t>
            </w:r>
          </w:p>
        </w:tc>
        <w:tc>
          <w:tcPr>
            <w:tcW w:w="3091" w:type="dxa"/>
          </w:tcPr>
          <w:p w14:paraId="5154856D" w14:textId="77777777" w:rsidR="0031635E" w:rsidRPr="00281B7F" w:rsidRDefault="0031635E" w:rsidP="00CA36E9">
            <w:pPr>
              <w:cnfStyle w:val="000000010000" w:firstRow="0" w:lastRow="0" w:firstColumn="0" w:lastColumn="0" w:oddVBand="0" w:evenVBand="0" w:oddHBand="0" w:evenHBand="1" w:firstRowFirstColumn="0" w:firstRowLastColumn="0" w:lastRowFirstColumn="0" w:lastRowLastColumn="0"/>
              <w:rPr>
                <w:rFonts w:asciiTheme="minorHAnsi" w:hAnsiTheme="minorHAnsi" w:cs="Tahoma"/>
                <w:szCs w:val="20"/>
              </w:rPr>
            </w:pPr>
            <w:r w:rsidRPr="00CE1250">
              <w:rPr>
                <w:rFonts w:asciiTheme="minorHAnsi" w:hAnsiTheme="minorHAnsi" w:cs="Tahoma"/>
                <w:szCs w:val="20"/>
              </w:rPr>
              <w:t xml:space="preserve">Regulated as navigation aids under </w:t>
            </w:r>
            <w:r w:rsidRPr="00281B7F">
              <w:rPr>
                <w:rFonts w:asciiTheme="minorHAnsi" w:hAnsiTheme="minorHAnsi" w:cs="Tahoma"/>
                <w:i/>
                <w:szCs w:val="20"/>
              </w:rPr>
              <w:t>Marine Safety Act 2010</w:t>
            </w:r>
          </w:p>
        </w:tc>
        <w:tc>
          <w:tcPr>
            <w:tcW w:w="2795" w:type="dxa"/>
          </w:tcPr>
          <w:p w14:paraId="328F8A2E" w14:textId="77777777" w:rsidR="0031635E" w:rsidRPr="005044D9" w:rsidRDefault="0031635E" w:rsidP="00CA36E9">
            <w:pPr>
              <w:cnfStyle w:val="000000010000" w:firstRow="0" w:lastRow="0" w:firstColumn="0" w:lastColumn="0" w:oddVBand="0" w:evenVBand="0" w:oddHBand="0" w:evenHBand="1" w:firstRowFirstColumn="0" w:firstRowLastColumn="0" w:lastRowFirstColumn="0" w:lastRowLastColumn="0"/>
              <w:rPr>
                <w:rFonts w:asciiTheme="minorHAnsi" w:hAnsiTheme="minorHAnsi" w:cs="Tahoma"/>
                <w:szCs w:val="20"/>
              </w:rPr>
            </w:pPr>
            <w:r w:rsidRPr="005044D9">
              <w:rPr>
                <w:rFonts w:asciiTheme="minorHAnsi" w:hAnsiTheme="minorHAnsi" w:cs="Tahoma"/>
                <w:szCs w:val="20"/>
              </w:rPr>
              <w:t>Remove</w:t>
            </w:r>
          </w:p>
        </w:tc>
      </w:tr>
      <w:tr w:rsidR="0031635E" w:rsidRPr="00D561EA" w14:paraId="14E6B701" w14:textId="77777777" w:rsidTr="00B06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7" w:type="dxa"/>
            <w:hideMark/>
          </w:tcPr>
          <w:p w14:paraId="7DA4DA98" w14:textId="77777777" w:rsidR="0031635E" w:rsidRPr="00BD0BD7" w:rsidRDefault="0031635E" w:rsidP="00CA36E9">
            <w:pPr>
              <w:rPr>
                <w:rFonts w:asciiTheme="minorHAnsi" w:hAnsiTheme="minorHAnsi" w:cs="Tahoma"/>
                <w:szCs w:val="20"/>
              </w:rPr>
            </w:pPr>
            <w:r w:rsidRPr="00BD0BD7">
              <w:rPr>
                <w:rFonts w:asciiTheme="minorHAnsi" w:hAnsiTheme="minorHAnsi" w:cs="Tahoma"/>
                <w:szCs w:val="20"/>
              </w:rPr>
              <w:t>507</w:t>
            </w:r>
          </w:p>
        </w:tc>
        <w:tc>
          <w:tcPr>
            <w:tcW w:w="1862" w:type="dxa"/>
            <w:hideMark/>
          </w:tcPr>
          <w:p w14:paraId="3862F826" w14:textId="77777777" w:rsidR="0031635E" w:rsidRPr="009A1F5A" w:rsidRDefault="0031635E" w:rsidP="00CA36E9">
            <w:pPr>
              <w:cnfStyle w:val="000000100000" w:firstRow="0" w:lastRow="0" w:firstColumn="0" w:lastColumn="0" w:oddVBand="0" w:evenVBand="0" w:oddHBand="1" w:evenHBand="0" w:firstRowFirstColumn="0" w:firstRowLastColumn="0" w:lastRowFirstColumn="0" w:lastRowLastColumn="0"/>
              <w:rPr>
                <w:rFonts w:asciiTheme="minorHAnsi" w:hAnsiTheme="minorHAnsi" w:cs="Tahoma"/>
                <w:szCs w:val="20"/>
              </w:rPr>
            </w:pPr>
            <w:r w:rsidRPr="009A1F5A">
              <w:rPr>
                <w:rFonts w:asciiTheme="minorHAnsi" w:hAnsiTheme="minorHAnsi" w:cs="Tahoma"/>
                <w:szCs w:val="20"/>
              </w:rPr>
              <w:t>Commercial activities</w:t>
            </w:r>
          </w:p>
        </w:tc>
        <w:tc>
          <w:tcPr>
            <w:tcW w:w="1411" w:type="dxa"/>
            <w:hideMark/>
          </w:tcPr>
          <w:p w14:paraId="47D69841" w14:textId="77777777" w:rsidR="0031635E" w:rsidRPr="00CE1250" w:rsidRDefault="0031635E" w:rsidP="00CA36E9">
            <w:pPr>
              <w:cnfStyle w:val="000000100000" w:firstRow="0" w:lastRow="0" w:firstColumn="0" w:lastColumn="0" w:oddVBand="0" w:evenVBand="0" w:oddHBand="1" w:evenHBand="0" w:firstRowFirstColumn="0" w:firstRowLastColumn="0" w:lastRowFirstColumn="0" w:lastRowLastColumn="0"/>
              <w:rPr>
                <w:rFonts w:asciiTheme="minorHAnsi" w:hAnsiTheme="minorHAnsi" w:cs="Tahoma"/>
                <w:szCs w:val="20"/>
              </w:rPr>
            </w:pPr>
            <w:r w:rsidRPr="00CE1250">
              <w:rPr>
                <w:rFonts w:asciiTheme="minorHAnsi" w:hAnsiTheme="minorHAnsi" w:cs="Tahoma"/>
                <w:szCs w:val="20"/>
              </w:rPr>
              <w:t>Port managers</w:t>
            </w:r>
          </w:p>
        </w:tc>
        <w:tc>
          <w:tcPr>
            <w:tcW w:w="3091" w:type="dxa"/>
          </w:tcPr>
          <w:p w14:paraId="0E9BD646" w14:textId="77777777" w:rsidR="0031635E" w:rsidRPr="00281B7F" w:rsidRDefault="0031635E" w:rsidP="00CA36E9">
            <w:pPr>
              <w:cnfStyle w:val="000000100000" w:firstRow="0" w:lastRow="0" w:firstColumn="0" w:lastColumn="0" w:oddVBand="0" w:evenVBand="0" w:oddHBand="1" w:evenHBand="0" w:firstRowFirstColumn="0" w:firstRowLastColumn="0" w:lastRowFirstColumn="0" w:lastRowLastColumn="0"/>
              <w:rPr>
                <w:rFonts w:asciiTheme="minorHAnsi" w:hAnsiTheme="minorHAnsi" w:cs="Tahoma"/>
                <w:szCs w:val="20"/>
              </w:rPr>
            </w:pPr>
            <w:r w:rsidRPr="00CE1250">
              <w:rPr>
                <w:rFonts w:asciiTheme="minorHAnsi" w:hAnsiTheme="minorHAnsi" w:cs="Tahoma"/>
                <w:szCs w:val="20"/>
              </w:rPr>
              <w:t xml:space="preserve">Regulatory gap in </w:t>
            </w:r>
            <w:r w:rsidRPr="00281B7F">
              <w:rPr>
                <w:rFonts w:asciiTheme="minorHAnsi" w:hAnsiTheme="minorHAnsi" w:cs="Tahoma"/>
                <w:i/>
                <w:szCs w:val="20"/>
              </w:rPr>
              <w:t>Marine Safety Act 2010</w:t>
            </w:r>
            <w:r w:rsidRPr="00281B7F">
              <w:rPr>
                <w:rFonts w:asciiTheme="minorHAnsi" w:hAnsiTheme="minorHAnsi" w:cs="Tahoma"/>
                <w:szCs w:val="20"/>
              </w:rPr>
              <w:t xml:space="preserve"> for organised events which pose public safety risk</w:t>
            </w:r>
          </w:p>
        </w:tc>
        <w:tc>
          <w:tcPr>
            <w:tcW w:w="2795" w:type="dxa"/>
          </w:tcPr>
          <w:p w14:paraId="0B77FB0C" w14:textId="77777777" w:rsidR="0031635E" w:rsidRPr="005044D9" w:rsidRDefault="0031635E" w:rsidP="00CA36E9">
            <w:pPr>
              <w:cnfStyle w:val="000000100000" w:firstRow="0" w:lastRow="0" w:firstColumn="0" w:lastColumn="0" w:oddVBand="0" w:evenVBand="0" w:oddHBand="1" w:evenHBand="0" w:firstRowFirstColumn="0" w:firstRowLastColumn="0" w:lastRowFirstColumn="0" w:lastRowLastColumn="0"/>
              <w:rPr>
                <w:rFonts w:asciiTheme="minorHAnsi" w:hAnsiTheme="minorHAnsi" w:cs="Tahoma"/>
                <w:szCs w:val="20"/>
              </w:rPr>
            </w:pPr>
            <w:r w:rsidRPr="005044D9">
              <w:rPr>
                <w:rFonts w:asciiTheme="minorHAnsi" w:hAnsiTheme="minorHAnsi" w:cs="Tahoma"/>
                <w:szCs w:val="20"/>
              </w:rPr>
              <w:t>Include separate regulation for organised events</w:t>
            </w:r>
          </w:p>
        </w:tc>
      </w:tr>
      <w:tr w:rsidR="0031635E" w:rsidRPr="00D561EA" w14:paraId="700477E2" w14:textId="77777777" w:rsidTr="00B06A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7" w:type="dxa"/>
          </w:tcPr>
          <w:p w14:paraId="72076B51" w14:textId="77777777" w:rsidR="0031635E" w:rsidRPr="00BD0BD7" w:rsidRDefault="0031635E" w:rsidP="00CA36E9">
            <w:pPr>
              <w:rPr>
                <w:rFonts w:asciiTheme="minorHAnsi" w:hAnsiTheme="minorHAnsi" w:cs="Tahoma"/>
                <w:szCs w:val="20"/>
              </w:rPr>
            </w:pPr>
            <w:r w:rsidRPr="00BD0BD7">
              <w:rPr>
                <w:rFonts w:asciiTheme="minorHAnsi" w:hAnsiTheme="minorHAnsi" w:cs="Tahoma"/>
                <w:szCs w:val="20"/>
              </w:rPr>
              <w:t>507</w:t>
            </w:r>
          </w:p>
        </w:tc>
        <w:tc>
          <w:tcPr>
            <w:tcW w:w="1862" w:type="dxa"/>
          </w:tcPr>
          <w:p w14:paraId="21ACE6FB" w14:textId="77777777" w:rsidR="0031635E" w:rsidRPr="009A1F5A" w:rsidRDefault="0031635E" w:rsidP="00CA36E9">
            <w:pPr>
              <w:cnfStyle w:val="000000010000" w:firstRow="0" w:lastRow="0" w:firstColumn="0" w:lastColumn="0" w:oddVBand="0" w:evenVBand="0" w:oddHBand="0" w:evenHBand="1" w:firstRowFirstColumn="0" w:firstRowLastColumn="0" w:lastRowFirstColumn="0" w:lastRowLastColumn="0"/>
              <w:rPr>
                <w:rFonts w:asciiTheme="minorHAnsi" w:hAnsiTheme="minorHAnsi" w:cs="Tahoma"/>
                <w:szCs w:val="20"/>
              </w:rPr>
            </w:pPr>
            <w:r w:rsidRPr="009A1F5A">
              <w:rPr>
                <w:rFonts w:asciiTheme="minorHAnsi" w:hAnsiTheme="minorHAnsi" w:cs="Tahoma"/>
                <w:szCs w:val="20"/>
              </w:rPr>
              <w:t>Commercial filming</w:t>
            </w:r>
          </w:p>
        </w:tc>
        <w:tc>
          <w:tcPr>
            <w:tcW w:w="1411" w:type="dxa"/>
          </w:tcPr>
          <w:p w14:paraId="0125FC09" w14:textId="77777777" w:rsidR="0031635E" w:rsidRPr="00CE1250" w:rsidRDefault="0031635E" w:rsidP="00CA36E9">
            <w:pPr>
              <w:cnfStyle w:val="000000010000" w:firstRow="0" w:lastRow="0" w:firstColumn="0" w:lastColumn="0" w:oddVBand="0" w:evenVBand="0" w:oddHBand="0" w:evenHBand="1" w:firstRowFirstColumn="0" w:firstRowLastColumn="0" w:lastRowFirstColumn="0" w:lastRowLastColumn="0"/>
              <w:rPr>
                <w:rFonts w:asciiTheme="minorHAnsi" w:hAnsiTheme="minorHAnsi" w:cs="Tahoma"/>
                <w:szCs w:val="20"/>
              </w:rPr>
            </w:pPr>
            <w:r w:rsidRPr="00CE1250">
              <w:rPr>
                <w:rFonts w:asciiTheme="minorHAnsi" w:hAnsiTheme="minorHAnsi" w:cs="Tahoma"/>
                <w:szCs w:val="20"/>
              </w:rPr>
              <w:t>BIAV / VR Fish</w:t>
            </w:r>
          </w:p>
        </w:tc>
        <w:tc>
          <w:tcPr>
            <w:tcW w:w="3091" w:type="dxa"/>
          </w:tcPr>
          <w:p w14:paraId="2942985F" w14:textId="77777777" w:rsidR="0031635E" w:rsidRPr="00281B7F" w:rsidRDefault="0031635E" w:rsidP="00CA36E9">
            <w:pPr>
              <w:cnfStyle w:val="000000010000" w:firstRow="0" w:lastRow="0" w:firstColumn="0" w:lastColumn="0" w:oddVBand="0" w:evenVBand="0" w:oddHBand="0" w:evenHBand="1" w:firstRowFirstColumn="0" w:firstRowLastColumn="0" w:lastRowFirstColumn="0" w:lastRowLastColumn="0"/>
              <w:rPr>
                <w:rFonts w:asciiTheme="minorHAnsi" w:hAnsiTheme="minorHAnsi" w:cs="Tahoma"/>
                <w:szCs w:val="20"/>
              </w:rPr>
            </w:pPr>
            <w:r w:rsidRPr="00CE1250">
              <w:rPr>
                <w:rFonts w:asciiTheme="minorHAnsi" w:hAnsiTheme="minorHAnsi" w:cs="Tahoma"/>
                <w:szCs w:val="20"/>
              </w:rPr>
              <w:t>Query nee</w:t>
            </w:r>
            <w:r w:rsidRPr="00281B7F">
              <w:rPr>
                <w:rFonts w:asciiTheme="minorHAnsi" w:hAnsiTheme="minorHAnsi" w:cs="Tahoma"/>
                <w:szCs w:val="20"/>
              </w:rPr>
              <w:t>d for regulation of commercial photography and filming</w:t>
            </w:r>
          </w:p>
        </w:tc>
        <w:tc>
          <w:tcPr>
            <w:tcW w:w="2795" w:type="dxa"/>
          </w:tcPr>
          <w:p w14:paraId="7ADC49B4" w14:textId="00448AE1" w:rsidR="0031635E" w:rsidRPr="00D561EA" w:rsidRDefault="0031635E" w:rsidP="00CA36E9">
            <w:pPr>
              <w:cnfStyle w:val="000000010000" w:firstRow="0" w:lastRow="0" w:firstColumn="0" w:lastColumn="0" w:oddVBand="0" w:evenVBand="0" w:oddHBand="0" w:evenHBand="1" w:firstRowFirstColumn="0" w:firstRowLastColumn="0" w:lastRowFirstColumn="0" w:lastRowLastColumn="0"/>
              <w:rPr>
                <w:rFonts w:asciiTheme="minorHAnsi" w:hAnsiTheme="minorHAnsi" w:cs="Tahoma"/>
                <w:szCs w:val="20"/>
              </w:rPr>
            </w:pPr>
            <w:r w:rsidRPr="00281B7F">
              <w:rPr>
                <w:rFonts w:asciiTheme="minorHAnsi" w:hAnsiTheme="minorHAnsi" w:cs="Tahoma"/>
                <w:szCs w:val="20"/>
              </w:rPr>
              <w:t xml:space="preserve">Ensure consistency with </w:t>
            </w:r>
            <w:r w:rsidRPr="005044D9">
              <w:rPr>
                <w:rFonts w:asciiTheme="minorHAnsi" w:hAnsiTheme="minorHAnsi" w:cs="Tahoma"/>
                <w:i/>
                <w:szCs w:val="20"/>
              </w:rPr>
              <w:t>Filming Approval Act 2014</w:t>
            </w:r>
            <w:r w:rsidR="00BE39A0" w:rsidRPr="001B27E2">
              <w:rPr>
                <w:rFonts w:asciiTheme="minorHAnsi" w:hAnsiTheme="minorHAnsi" w:cs="Tahoma"/>
                <w:i/>
                <w:szCs w:val="20"/>
              </w:rPr>
              <w:t xml:space="preserve"> </w:t>
            </w:r>
            <w:r w:rsidR="00BE39A0" w:rsidRPr="009311D8">
              <w:rPr>
                <w:rFonts w:asciiTheme="minorHAnsi" w:hAnsiTheme="minorHAnsi" w:cs="Tahoma"/>
                <w:szCs w:val="20"/>
              </w:rPr>
              <w:t>including removal of some commercial activities from scope of the regulations</w:t>
            </w:r>
          </w:p>
        </w:tc>
      </w:tr>
      <w:tr w:rsidR="0031635E" w:rsidRPr="00D561EA" w14:paraId="3CBC6A2E" w14:textId="77777777" w:rsidTr="00B06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7" w:type="dxa"/>
          </w:tcPr>
          <w:p w14:paraId="76781A80" w14:textId="77777777" w:rsidR="0031635E" w:rsidRPr="00BD0BD7" w:rsidRDefault="0031635E" w:rsidP="00CA36E9">
            <w:pPr>
              <w:rPr>
                <w:rFonts w:asciiTheme="minorHAnsi" w:hAnsiTheme="minorHAnsi" w:cs="Tahoma"/>
                <w:szCs w:val="20"/>
              </w:rPr>
            </w:pPr>
            <w:r w:rsidRPr="00BD0BD7">
              <w:rPr>
                <w:rFonts w:asciiTheme="minorHAnsi" w:hAnsiTheme="minorHAnsi" w:cs="Tahoma"/>
                <w:szCs w:val="20"/>
              </w:rPr>
              <w:t>508</w:t>
            </w:r>
          </w:p>
        </w:tc>
        <w:tc>
          <w:tcPr>
            <w:tcW w:w="1862" w:type="dxa"/>
          </w:tcPr>
          <w:p w14:paraId="789D9503" w14:textId="77777777" w:rsidR="0031635E" w:rsidRPr="009A1F5A" w:rsidRDefault="0031635E" w:rsidP="00CA36E9">
            <w:pPr>
              <w:cnfStyle w:val="000000100000" w:firstRow="0" w:lastRow="0" w:firstColumn="0" w:lastColumn="0" w:oddVBand="0" w:evenVBand="0" w:oddHBand="1" w:evenHBand="0" w:firstRowFirstColumn="0" w:firstRowLastColumn="0" w:lastRowFirstColumn="0" w:lastRowLastColumn="0"/>
              <w:rPr>
                <w:rFonts w:asciiTheme="minorHAnsi" w:hAnsiTheme="minorHAnsi" w:cs="Tahoma"/>
                <w:szCs w:val="20"/>
              </w:rPr>
            </w:pPr>
            <w:r w:rsidRPr="009A1F5A">
              <w:rPr>
                <w:rFonts w:asciiTheme="minorHAnsi" w:hAnsiTheme="minorHAnsi" w:cs="Tahoma"/>
                <w:szCs w:val="20"/>
              </w:rPr>
              <w:t>Animals</w:t>
            </w:r>
          </w:p>
        </w:tc>
        <w:tc>
          <w:tcPr>
            <w:tcW w:w="1411" w:type="dxa"/>
          </w:tcPr>
          <w:p w14:paraId="506A7F50" w14:textId="77777777" w:rsidR="0031635E" w:rsidRPr="00CE1250" w:rsidRDefault="0031635E" w:rsidP="00CA36E9">
            <w:pPr>
              <w:cnfStyle w:val="000000100000" w:firstRow="0" w:lastRow="0" w:firstColumn="0" w:lastColumn="0" w:oddVBand="0" w:evenVBand="0" w:oddHBand="1" w:evenHBand="0" w:firstRowFirstColumn="0" w:firstRowLastColumn="0" w:lastRowFirstColumn="0" w:lastRowLastColumn="0"/>
              <w:rPr>
                <w:rFonts w:asciiTheme="minorHAnsi" w:hAnsiTheme="minorHAnsi" w:cs="Tahoma"/>
                <w:szCs w:val="20"/>
              </w:rPr>
            </w:pPr>
            <w:r w:rsidRPr="00CE1250">
              <w:rPr>
                <w:rFonts w:asciiTheme="minorHAnsi" w:hAnsiTheme="minorHAnsi" w:cs="Tahoma"/>
                <w:szCs w:val="20"/>
              </w:rPr>
              <w:t>Port managers</w:t>
            </w:r>
          </w:p>
        </w:tc>
        <w:tc>
          <w:tcPr>
            <w:tcW w:w="3091" w:type="dxa"/>
          </w:tcPr>
          <w:p w14:paraId="20A2F735" w14:textId="77777777" w:rsidR="0031635E" w:rsidRPr="00CE1250" w:rsidRDefault="0031635E" w:rsidP="00CA36E9">
            <w:pPr>
              <w:cnfStyle w:val="000000100000" w:firstRow="0" w:lastRow="0" w:firstColumn="0" w:lastColumn="0" w:oddVBand="0" w:evenVBand="0" w:oddHBand="1" w:evenHBand="0" w:firstRowFirstColumn="0" w:firstRowLastColumn="0" w:lastRowFirstColumn="0" w:lastRowLastColumn="0"/>
              <w:rPr>
                <w:rFonts w:asciiTheme="minorHAnsi" w:hAnsiTheme="minorHAnsi" w:cs="Tahoma"/>
                <w:szCs w:val="20"/>
              </w:rPr>
            </w:pPr>
            <w:r w:rsidRPr="00CE1250">
              <w:rPr>
                <w:rFonts w:asciiTheme="minorHAnsi" w:hAnsiTheme="minorHAnsi" w:cs="Tahoma"/>
                <w:szCs w:val="20"/>
              </w:rPr>
              <w:t>Regulation is not required</w:t>
            </w:r>
          </w:p>
        </w:tc>
        <w:tc>
          <w:tcPr>
            <w:tcW w:w="2795" w:type="dxa"/>
          </w:tcPr>
          <w:p w14:paraId="26F2693F" w14:textId="6C108228" w:rsidR="0031635E" w:rsidRPr="001B27E2" w:rsidRDefault="0031635E" w:rsidP="00CA36E9">
            <w:pPr>
              <w:cnfStyle w:val="000000100000" w:firstRow="0" w:lastRow="0" w:firstColumn="0" w:lastColumn="0" w:oddVBand="0" w:evenVBand="0" w:oddHBand="1" w:evenHBand="0" w:firstRowFirstColumn="0" w:firstRowLastColumn="0" w:lastRowFirstColumn="0" w:lastRowLastColumn="0"/>
              <w:rPr>
                <w:rFonts w:asciiTheme="minorHAnsi" w:hAnsiTheme="minorHAnsi" w:cs="Tahoma"/>
                <w:szCs w:val="20"/>
              </w:rPr>
            </w:pPr>
            <w:r w:rsidRPr="00281B7F">
              <w:rPr>
                <w:rFonts w:asciiTheme="minorHAnsi" w:hAnsiTheme="minorHAnsi" w:cs="Tahoma"/>
                <w:szCs w:val="20"/>
              </w:rPr>
              <w:t xml:space="preserve">Remove – can be regulated using set asides </w:t>
            </w:r>
            <w:r w:rsidR="00FF719A" w:rsidRPr="005044D9">
              <w:rPr>
                <w:rFonts w:asciiTheme="minorHAnsi" w:hAnsiTheme="minorHAnsi" w:cs="Tahoma"/>
                <w:szCs w:val="20"/>
              </w:rPr>
              <w:t>where problematic</w:t>
            </w:r>
          </w:p>
        </w:tc>
      </w:tr>
      <w:tr w:rsidR="0031635E" w:rsidRPr="00D561EA" w14:paraId="64A385FA" w14:textId="77777777" w:rsidTr="00B06A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7" w:type="dxa"/>
          </w:tcPr>
          <w:p w14:paraId="23424DD0" w14:textId="77777777" w:rsidR="0031635E" w:rsidRPr="00BD0BD7" w:rsidRDefault="0031635E" w:rsidP="00CA36E9">
            <w:pPr>
              <w:rPr>
                <w:rFonts w:asciiTheme="minorHAnsi" w:hAnsiTheme="minorHAnsi" w:cs="Tahoma"/>
                <w:szCs w:val="20"/>
              </w:rPr>
            </w:pPr>
            <w:r w:rsidRPr="00BD0BD7">
              <w:rPr>
                <w:rFonts w:asciiTheme="minorHAnsi" w:hAnsiTheme="minorHAnsi" w:cs="Tahoma"/>
                <w:szCs w:val="20"/>
              </w:rPr>
              <w:t>509</w:t>
            </w:r>
          </w:p>
        </w:tc>
        <w:tc>
          <w:tcPr>
            <w:tcW w:w="1862" w:type="dxa"/>
          </w:tcPr>
          <w:p w14:paraId="41AFFC01" w14:textId="77777777" w:rsidR="0031635E" w:rsidRPr="009A1F5A" w:rsidRDefault="0031635E" w:rsidP="00CA36E9">
            <w:pPr>
              <w:cnfStyle w:val="000000010000" w:firstRow="0" w:lastRow="0" w:firstColumn="0" w:lastColumn="0" w:oddVBand="0" w:evenVBand="0" w:oddHBand="0" w:evenHBand="1" w:firstRowFirstColumn="0" w:firstRowLastColumn="0" w:lastRowFirstColumn="0" w:lastRowLastColumn="0"/>
              <w:rPr>
                <w:rFonts w:asciiTheme="minorHAnsi" w:hAnsiTheme="minorHAnsi" w:cs="Tahoma"/>
                <w:szCs w:val="20"/>
              </w:rPr>
            </w:pPr>
            <w:r w:rsidRPr="009A1F5A">
              <w:rPr>
                <w:rFonts w:asciiTheme="minorHAnsi" w:hAnsiTheme="minorHAnsi" w:cs="Tahoma"/>
                <w:szCs w:val="20"/>
              </w:rPr>
              <w:t>Disturbance of wildlife</w:t>
            </w:r>
          </w:p>
        </w:tc>
        <w:tc>
          <w:tcPr>
            <w:tcW w:w="1411" w:type="dxa"/>
          </w:tcPr>
          <w:p w14:paraId="17638B3B" w14:textId="77777777" w:rsidR="0031635E" w:rsidRPr="00CE1250" w:rsidRDefault="0031635E" w:rsidP="00CA36E9">
            <w:pPr>
              <w:cnfStyle w:val="000000010000" w:firstRow="0" w:lastRow="0" w:firstColumn="0" w:lastColumn="0" w:oddVBand="0" w:evenVBand="0" w:oddHBand="0" w:evenHBand="1" w:firstRowFirstColumn="0" w:firstRowLastColumn="0" w:lastRowFirstColumn="0" w:lastRowLastColumn="0"/>
              <w:rPr>
                <w:rFonts w:asciiTheme="minorHAnsi" w:hAnsiTheme="minorHAnsi" w:cs="Tahoma"/>
                <w:szCs w:val="20"/>
              </w:rPr>
            </w:pPr>
            <w:r w:rsidRPr="00CE1250">
              <w:rPr>
                <w:rFonts w:asciiTheme="minorHAnsi" w:hAnsiTheme="minorHAnsi" w:cs="Tahoma"/>
                <w:szCs w:val="20"/>
              </w:rPr>
              <w:t>DELWP</w:t>
            </w:r>
          </w:p>
        </w:tc>
        <w:tc>
          <w:tcPr>
            <w:tcW w:w="3091" w:type="dxa"/>
          </w:tcPr>
          <w:p w14:paraId="60E11A3E" w14:textId="77777777" w:rsidR="0031635E" w:rsidRPr="00281B7F" w:rsidRDefault="0031635E" w:rsidP="00CA36E9">
            <w:pPr>
              <w:cnfStyle w:val="000000010000" w:firstRow="0" w:lastRow="0" w:firstColumn="0" w:lastColumn="0" w:oddVBand="0" w:evenVBand="0" w:oddHBand="0" w:evenHBand="1" w:firstRowFirstColumn="0" w:firstRowLastColumn="0" w:lastRowFirstColumn="0" w:lastRowLastColumn="0"/>
              <w:rPr>
                <w:rFonts w:asciiTheme="minorHAnsi" w:hAnsiTheme="minorHAnsi" w:cs="Tahoma"/>
                <w:szCs w:val="20"/>
              </w:rPr>
            </w:pPr>
            <w:r w:rsidRPr="00CE1250">
              <w:rPr>
                <w:rFonts w:asciiTheme="minorHAnsi" w:hAnsiTheme="minorHAnsi" w:cs="Tahoma"/>
                <w:szCs w:val="20"/>
              </w:rPr>
              <w:t xml:space="preserve">Encompassed by </w:t>
            </w:r>
            <w:r w:rsidRPr="00281B7F">
              <w:rPr>
                <w:rFonts w:asciiTheme="minorHAnsi" w:hAnsiTheme="minorHAnsi" w:cs="Tahoma"/>
                <w:i/>
                <w:szCs w:val="20"/>
              </w:rPr>
              <w:t>Wildlife Act 1975</w:t>
            </w:r>
            <w:r w:rsidRPr="00281B7F">
              <w:rPr>
                <w:rFonts w:asciiTheme="minorHAnsi" w:hAnsiTheme="minorHAnsi" w:cs="Tahoma"/>
                <w:szCs w:val="20"/>
              </w:rPr>
              <w:t xml:space="preserve"> and other legislation</w:t>
            </w:r>
          </w:p>
        </w:tc>
        <w:tc>
          <w:tcPr>
            <w:tcW w:w="2795" w:type="dxa"/>
          </w:tcPr>
          <w:p w14:paraId="36B8A520" w14:textId="505E2F24" w:rsidR="0031635E" w:rsidRPr="001D1E9D" w:rsidRDefault="0031635E" w:rsidP="00CA36E9">
            <w:pPr>
              <w:cnfStyle w:val="000000010000" w:firstRow="0" w:lastRow="0" w:firstColumn="0" w:lastColumn="0" w:oddVBand="0" w:evenVBand="0" w:oddHBand="0" w:evenHBand="1" w:firstRowFirstColumn="0" w:firstRowLastColumn="0" w:lastRowFirstColumn="0" w:lastRowLastColumn="0"/>
              <w:rPr>
                <w:rFonts w:asciiTheme="minorHAnsi" w:hAnsiTheme="minorHAnsi" w:cs="Tahoma"/>
                <w:szCs w:val="20"/>
              </w:rPr>
            </w:pPr>
            <w:r w:rsidRPr="005044D9">
              <w:rPr>
                <w:rFonts w:asciiTheme="minorHAnsi" w:hAnsiTheme="minorHAnsi" w:cs="Tahoma"/>
                <w:szCs w:val="20"/>
              </w:rPr>
              <w:t>Remove</w:t>
            </w:r>
            <w:r w:rsidR="00FF719A" w:rsidRPr="001B27E2">
              <w:rPr>
                <w:rFonts w:asciiTheme="minorHAnsi" w:hAnsiTheme="minorHAnsi" w:cs="Tahoma"/>
                <w:szCs w:val="20"/>
              </w:rPr>
              <w:t xml:space="preserve"> due to duplication and lack of enforcement powers for </w:t>
            </w:r>
            <w:r w:rsidR="00FF719A" w:rsidRPr="001B27E2">
              <w:rPr>
                <w:rFonts w:asciiTheme="minorHAnsi" w:hAnsiTheme="minorHAnsi" w:cs="Tahoma"/>
                <w:szCs w:val="20"/>
              </w:rPr>
              <w:lastRenderedPageBreak/>
              <w:t>port manager</w:t>
            </w:r>
          </w:p>
        </w:tc>
      </w:tr>
      <w:tr w:rsidR="0031635E" w:rsidRPr="00D561EA" w14:paraId="159E01FC" w14:textId="77777777" w:rsidTr="00B06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7" w:type="dxa"/>
          </w:tcPr>
          <w:p w14:paraId="7057C15A" w14:textId="77777777" w:rsidR="0031635E" w:rsidRPr="00BD0BD7" w:rsidRDefault="0031635E" w:rsidP="00CA36E9">
            <w:pPr>
              <w:rPr>
                <w:rFonts w:asciiTheme="minorHAnsi" w:hAnsiTheme="minorHAnsi" w:cs="Tahoma"/>
                <w:szCs w:val="20"/>
              </w:rPr>
            </w:pPr>
            <w:r w:rsidRPr="00BD0BD7">
              <w:rPr>
                <w:rFonts w:asciiTheme="minorHAnsi" w:hAnsiTheme="minorHAnsi" w:cs="Tahoma"/>
                <w:szCs w:val="20"/>
              </w:rPr>
              <w:lastRenderedPageBreak/>
              <w:t>513</w:t>
            </w:r>
          </w:p>
        </w:tc>
        <w:tc>
          <w:tcPr>
            <w:tcW w:w="1862" w:type="dxa"/>
          </w:tcPr>
          <w:p w14:paraId="71A18B5C" w14:textId="77777777" w:rsidR="0031635E" w:rsidRPr="00CE1250" w:rsidRDefault="0031635E" w:rsidP="00CA36E9">
            <w:pPr>
              <w:cnfStyle w:val="000000100000" w:firstRow="0" w:lastRow="0" w:firstColumn="0" w:lastColumn="0" w:oddVBand="0" w:evenVBand="0" w:oddHBand="1" w:evenHBand="0" w:firstRowFirstColumn="0" w:firstRowLastColumn="0" w:lastRowFirstColumn="0" w:lastRowLastColumn="0"/>
              <w:rPr>
                <w:rFonts w:asciiTheme="minorHAnsi" w:hAnsiTheme="minorHAnsi" w:cs="Tahoma"/>
                <w:szCs w:val="20"/>
              </w:rPr>
            </w:pPr>
            <w:r w:rsidRPr="009A1F5A">
              <w:rPr>
                <w:rFonts w:asciiTheme="minorHAnsi" w:hAnsiTheme="minorHAnsi" w:cs="Tahoma"/>
                <w:szCs w:val="20"/>
              </w:rPr>
              <w:t>Offence to operate fixed fuelling installatio</w:t>
            </w:r>
            <w:r w:rsidRPr="00CE1250">
              <w:rPr>
                <w:rFonts w:asciiTheme="minorHAnsi" w:hAnsiTheme="minorHAnsi" w:cs="Tahoma"/>
                <w:szCs w:val="20"/>
              </w:rPr>
              <w:t>n</w:t>
            </w:r>
          </w:p>
        </w:tc>
        <w:tc>
          <w:tcPr>
            <w:tcW w:w="1411" w:type="dxa"/>
          </w:tcPr>
          <w:p w14:paraId="5D6C3764" w14:textId="77777777" w:rsidR="0031635E" w:rsidRPr="00CE1250" w:rsidRDefault="0031635E" w:rsidP="00CA36E9">
            <w:pPr>
              <w:cnfStyle w:val="000000100000" w:firstRow="0" w:lastRow="0" w:firstColumn="0" w:lastColumn="0" w:oddVBand="0" w:evenVBand="0" w:oddHBand="1" w:evenHBand="0" w:firstRowFirstColumn="0" w:firstRowLastColumn="0" w:lastRowFirstColumn="0" w:lastRowLastColumn="0"/>
              <w:rPr>
                <w:rFonts w:asciiTheme="minorHAnsi" w:hAnsiTheme="minorHAnsi" w:cs="Tahoma"/>
                <w:szCs w:val="20"/>
              </w:rPr>
            </w:pPr>
            <w:r w:rsidRPr="00CE1250">
              <w:rPr>
                <w:rFonts w:asciiTheme="minorHAnsi" w:hAnsiTheme="minorHAnsi" w:cs="Tahoma"/>
                <w:szCs w:val="20"/>
              </w:rPr>
              <w:t>Port managers</w:t>
            </w:r>
          </w:p>
        </w:tc>
        <w:tc>
          <w:tcPr>
            <w:tcW w:w="3091" w:type="dxa"/>
          </w:tcPr>
          <w:p w14:paraId="1B95D19F" w14:textId="77777777" w:rsidR="0031635E" w:rsidRPr="00281B7F" w:rsidRDefault="0031635E" w:rsidP="00CA36E9">
            <w:pPr>
              <w:cnfStyle w:val="000000100000" w:firstRow="0" w:lastRow="0" w:firstColumn="0" w:lastColumn="0" w:oddVBand="0" w:evenVBand="0" w:oddHBand="1" w:evenHBand="0" w:firstRowFirstColumn="0" w:firstRowLastColumn="0" w:lastRowFirstColumn="0" w:lastRowLastColumn="0"/>
              <w:rPr>
                <w:rFonts w:asciiTheme="minorHAnsi" w:hAnsiTheme="minorHAnsi" w:cs="Tahoma"/>
                <w:szCs w:val="20"/>
              </w:rPr>
            </w:pPr>
            <w:r w:rsidRPr="00281B7F">
              <w:rPr>
                <w:rFonts w:asciiTheme="minorHAnsi" w:hAnsiTheme="minorHAnsi" w:cs="Tahoma"/>
                <w:szCs w:val="20"/>
              </w:rPr>
              <w:t>Refuelling from unsuitable containers is a major safety risk for port users and community</w:t>
            </w:r>
          </w:p>
        </w:tc>
        <w:tc>
          <w:tcPr>
            <w:tcW w:w="2795" w:type="dxa"/>
          </w:tcPr>
          <w:p w14:paraId="5D976F84" w14:textId="77777777" w:rsidR="0031635E" w:rsidRPr="00281B7F" w:rsidRDefault="0031635E" w:rsidP="00CA36E9">
            <w:pPr>
              <w:cnfStyle w:val="000000100000" w:firstRow="0" w:lastRow="0" w:firstColumn="0" w:lastColumn="0" w:oddVBand="0" w:evenVBand="0" w:oddHBand="1" w:evenHBand="0" w:firstRowFirstColumn="0" w:firstRowLastColumn="0" w:lastRowFirstColumn="0" w:lastRowLastColumn="0"/>
              <w:rPr>
                <w:rFonts w:asciiTheme="minorHAnsi" w:hAnsiTheme="minorHAnsi" w:cs="Tahoma"/>
                <w:szCs w:val="20"/>
              </w:rPr>
            </w:pPr>
            <w:r w:rsidRPr="00281B7F">
              <w:rPr>
                <w:rFonts w:asciiTheme="minorHAnsi" w:hAnsiTheme="minorHAnsi" w:cs="Tahoma"/>
                <w:szCs w:val="20"/>
              </w:rPr>
              <w:t>Add expanded refuelling regulation</w:t>
            </w:r>
          </w:p>
        </w:tc>
      </w:tr>
      <w:tr w:rsidR="0031635E" w:rsidRPr="00D561EA" w14:paraId="2EDFFB41" w14:textId="77777777" w:rsidTr="00B06A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7" w:type="dxa"/>
            <w:hideMark/>
          </w:tcPr>
          <w:p w14:paraId="69BECAA8" w14:textId="77777777" w:rsidR="0031635E" w:rsidRPr="00BD0BD7" w:rsidRDefault="0031635E" w:rsidP="00CA36E9">
            <w:pPr>
              <w:rPr>
                <w:rFonts w:asciiTheme="minorHAnsi" w:hAnsiTheme="minorHAnsi" w:cs="Tahoma"/>
                <w:szCs w:val="20"/>
              </w:rPr>
            </w:pPr>
            <w:r w:rsidRPr="00BD0BD7">
              <w:rPr>
                <w:rFonts w:asciiTheme="minorHAnsi" w:hAnsiTheme="minorHAnsi" w:cs="Tahoma"/>
                <w:szCs w:val="20"/>
              </w:rPr>
              <w:t>514</w:t>
            </w:r>
          </w:p>
        </w:tc>
        <w:tc>
          <w:tcPr>
            <w:tcW w:w="1862" w:type="dxa"/>
            <w:hideMark/>
          </w:tcPr>
          <w:p w14:paraId="57716C04" w14:textId="77777777" w:rsidR="0031635E" w:rsidRPr="009A1F5A" w:rsidRDefault="0031635E" w:rsidP="00CA36E9">
            <w:pPr>
              <w:cnfStyle w:val="000000010000" w:firstRow="0" w:lastRow="0" w:firstColumn="0" w:lastColumn="0" w:oddVBand="0" w:evenVBand="0" w:oddHBand="0" w:evenHBand="1" w:firstRowFirstColumn="0" w:firstRowLastColumn="0" w:lastRowFirstColumn="0" w:lastRowLastColumn="0"/>
              <w:rPr>
                <w:rFonts w:asciiTheme="minorHAnsi" w:hAnsiTheme="minorHAnsi" w:cs="Tahoma"/>
                <w:szCs w:val="20"/>
              </w:rPr>
            </w:pPr>
            <w:r w:rsidRPr="009A1F5A">
              <w:rPr>
                <w:rFonts w:asciiTheme="minorHAnsi" w:hAnsiTheme="minorHAnsi" w:cs="Tahoma"/>
                <w:szCs w:val="20"/>
              </w:rPr>
              <w:t>Offence to leave oily waste</w:t>
            </w:r>
          </w:p>
        </w:tc>
        <w:tc>
          <w:tcPr>
            <w:tcW w:w="1411" w:type="dxa"/>
            <w:hideMark/>
          </w:tcPr>
          <w:p w14:paraId="3549BF41" w14:textId="77777777" w:rsidR="0031635E" w:rsidRPr="00CE1250" w:rsidRDefault="0031635E" w:rsidP="00CA36E9">
            <w:pPr>
              <w:cnfStyle w:val="000000010000" w:firstRow="0" w:lastRow="0" w:firstColumn="0" w:lastColumn="0" w:oddVBand="0" w:evenVBand="0" w:oddHBand="0" w:evenHBand="1" w:firstRowFirstColumn="0" w:firstRowLastColumn="0" w:lastRowFirstColumn="0" w:lastRowLastColumn="0"/>
              <w:rPr>
                <w:rFonts w:asciiTheme="minorHAnsi" w:hAnsiTheme="minorHAnsi" w:cs="Tahoma"/>
                <w:szCs w:val="20"/>
              </w:rPr>
            </w:pPr>
            <w:r w:rsidRPr="00CE1250">
              <w:rPr>
                <w:rFonts w:asciiTheme="minorHAnsi" w:hAnsiTheme="minorHAnsi" w:cs="Tahoma"/>
                <w:szCs w:val="20"/>
              </w:rPr>
              <w:t>EPA</w:t>
            </w:r>
          </w:p>
        </w:tc>
        <w:tc>
          <w:tcPr>
            <w:tcW w:w="3091" w:type="dxa"/>
            <w:hideMark/>
          </w:tcPr>
          <w:p w14:paraId="693AE65F" w14:textId="77777777" w:rsidR="0031635E" w:rsidRPr="00281B7F" w:rsidRDefault="0031635E" w:rsidP="00CA36E9">
            <w:pPr>
              <w:cnfStyle w:val="000000010000" w:firstRow="0" w:lastRow="0" w:firstColumn="0" w:lastColumn="0" w:oddVBand="0" w:evenVBand="0" w:oddHBand="0" w:evenHBand="1" w:firstRowFirstColumn="0" w:firstRowLastColumn="0" w:lastRowFirstColumn="0" w:lastRowLastColumn="0"/>
              <w:rPr>
                <w:rFonts w:asciiTheme="minorHAnsi" w:hAnsiTheme="minorHAnsi" w:cs="Tahoma"/>
                <w:szCs w:val="20"/>
              </w:rPr>
            </w:pPr>
            <w:r w:rsidRPr="00CE1250">
              <w:rPr>
                <w:rFonts w:asciiTheme="minorHAnsi" w:hAnsiTheme="minorHAnsi" w:cs="Tahoma"/>
                <w:szCs w:val="20"/>
              </w:rPr>
              <w:t>Clarify fish of</w:t>
            </w:r>
            <w:r w:rsidRPr="00281B7F">
              <w:rPr>
                <w:rFonts w:asciiTheme="minorHAnsi" w:hAnsiTheme="minorHAnsi" w:cs="Tahoma"/>
                <w:szCs w:val="20"/>
              </w:rPr>
              <w:t>fcuts as litter and include industrial waste eg paint</w:t>
            </w:r>
          </w:p>
        </w:tc>
        <w:tc>
          <w:tcPr>
            <w:tcW w:w="2795" w:type="dxa"/>
          </w:tcPr>
          <w:p w14:paraId="13A4A87A" w14:textId="77777777" w:rsidR="0031635E" w:rsidRPr="005044D9" w:rsidRDefault="0031635E" w:rsidP="00CA36E9">
            <w:pPr>
              <w:cnfStyle w:val="000000010000" w:firstRow="0" w:lastRow="0" w:firstColumn="0" w:lastColumn="0" w:oddVBand="0" w:evenVBand="0" w:oddHBand="0" w:evenHBand="1" w:firstRowFirstColumn="0" w:firstRowLastColumn="0" w:lastRowFirstColumn="0" w:lastRowLastColumn="0"/>
              <w:rPr>
                <w:rFonts w:asciiTheme="minorHAnsi" w:hAnsiTheme="minorHAnsi" w:cs="Tahoma"/>
                <w:szCs w:val="20"/>
              </w:rPr>
            </w:pPr>
            <w:r w:rsidRPr="005044D9">
              <w:rPr>
                <w:rFonts w:asciiTheme="minorHAnsi" w:hAnsiTheme="minorHAnsi" w:cs="Tahoma"/>
                <w:szCs w:val="20"/>
              </w:rPr>
              <w:t>Add provision for industrial waste (to emphasise EPA requirements for port users)</w:t>
            </w:r>
          </w:p>
        </w:tc>
      </w:tr>
      <w:tr w:rsidR="0031635E" w:rsidRPr="00D561EA" w14:paraId="7C8A756D" w14:textId="77777777" w:rsidTr="00B06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7" w:type="dxa"/>
          </w:tcPr>
          <w:p w14:paraId="61B6C986" w14:textId="77777777" w:rsidR="0031635E" w:rsidRPr="00BD0BD7" w:rsidRDefault="0031635E" w:rsidP="00CA36E9">
            <w:pPr>
              <w:rPr>
                <w:rFonts w:asciiTheme="minorHAnsi" w:hAnsiTheme="minorHAnsi" w:cs="Tahoma"/>
                <w:szCs w:val="20"/>
              </w:rPr>
            </w:pPr>
            <w:r w:rsidRPr="00BD0BD7">
              <w:rPr>
                <w:rFonts w:asciiTheme="minorHAnsi" w:hAnsiTheme="minorHAnsi" w:cs="Tahoma"/>
                <w:szCs w:val="20"/>
              </w:rPr>
              <w:t>514</w:t>
            </w:r>
          </w:p>
        </w:tc>
        <w:tc>
          <w:tcPr>
            <w:tcW w:w="1862" w:type="dxa"/>
          </w:tcPr>
          <w:p w14:paraId="3C5DFC83" w14:textId="77777777" w:rsidR="0031635E" w:rsidRPr="009311D8" w:rsidRDefault="0031635E" w:rsidP="00CA36E9">
            <w:pPr>
              <w:cnfStyle w:val="000000100000" w:firstRow="0" w:lastRow="0" w:firstColumn="0" w:lastColumn="0" w:oddVBand="0" w:evenVBand="0" w:oddHBand="1" w:evenHBand="0" w:firstRowFirstColumn="0" w:firstRowLastColumn="0" w:lastRowFirstColumn="0" w:lastRowLastColumn="0"/>
              <w:rPr>
                <w:rFonts w:asciiTheme="minorHAnsi" w:hAnsiTheme="minorHAnsi" w:cs="Tahoma"/>
                <w:szCs w:val="20"/>
              </w:rPr>
            </w:pPr>
            <w:r w:rsidRPr="009311D8">
              <w:rPr>
                <w:rFonts w:asciiTheme="minorHAnsi" w:hAnsiTheme="minorHAnsi" w:cs="Tahoma"/>
                <w:szCs w:val="20"/>
              </w:rPr>
              <w:t>Offence to leave oily waste</w:t>
            </w:r>
          </w:p>
        </w:tc>
        <w:tc>
          <w:tcPr>
            <w:tcW w:w="1411" w:type="dxa"/>
          </w:tcPr>
          <w:p w14:paraId="7CACF777" w14:textId="77777777" w:rsidR="0031635E" w:rsidRPr="009311D8" w:rsidRDefault="0031635E" w:rsidP="00CA36E9">
            <w:pPr>
              <w:cnfStyle w:val="000000100000" w:firstRow="0" w:lastRow="0" w:firstColumn="0" w:lastColumn="0" w:oddVBand="0" w:evenVBand="0" w:oddHBand="1" w:evenHBand="0" w:firstRowFirstColumn="0" w:firstRowLastColumn="0" w:lastRowFirstColumn="0" w:lastRowLastColumn="0"/>
              <w:rPr>
                <w:rFonts w:asciiTheme="minorHAnsi" w:hAnsiTheme="minorHAnsi" w:cs="Tahoma"/>
                <w:szCs w:val="20"/>
              </w:rPr>
            </w:pPr>
            <w:r w:rsidRPr="009311D8">
              <w:rPr>
                <w:rFonts w:asciiTheme="minorHAnsi" w:hAnsiTheme="minorHAnsi" w:cs="Tahoma"/>
                <w:szCs w:val="20"/>
              </w:rPr>
              <w:t>Port managers</w:t>
            </w:r>
          </w:p>
        </w:tc>
        <w:tc>
          <w:tcPr>
            <w:tcW w:w="3091" w:type="dxa"/>
          </w:tcPr>
          <w:p w14:paraId="129E942F" w14:textId="40E4A6C8" w:rsidR="0031635E" w:rsidRPr="009311D8" w:rsidRDefault="0031635E" w:rsidP="00374956">
            <w:pPr>
              <w:cnfStyle w:val="000000100000" w:firstRow="0" w:lastRow="0" w:firstColumn="0" w:lastColumn="0" w:oddVBand="0" w:evenVBand="0" w:oddHBand="1" w:evenHBand="0" w:firstRowFirstColumn="0" w:firstRowLastColumn="0" w:lastRowFirstColumn="0" w:lastRowLastColumn="0"/>
              <w:rPr>
                <w:rFonts w:asciiTheme="minorHAnsi" w:hAnsiTheme="minorHAnsi" w:cs="Tahoma"/>
                <w:szCs w:val="20"/>
              </w:rPr>
            </w:pPr>
            <w:r w:rsidRPr="009311D8">
              <w:rPr>
                <w:rFonts w:asciiTheme="minorHAnsi" w:hAnsiTheme="minorHAnsi" w:cs="Tahoma"/>
                <w:szCs w:val="20"/>
              </w:rPr>
              <w:t>Restrict overnight berthing and mooring to areas where facilities are available to prevent inappropriate disposal of untreated wastewater from vessels</w:t>
            </w:r>
            <w:r w:rsidR="00FF719A" w:rsidRPr="009311D8">
              <w:rPr>
                <w:rFonts w:asciiTheme="minorHAnsi" w:hAnsiTheme="minorHAnsi" w:cs="Tahoma"/>
                <w:szCs w:val="20"/>
              </w:rPr>
              <w:t xml:space="preserve">.  </w:t>
            </w:r>
            <w:r w:rsidR="00374956" w:rsidRPr="009311D8">
              <w:rPr>
                <w:rFonts w:asciiTheme="minorHAnsi" w:hAnsiTheme="minorHAnsi" w:cs="Tahoma"/>
                <w:szCs w:val="20"/>
              </w:rPr>
              <w:t>Address inappropriate</w:t>
            </w:r>
            <w:r w:rsidR="00FF719A" w:rsidRPr="009311D8">
              <w:rPr>
                <w:rFonts w:asciiTheme="minorHAnsi" w:hAnsiTheme="minorHAnsi" w:cs="Tahoma"/>
                <w:szCs w:val="20"/>
              </w:rPr>
              <w:t xml:space="preserve"> </w:t>
            </w:r>
            <w:r w:rsidR="00374956" w:rsidRPr="009311D8">
              <w:rPr>
                <w:rFonts w:asciiTheme="minorHAnsi" w:hAnsiTheme="minorHAnsi" w:cs="Tahoma"/>
                <w:szCs w:val="20"/>
              </w:rPr>
              <w:t>sewage disposal from vessels</w:t>
            </w:r>
          </w:p>
        </w:tc>
        <w:tc>
          <w:tcPr>
            <w:tcW w:w="2795" w:type="dxa"/>
          </w:tcPr>
          <w:p w14:paraId="68A77D9A" w14:textId="608B51BB" w:rsidR="0031635E" w:rsidRPr="009311D8" w:rsidRDefault="0031635E" w:rsidP="00BE39A0">
            <w:pPr>
              <w:cnfStyle w:val="000000100000" w:firstRow="0" w:lastRow="0" w:firstColumn="0" w:lastColumn="0" w:oddVBand="0" w:evenVBand="0" w:oddHBand="1" w:evenHBand="0" w:firstRowFirstColumn="0" w:firstRowLastColumn="0" w:lastRowFirstColumn="0" w:lastRowLastColumn="0"/>
              <w:rPr>
                <w:rFonts w:asciiTheme="minorHAnsi" w:hAnsiTheme="minorHAnsi" w:cs="Tahoma"/>
                <w:szCs w:val="20"/>
              </w:rPr>
            </w:pPr>
            <w:r w:rsidRPr="009311D8">
              <w:rPr>
                <w:rFonts w:asciiTheme="minorHAnsi" w:hAnsiTheme="minorHAnsi" w:cs="Tahoma"/>
                <w:szCs w:val="20"/>
              </w:rPr>
              <w:t xml:space="preserve">Add provision for disposal of wastewater from vessels </w:t>
            </w:r>
          </w:p>
        </w:tc>
      </w:tr>
      <w:tr w:rsidR="0031635E" w:rsidRPr="00D561EA" w14:paraId="290DA86B" w14:textId="77777777" w:rsidTr="00B06A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7" w:type="dxa"/>
          </w:tcPr>
          <w:p w14:paraId="66C7D9CC" w14:textId="77777777" w:rsidR="0031635E" w:rsidRPr="00BD0BD7" w:rsidRDefault="0031635E" w:rsidP="00CA36E9">
            <w:pPr>
              <w:rPr>
                <w:rFonts w:asciiTheme="minorHAnsi" w:hAnsiTheme="minorHAnsi" w:cs="Tahoma"/>
                <w:szCs w:val="20"/>
              </w:rPr>
            </w:pPr>
            <w:r w:rsidRPr="00BD0BD7">
              <w:rPr>
                <w:rFonts w:asciiTheme="minorHAnsi" w:hAnsiTheme="minorHAnsi" w:cs="Tahoma"/>
                <w:szCs w:val="20"/>
              </w:rPr>
              <w:t>522</w:t>
            </w:r>
          </w:p>
        </w:tc>
        <w:tc>
          <w:tcPr>
            <w:tcW w:w="1862" w:type="dxa"/>
          </w:tcPr>
          <w:p w14:paraId="1BFB430D" w14:textId="77777777" w:rsidR="0031635E" w:rsidRPr="009A1F5A" w:rsidRDefault="0031635E" w:rsidP="00CA36E9">
            <w:pPr>
              <w:cnfStyle w:val="000000010000" w:firstRow="0" w:lastRow="0" w:firstColumn="0" w:lastColumn="0" w:oddVBand="0" w:evenVBand="0" w:oddHBand="0" w:evenHBand="1" w:firstRowFirstColumn="0" w:firstRowLastColumn="0" w:lastRowFirstColumn="0" w:lastRowLastColumn="0"/>
              <w:rPr>
                <w:rFonts w:asciiTheme="minorHAnsi" w:hAnsiTheme="minorHAnsi" w:cs="Tahoma"/>
                <w:szCs w:val="20"/>
              </w:rPr>
            </w:pPr>
            <w:r w:rsidRPr="009A1F5A">
              <w:rPr>
                <w:rFonts w:asciiTheme="minorHAnsi" w:hAnsiTheme="minorHAnsi" w:cs="Tahoma"/>
                <w:szCs w:val="20"/>
              </w:rPr>
              <w:t>Fires not permitted</w:t>
            </w:r>
          </w:p>
        </w:tc>
        <w:tc>
          <w:tcPr>
            <w:tcW w:w="1411" w:type="dxa"/>
          </w:tcPr>
          <w:p w14:paraId="1147F855" w14:textId="77777777" w:rsidR="0031635E" w:rsidRPr="00CE1250" w:rsidRDefault="0031635E" w:rsidP="00CA36E9">
            <w:pPr>
              <w:cnfStyle w:val="000000010000" w:firstRow="0" w:lastRow="0" w:firstColumn="0" w:lastColumn="0" w:oddVBand="0" w:evenVBand="0" w:oddHBand="0" w:evenHBand="1" w:firstRowFirstColumn="0" w:firstRowLastColumn="0" w:lastRowFirstColumn="0" w:lastRowLastColumn="0"/>
              <w:rPr>
                <w:rFonts w:asciiTheme="minorHAnsi" w:hAnsiTheme="minorHAnsi" w:cs="Tahoma"/>
                <w:szCs w:val="20"/>
              </w:rPr>
            </w:pPr>
            <w:r w:rsidRPr="00CE1250">
              <w:rPr>
                <w:rFonts w:asciiTheme="minorHAnsi" w:hAnsiTheme="minorHAnsi" w:cs="Tahoma"/>
                <w:szCs w:val="20"/>
              </w:rPr>
              <w:t>Port managers</w:t>
            </w:r>
          </w:p>
        </w:tc>
        <w:tc>
          <w:tcPr>
            <w:tcW w:w="3091" w:type="dxa"/>
          </w:tcPr>
          <w:p w14:paraId="110E879C" w14:textId="77777777" w:rsidR="0031635E" w:rsidRPr="00CE1250" w:rsidRDefault="0031635E" w:rsidP="00CA36E9">
            <w:pPr>
              <w:cnfStyle w:val="000000010000" w:firstRow="0" w:lastRow="0" w:firstColumn="0" w:lastColumn="0" w:oddVBand="0" w:evenVBand="0" w:oddHBand="0" w:evenHBand="1" w:firstRowFirstColumn="0" w:firstRowLastColumn="0" w:lastRowFirstColumn="0" w:lastRowLastColumn="0"/>
              <w:rPr>
                <w:rFonts w:asciiTheme="minorHAnsi" w:hAnsiTheme="minorHAnsi" w:cs="Tahoma"/>
                <w:szCs w:val="20"/>
              </w:rPr>
            </w:pPr>
            <w:r w:rsidRPr="00CE1250">
              <w:rPr>
                <w:rFonts w:asciiTheme="minorHAnsi" w:hAnsiTheme="minorHAnsi" w:cs="Tahoma"/>
                <w:szCs w:val="20"/>
              </w:rPr>
              <w:t>Need to provide for a fireplace</w:t>
            </w:r>
          </w:p>
        </w:tc>
        <w:tc>
          <w:tcPr>
            <w:tcW w:w="2795" w:type="dxa"/>
          </w:tcPr>
          <w:p w14:paraId="75751E05" w14:textId="77777777" w:rsidR="0031635E" w:rsidRPr="00281B7F" w:rsidRDefault="0031635E" w:rsidP="00CA36E9">
            <w:pPr>
              <w:cnfStyle w:val="000000010000" w:firstRow="0" w:lastRow="0" w:firstColumn="0" w:lastColumn="0" w:oddVBand="0" w:evenVBand="0" w:oddHBand="0" w:evenHBand="1" w:firstRowFirstColumn="0" w:firstRowLastColumn="0" w:lastRowFirstColumn="0" w:lastRowLastColumn="0"/>
              <w:rPr>
                <w:rFonts w:asciiTheme="minorHAnsi" w:hAnsiTheme="minorHAnsi" w:cs="Tahoma"/>
                <w:szCs w:val="20"/>
              </w:rPr>
            </w:pPr>
            <w:r w:rsidRPr="00281B7F">
              <w:rPr>
                <w:rFonts w:asciiTheme="minorHAnsi" w:hAnsiTheme="minorHAnsi" w:cs="Tahoma"/>
                <w:szCs w:val="20"/>
              </w:rPr>
              <w:t>Amend to include a fireplace</w:t>
            </w:r>
          </w:p>
        </w:tc>
      </w:tr>
      <w:tr w:rsidR="0031635E" w:rsidRPr="00D561EA" w14:paraId="2CA39696" w14:textId="77777777" w:rsidTr="00B06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7" w:type="dxa"/>
          </w:tcPr>
          <w:p w14:paraId="0C02DB6E" w14:textId="77777777" w:rsidR="0031635E" w:rsidRPr="00BD0BD7" w:rsidRDefault="0031635E" w:rsidP="00CA36E9">
            <w:pPr>
              <w:rPr>
                <w:rFonts w:asciiTheme="minorHAnsi" w:hAnsiTheme="minorHAnsi" w:cs="Tahoma"/>
                <w:szCs w:val="20"/>
              </w:rPr>
            </w:pPr>
            <w:r w:rsidRPr="00BD0BD7">
              <w:rPr>
                <w:rFonts w:asciiTheme="minorHAnsi" w:hAnsiTheme="minorHAnsi" w:cs="Tahoma"/>
                <w:szCs w:val="20"/>
              </w:rPr>
              <w:t>523</w:t>
            </w:r>
          </w:p>
        </w:tc>
        <w:tc>
          <w:tcPr>
            <w:tcW w:w="1862" w:type="dxa"/>
          </w:tcPr>
          <w:p w14:paraId="64A8B42B" w14:textId="77777777" w:rsidR="0031635E" w:rsidRPr="009A1F5A" w:rsidRDefault="0031635E" w:rsidP="00CA36E9">
            <w:pPr>
              <w:cnfStyle w:val="000000100000" w:firstRow="0" w:lastRow="0" w:firstColumn="0" w:lastColumn="0" w:oddVBand="0" w:evenVBand="0" w:oddHBand="1" w:evenHBand="0" w:firstRowFirstColumn="0" w:firstRowLastColumn="0" w:lastRowFirstColumn="0" w:lastRowLastColumn="0"/>
              <w:rPr>
                <w:rFonts w:asciiTheme="minorHAnsi" w:hAnsiTheme="minorHAnsi" w:cs="Tahoma"/>
                <w:szCs w:val="20"/>
              </w:rPr>
            </w:pPr>
            <w:r w:rsidRPr="009A1F5A">
              <w:rPr>
                <w:rFonts w:asciiTheme="minorHAnsi" w:hAnsiTheme="minorHAnsi" w:cs="Tahoma"/>
                <w:szCs w:val="20"/>
              </w:rPr>
              <w:t>Use of certain equipment and combustible material</w:t>
            </w:r>
          </w:p>
        </w:tc>
        <w:tc>
          <w:tcPr>
            <w:tcW w:w="1411" w:type="dxa"/>
          </w:tcPr>
          <w:p w14:paraId="3714D214" w14:textId="77777777" w:rsidR="0031635E" w:rsidRPr="00CE1250" w:rsidRDefault="0031635E" w:rsidP="00CA36E9">
            <w:pPr>
              <w:cnfStyle w:val="000000100000" w:firstRow="0" w:lastRow="0" w:firstColumn="0" w:lastColumn="0" w:oddVBand="0" w:evenVBand="0" w:oddHBand="1" w:evenHBand="0" w:firstRowFirstColumn="0" w:firstRowLastColumn="0" w:lastRowFirstColumn="0" w:lastRowLastColumn="0"/>
              <w:rPr>
                <w:rFonts w:asciiTheme="minorHAnsi" w:hAnsiTheme="minorHAnsi" w:cs="Tahoma"/>
                <w:szCs w:val="20"/>
              </w:rPr>
            </w:pPr>
            <w:r w:rsidRPr="00CE1250">
              <w:rPr>
                <w:rFonts w:asciiTheme="minorHAnsi" w:hAnsiTheme="minorHAnsi" w:cs="Tahoma"/>
                <w:szCs w:val="20"/>
              </w:rPr>
              <w:t>VWA</w:t>
            </w:r>
          </w:p>
        </w:tc>
        <w:tc>
          <w:tcPr>
            <w:tcW w:w="3091" w:type="dxa"/>
          </w:tcPr>
          <w:p w14:paraId="34CC17CB" w14:textId="77777777" w:rsidR="0031635E" w:rsidRPr="00281B7F" w:rsidRDefault="0031635E" w:rsidP="00CA36E9">
            <w:pPr>
              <w:cnfStyle w:val="000000100000" w:firstRow="0" w:lastRow="0" w:firstColumn="0" w:lastColumn="0" w:oddVBand="0" w:evenVBand="0" w:oddHBand="1" w:evenHBand="0" w:firstRowFirstColumn="0" w:firstRowLastColumn="0" w:lastRowFirstColumn="0" w:lastRowLastColumn="0"/>
              <w:rPr>
                <w:rFonts w:asciiTheme="minorHAnsi" w:hAnsiTheme="minorHAnsi" w:cs="Tahoma"/>
                <w:szCs w:val="20"/>
              </w:rPr>
            </w:pPr>
            <w:r w:rsidRPr="00CE1250">
              <w:rPr>
                <w:rFonts w:asciiTheme="minorHAnsi" w:hAnsiTheme="minorHAnsi" w:cs="Tahoma"/>
                <w:szCs w:val="20"/>
              </w:rPr>
              <w:t xml:space="preserve">Activities can be regulated under </w:t>
            </w:r>
            <w:r w:rsidRPr="00281B7F">
              <w:rPr>
                <w:rFonts w:asciiTheme="minorHAnsi" w:hAnsiTheme="minorHAnsi" w:cs="Tahoma"/>
                <w:i/>
                <w:szCs w:val="20"/>
              </w:rPr>
              <w:t>Dangerous Goods Act 1985</w:t>
            </w:r>
          </w:p>
        </w:tc>
        <w:tc>
          <w:tcPr>
            <w:tcW w:w="2795" w:type="dxa"/>
          </w:tcPr>
          <w:p w14:paraId="14B98803" w14:textId="3E0E7A94" w:rsidR="0031635E" w:rsidRPr="001D1E9D" w:rsidRDefault="0031635E" w:rsidP="00CA36E9">
            <w:pPr>
              <w:cnfStyle w:val="000000100000" w:firstRow="0" w:lastRow="0" w:firstColumn="0" w:lastColumn="0" w:oddVBand="0" w:evenVBand="0" w:oddHBand="1" w:evenHBand="0" w:firstRowFirstColumn="0" w:firstRowLastColumn="0" w:lastRowFirstColumn="0" w:lastRowLastColumn="0"/>
              <w:rPr>
                <w:rFonts w:asciiTheme="minorHAnsi" w:hAnsiTheme="minorHAnsi" w:cs="Tahoma"/>
                <w:szCs w:val="20"/>
              </w:rPr>
            </w:pPr>
            <w:r w:rsidRPr="005044D9">
              <w:rPr>
                <w:rFonts w:asciiTheme="minorHAnsi" w:hAnsiTheme="minorHAnsi" w:cs="Tahoma"/>
                <w:szCs w:val="20"/>
              </w:rPr>
              <w:t>Remove</w:t>
            </w:r>
            <w:r w:rsidR="00374956" w:rsidRPr="001B27E2">
              <w:rPr>
                <w:rFonts w:asciiTheme="minorHAnsi" w:hAnsiTheme="minorHAnsi" w:cs="Tahoma"/>
                <w:szCs w:val="20"/>
              </w:rPr>
              <w:t xml:space="preserve"> due to duplication and lack of enforcement powers for port manager</w:t>
            </w:r>
          </w:p>
        </w:tc>
      </w:tr>
      <w:tr w:rsidR="0031635E" w:rsidRPr="00D561EA" w14:paraId="68E97ED2" w14:textId="77777777" w:rsidTr="00B06A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7" w:type="dxa"/>
          </w:tcPr>
          <w:p w14:paraId="1AD4B483" w14:textId="77777777" w:rsidR="0031635E" w:rsidRPr="00BD0BD7" w:rsidRDefault="0031635E" w:rsidP="00CA36E9">
            <w:pPr>
              <w:rPr>
                <w:rFonts w:asciiTheme="minorHAnsi" w:hAnsiTheme="minorHAnsi" w:cs="Tahoma"/>
                <w:szCs w:val="20"/>
              </w:rPr>
            </w:pPr>
            <w:r w:rsidRPr="00BD0BD7">
              <w:rPr>
                <w:rFonts w:asciiTheme="minorHAnsi" w:hAnsiTheme="minorHAnsi" w:cs="Tahoma"/>
                <w:szCs w:val="20"/>
              </w:rPr>
              <w:t>524</w:t>
            </w:r>
          </w:p>
        </w:tc>
        <w:tc>
          <w:tcPr>
            <w:tcW w:w="1862" w:type="dxa"/>
          </w:tcPr>
          <w:p w14:paraId="6D1DCC05" w14:textId="77777777" w:rsidR="0031635E" w:rsidRPr="009A1F5A" w:rsidRDefault="0031635E" w:rsidP="00CA36E9">
            <w:pPr>
              <w:cnfStyle w:val="000000010000" w:firstRow="0" w:lastRow="0" w:firstColumn="0" w:lastColumn="0" w:oddVBand="0" w:evenVBand="0" w:oddHBand="0" w:evenHBand="1" w:firstRowFirstColumn="0" w:firstRowLastColumn="0" w:lastRowFirstColumn="0" w:lastRowLastColumn="0"/>
              <w:rPr>
                <w:rFonts w:asciiTheme="minorHAnsi" w:hAnsiTheme="minorHAnsi" w:cs="Tahoma"/>
                <w:szCs w:val="20"/>
              </w:rPr>
            </w:pPr>
            <w:r w:rsidRPr="009A1F5A">
              <w:rPr>
                <w:rFonts w:asciiTheme="minorHAnsi" w:hAnsiTheme="minorHAnsi" w:cs="Tahoma"/>
                <w:szCs w:val="20"/>
              </w:rPr>
              <w:t>Use of grappling etc</w:t>
            </w:r>
          </w:p>
        </w:tc>
        <w:tc>
          <w:tcPr>
            <w:tcW w:w="1411" w:type="dxa"/>
          </w:tcPr>
          <w:p w14:paraId="2B28D221" w14:textId="77777777" w:rsidR="0031635E" w:rsidRPr="00CE1250" w:rsidRDefault="0031635E" w:rsidP="00CA36E9">
            <w:pPr>
              <w:cnfStyle w:val="000000010000" w:firstRow="0" w:lastRow="0" w:firstColumn="0" w:lastColumn="0" w:oddVBand="0" w:evenVBand="0" w:oddHBand="0" w:evenHBand="1" w:firstRowFirstColumn="0" w:firstRowLastColumn="0" w:lastRowFirstColumn="0" w:lastRowLastColumn="0"/>
              <w:rPr>
                <w:rFonts w:asciiTheme="minorHAnsi" w:hAnsiTheme="minorHAnsi" w:cs="Tahoma"/>
                <w:szCs w:val="20"/>
              </w:rPr>
            </w:pPr>
            <w:r w:rsidRPr="00CE1250">
              <w:rPr>
                <w:rFonts w:asciiTheme="minorHAnsi" w:hAnsiTheme="minorHAnsi" w:cs="Tahoma"/>
                <w:szCs w:val="20"/>
              </w:rPr>
              <w:t>DELWP</w:t>
            </w:r>
          </w:p>
        </w:tc>
        <w:tc>
          <w:tcPr>
            <w:tcW w:w="3091" w:type="dxa"/>
          </w:tcPr>
          <w:p w14:paraId="58120EA2" w14:textId="77777777" w:rsidR="0031635E" w:rsidRPr="001B27E2" w:rsidRDefault="0031635E" w:rsidP="00CA36E9">
            <w:pPr>
              <w:cnfStyle w:val="000000010000" w:firstRow="0" w:lastRow="0" w:firstColumn="0" w:lastColumn="0" w:oddVBand="0" w:evenVBand="0" w:oddHBand="0" w:evenHBand="1" w:firstRowFirstColumn="0" w:firstRowLastColumn="0" w:lastRowFirstColumn="0" w:lastRowLastColumn="0"/>
              <w:rPr>
                <w:rFonts w:asciiTheme="minorHAnsi" w:hAnsiTheme="minorHAnsi" w:cs="Tahoma"/>
                <w:szCs w:val="20"/>
              </w:rPr>
            </w:pPr>
            <w:r w:rsidRPr="00CE1250">
              <w:rPr>
                <w:rFonts w:asciiTheme="minorHAnsi" w:hAnsiTheme="minorHAnsi" w:cs="Tahoma"/>
                <w:szCs w:val="20"/>
              </w:rPr>
              <w:t xml:space="preserve">Encompassed by </w:t>
            </w:r>
            <w:r w:rsidRPr="00281B7F">
              <w:rPr>
                <w:rFonts w:asciiTheme="minorHAnsi" w:hAnsiTheme="minorHAnsi" w:cs="Tahoma"/>
                <w:i/>
                <w:szCs w:val="20"/>
              </w:rPr>
              <w:t>Coastal Management Act 1995</w:t>
            </w:r>
            <w:r w:rsidRPr="00281B7F">
              <w:rPr>
                <w:rFonts w:asciiTheme="minorHAnsi" w:hAnsiTheme="minorHAnsi" w:cs="Tahoma"/>
                <w:szCs w:val="20"/>
              </w:rPr>
              <w:t xml:space="preserve"> and drag net activities under </w:t>
            </w:r>
            <w:r w:rsidRPr="005044D9">
              <w:rPr>
                <w:rFonts w:asciiTheme="minorHAnsi" w:hAnsiTheme="minorHAnsi" w:cs="Tahoma"/>
                <w:i/>
                <w:szCs w:val="20"/>
              </w:rPr>
              <w:t>Fisheries Act 1995</w:t>
            </w:r>
          </w:p>
        </w:tc>
        <w:tc>
          <w:tcPr>
            <w:tcW w:w="2795" w:type="dxa"/>
          </w:tcPr>
          <w:p w14:paraId="47C8441A" w14:textId="1B120D11" w:rsidR="0031635E" w:rsidRPr="00E557AC" w:rsidRDefault="0031635E" w:rsidP="00CA36E9">
            <w:pPr>
              <w:cnfStyle w:val="000000010000" w:firstRow="0" w:lastRow="0" w:firstColumn="0" w:lastColumn="0" w:oddVBand="0" w:evenVBand="0" w:oddHBand="0" w:evenHBand="1" w:firstRowFirstColumn="0" w:firstRowLastColumn="0" w:lastRowFirstColumn="0" w:lastRowLastColumn="0"/>
              <w:rPr>
                <w:rFonts w:asciiTheme="minorHAnsi" w:hAnsiTheme="minorHAnsi" w:cs="Tahoma"/>
                <w:szCs w:val="20"/>
              </w:rPr>
            </w:pPr>
            <w:r w:rsidRPr="001D1E9D">
              <w:rPr>
                <w:rFonts w:asciiTheme="minorHAnsi" w:hAnsiTheme="minorHAnsi" w:cs="Tahoma"/>
                <w:szCs w:val="20"/>
              </w:rPr>
              <w:t>Remove</w:t>
            </w:r>
            <w:r w:rsidR="00374956" w:rsidRPr="00E556D9">
              <w:rPr>
                <w:rFonts w:asciiTheme="minorHAnsi" w:hAnsiTheme="minorHAnsi" w:cs="Tahoma"/>
                <w:szCs w:val="20"/>
              </w:rPr>
              <w:t xml:space="preserve"> due to duplication and lack of enforcement powers for port manager</w:t>
            </w:r>
          </w:p>
        </w:tc>
      </w:tr>
      <w:tr w:rsidR="0031635E" w:rsidRPr="00D561EA" w14:paraId="33B33229" w14:textId="77777777" w:rsidTr="00B06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7" w:type="dxa"/>
          </w:tcPr>
          <w:p w14:paraId="60B33546" w14:textId="77777777" w:rsidR="0031635E" w:rsidRPr="00BD0BD7" w:rsidRDefault="0031635E" w:rsidP="00CA36E9">
            <w:pPr>
              <w:rPr>
                <w:rFonts w:asciiTheme="minorHAnsi" w:hAnsiTheme="minorHAnsi" w:cs="Tahoma"/>
                <w:szCs w:val="20"/>
              </w:rPr>
            </w:pPr>
            <w:r w:rsidRPr="00BD0BD7">
              <w:rPr>
                <w:rFonts w:asciiTheme="minorHAnsi" w:hAnsiTheme="minorHAnsi" w:cs="Tahoma"/>
                <w:szCs w:val="20"/>
              </w:rPr>
              <w:t>525</w:t>
            </w:r>
          </w:p>
        </w:tc>
        <w:tc>
          <w:tcPr>
            <w:tcW w:w="1862" w:type="dxa"/>
          </w:tcPr>
          <w:p w14:paraId="560FA95A" w14:textId="77777777" w:rsidR="0031635E" w:rsidRPr="009A1F5A" w:rsidRDefault="0031635E" w:rsidP="00CA36E9">
            <w:pPr>
              <w:cnfStyle w:val="000000100000" w:firstRow="0" w:lastRow="0" w:firstColumn="0" w:lastColumn="0" w:oddVBand="0" w:evenVBand="0" w:oddHBand="1" w:evenHBand="0" w:firstRowFirstColumn="0" w:firstRowLastColumn="0" w:lastRowFirstColumn="0" w:lastRowLastColumn="0"/>
              <w:rPr>
                <w:rFonts w:asciiTheme="minorHAnsi" w:hAnsiTheme="minorHAnsi" w:cs="Tahoma"/>
                <w:szCs w:val="20"/>
              </w:rPr>
            </w:pPr>
            <w:r w:rsidRPr="009A1F5A">
              <w:rPr>
                <w:rFonts w:asciiTheme="minorHAnsi" w:hAnsiTheme="minorHAnsi" w:cs="Tahoma"/>
                <w:szCs w:val="20"/>
              </w:rPr>
              <w:t>Removal of sand, stone etc</w:t>
            </w:r>
          </w:p>
        </w:tc>
        <w:tc>
          <w:tcPr>
            <w:tcW w:w="1411" w:type="dxa"/>
          </w:tcPr>
          <w:p w14:paraId="31E0C341" w14:textId="77777777" w:rsidR="0031635E" w:rsidRPr="00CE1250" w:rsidRDefault="0031635E" w:rsidP="00CA36E9">
            <w:pPr>
              <w:cnfStyle w:val="000000100000" w:firstRow="0" w:lastRow="0" w:firstColumn="0" w:lastColumn="0" w:oddVBand="0" w:evenVBand="0" w:oddHBand="1" w:evenHBand="0" w:firstRowFirstColumn="0" w:firstRowLastColumn="0" w:lastRowFirstColumn="0" w:lastRowLastColumn="0"/>
              <w:rPr>
                <w:rFonts w:asciiTheme="minorHAnsi" w:hAnsiTheme="minorHAnsi" w:cs="Tahoma"/>
                <w:szCs w:val="20"/>
              </w:rPr>
            </w:pPr>
            <w:r w:rsidRPr="00CE1250">
              <w:rPr>
                <w:rFonts w:asciiTheme="minorHAnsi" w:hAnsiTheme="minorHAnsi" w:cs="Tahoma"/>
                <w:szCs w:val="20"/>
              </w:rPr>
              <w:t>DEPI</w:t>
            </w:r>
          </w:p>
        </w:tc>
        <w:tc>
          <w:tcPr>
            <w:tcW w:w="3091" w:type="dxa"/>
          </w:tcPr>
          <w:p w14:paraId="16AF5B20" w14:textId="77777777" w:rsidR="0031635E" w:rsidRPr="001B27E2" w:rsidRDefault="0031635E" w:rsidP="00CA36E9">
            <w:pPr>
              <w:cnfStyle w:val="000000100000" w:firstRow="0" w:lastRow="0" w:firstColumn="0" w:lastColumn="0" w:oddVBand="0" w:evenVBand="0" w:oddHBand="1" w:evenHBand="0" w:firstRowFirstColumn="0" w:firstRowLastColumn="0" w:lastRowFirstColumn="0" w:lastRowLastColumn="0"/>
              <w:rPr>
                <w:rFonts w:asciiTheme="minorHAnsi" w:hAnsiTheme="minorHAnsi" w:cs="Tahoma"/>
                <w:szCs w:val="20"/>
              </w:rPr>
            </w:pPr>
            <w:r w:rsidRPr="00CE1250">
              <w:rPr>
                <w:rFonts w:asciiTheme="minorHAnsi" w:hAnsiTheme="minorHAnsi" w:cs="Tahoma"/>
                <w:szCs w:val="20"/>
              </w:rPr>
              <w:t>Encompass</w:t>
            </w:r>
            <w:r w:rsidRPr="00281B7F">
              <w:rPr>
                <w:rFonts w:asciiTheme="minorHAnsi" w:hAnsiTheme="minorHAnsi" w:cs="Tahoma"/>
                <w:szCs w:val="20"/>
              </w:rPr>
              <w:t xml:space="preserve">ed by </w:t>
            </w:r>
            <w:r w:rsidRPr="00281B7F">
              <w:rPr>
                <w:rFonts w:asciiTheme="minorHAnsi" w:hAnsiTheme="minorHAnsi" w:cs="Tahoma"/>
                <w:i/>
                <w:szCs w:val="20"/>
              </w:rPr>
              <w:t>Mineral Resources (Sustainable Developm</w:t>
            </w:r>
            <w:r w:rsidRPr="005044D9">
              <w:rPr>
                <w:rFonts w:asciiTheme="minorHAnsi" w:hAnsiTheme="minorHAnsi" w:cs="Tahoma"/>
                <w:i/>
                <w:szCs w:val="20"/>
              </w:rPr>
              <w:t>ent) Act 1990</w:t>
            </w:r>
          </w:p>
        </w:tc>
        <w:tc>
          <w:tcPr>
            <w:tcW w:w="2795" w:type="dxa"/>
          </w:tcPr>
          <w:p w14:paraId="60478B2D" w14:textId="7EC7FD2A" w:rsidR="0031635E" w:rsidRPr="00E557AC" w:rsidRDefault="0031635E" w:rsidP="00374956">
            <w:pPr>
              <w:cnfStyle w:val="000000100000" w:firstRow="0" w:lastRow="0" w:firstColumn="0" w:lastColumn="0" w:oddVBand="0" w:evenVBand="0" w:oddHBand="1" w:evenHBand="0" w:firstRowFirstColumn="0" w:firstRowLastColumn="0" w:lastRowFirstColumn="0" w:lastRowLastColumn="0"/>
              <w:rPr>
                <w:rFonts w:asciiTheme="minorHAnsi" w:hAnsiTheme="minorHAnsi" w:cs="Tahoma"/>
                <w:szCs w:val="20"/>
              </w:rPr>
            </w:pPr>
            <w:r w:rsidRPr="001D1E9D">
              <w:rPr>
                <w:rFonts w:asciiTheme="minorHAnsi" w:hAnsiTheme="minorHAnsi" w:cs="Tahoma"/>
                <w:szCs w:val="20"/>
              </w:rPr>
              <w:t>Remove</w:t>
            </w:r>
            <w:r w:rsidR="00374956" w:rsidRPr="00E556D9">
              <w:rPr>
                <w:rFonts w:asciiTheme="minorHAnsi" w:hAnsiTheme="minorHAnsi" w:cs="Tahoma"/>
                <w:szCs w:val="20"/>
              </w:rPr>
              <w:t xml:space="preserve"> due to duplication </w:t>
            </w:r>
          </w:p>
        </w:tc>
      </w:tr>
      <w:tr w:rsidR="0031635E" w:rsidRPr="00D561EA" w14:paraId="150101AC" w14:textId="77777777" w:rsidTr="00B06A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7" w:type="dxa"/>
          </w:tcPr>
          <w:p w14:paraId="3F26F629" w14:textId="3D104E3C" w:rsidR="0031635E" w:rsidRPr="00BD0BD7" w:rsidRDefault="0031635E" w:rsidP="00CA36E9">
            <w:pPr>
              <w:rPr>
                <w:rFonts w:asciiTheme="minorHAnsi" w:hAnsiTheme="minorHAnsi" w:cs="Tahoma"/>
                <w:szCs w:val="20"/>
              </w:rPr>
            </w:pPr>
            <w:r w:rsidRPr="00BD0BD7">
              <w:rPr>
                <w:rFonts w:asciiTheme="minorHAnsi" w:hAnsiTheme="minorHAnsi" w:cs="Tahoma"/>
                <w:szCs w:val="20"/>
              </w:rPr>
              <w:t>526</w:t>
            </w:r>
          </w:p>
        </w:tc>
        <w:tc>
          <w:tcPr>
            <w:tcW w:w="1862" w:type="dxa"/>
          </w:tcPr>
          <w:p w14:paraId="54BE5E75" w14:textId="14FF0855" w:rsidR="0031635E" w:rsidRPr="009A1F5A" w:rsidRDefault="0031635E" w:rsidP="00CA36E9">
            <w:pPr>
              <w:cnfStyle w:val="000000010000" w:firstRow="0" w:lastRow="0" w:firstColumn="0" w:lastColumn="0" w:oddVBand="0" w:evenVBand="0" w:oddHBand="0" w:evenHBand="1" w:firstRowFirstColumn="0" w:firstRowLastColumn="0" w:lastRowFirstColumn="0" w:lastRowLastColumn="0"/>
              <w:rPr>
                <w:rFonts w:asciiTheme="minorHAnsi" w:hAnsiTheme="minorHAnsi" w:cs="Tahoma"/>
                <w:szCs w:val="20"/>
              </w:rPr>
            </w:pPr>
            <w:r w:rsidRPr="009A1F5A">
              <w:rPr>
                <w:rFonts w:asciiTheme="minorHAnsi" w:hAnsiTheme="minorHAnsi" w:cs="Tahoma"/>
                <w:szCs w:val="20"/>
              </w:rPr>
              <w:t>Prohibit entry to certain areas</w:t>
            </w:r>
          </w:p>
        </w:tc>
        <w:tc>
          <w:tcPr>
            <w:tcW w:w="1411" w:type="dxa"/>
          </w:tcPr>
          <w:p w14:paraId="263A86FF" w14:textId="3E2C5F28" w:rsidR="0031635E" w:rsidRPr="00CE1250" w:rsidRDefault="0031635E" w:rsidP="00CA36E9">
            <w:pPr>
              <w:cnfStyle w:val="000000010000" w:firstRow="0" w:lastRow="0" w:firstColumn="0" w:lastColumn="0" w:oddVBand="0" w:evenVBand="0" w:oddHBand="0" w:evenHBand="1" w:firstRowFirstColumn="0" w:firstRowLastColumn="0" w:lastRowFirstColumn="0" w:lastRowLastColumn="0"/>
              <w:rPr>
                <w:rFonts w:asciiTheme="minorHAnsi" w:hAnsiTheme="minorHAnsi" w:cs="Tahoma"/>
                <w:szCs w:val="20"/>
              </w:rPr>
            </w:pPr>
            <w:r w:rsidRPr="00CE1250">
              <w:rPr>
                <w:rFonts w:asciiTheme="minorHAnsi" w:hAnsiTheme="minorHAnsi" w:cs="Tahoma"/>
                <w:szCs w:val="20"/>
              </w:rPr>
              <w:t>TSV</w:t>
            </w:r>
          </w:p>
        </w:tc>
        <w:tc>
          <w:tcPr>
            <w:tcW w:w="3091" w:type="dxa"/>
          </w:tcPr>
          <w:p w14:paraId="2E59ABF8" w14:textId="287FF47A" w:rsidR="0031635E" w:rsidRPr="00281B7F" w:rsidRDefault="0031635E" w:rsidP="00CA36E9">
            <w:pPr>
              <w:cnfStyle w:val="000000010000" w:firstRow="0" w:lastRow="0" w:firstColumn="0" w:lastColumn="0" w:oddVBand="0" w:evenVBand="0" w:oddHBand="0" w:evenHBand="1" w:firstRowFirstColumn="0" w:firstRowLastColumn="0" w:lastRowFirstColumn="0" w:lastRowLastColumn="0"/>
              <w:rPr>
                <w:rFonts w:asciiTheme="minorHAnsi" w:hAnsiTheme="minorHAnsi" w:cs="Tahoma"/>
                <w:szCs w:val="20"/>
              </w:rPr>
            </w:pPr>
            <w:r w:rsidRPr="00CE1250">
              <w:rPr>
                <w:rFonts w:asciiTheme="minorHAnsi" w:hAnsiTheme="minorHAnsi" w:cs="Tahoma"/>
                <w:szCs w:val="20"/>
              </w:rPr>
              <w:t xml:space="preserve">Encompassed by </w:t>
            </w:r>
            <w:r w:rsidRPr="00281B7F">
              <w:rPr>
                <w:rFonts w:asciiTheme="minorHAnsi" w:hAnsiTheme="minorHAnsi" w:cs="Tahoma"/>
                <w:i/>
                <w:szCs w:val="20"/>
              </w:rPr>
              <w:t>Marine Safety Act 2010</w:t>
            </w:r>
          </w:p>
        </w:tc>
        <w:tc>
          <w:tcPr>
            <w:tcW w:w="2795" w:type="dxa"/>
          </w:tcPr>
          <w:p w14:paraId="41271FF0" w14:textId="5BCB4D25" w:rsidR="0031635E" w:rsidRPr="001D1E9D" w:rsidRDefault="00B277AA" w:rsidP="0031635E">
            <w:pPr>
              <w:cnfStyle w:val="000000010000" w:firstRow="0" w:lastRow="0" w:firstColumn="0" w:lastColumn="0" w:oddVBand="0" w:evenVBand="0" w:oddHBand="0" w:evenHBand="1" w:firstRowFirstColumn="0" w:firstRowLastColumn="0" w:lastRowFirstColumn="0" w:lastRowLastColumn="0"/>
              <w:rPr>
                <w:rFonts w:asciiTheme="minorHAnsi" w:hAnsiTheme="minorHAnsi" w:cs="Tahoma"/>
                <w:szCs w:val="20"/>
              </w:rPr>
            </w:pPr>
            <w:r w:rsidRPr="005044D9">
              <w:rPr>
                <w:rFonts w:asciiTheme="minorHAnsi" w:hAnsiTheme="minorHAnsi" w:cs="Tahoma"/>
                <w:szCs w:val="20"/>
              </w:rPr>
              <w:t>Broader powers needed for land beyond onwater navigational safety</w:t>
            </w:r>
          </w:p>
        </w:tc>
      </w:tr>
    </w:tbl>
    <w:p w14:paraId="65F9E516" w14:textId="77777777" w:rsidR="003D6C17" w:rsidRPr="009311D8" w:rsidRDefault="003D6C17" w:rsidP="00B06A67">
      <w:r w:rsidRPr="009311D8">
        <w:t>Note:  BIAV = Boating Industry Association of Victoria, DEPI = Department of Environment and Primary Industries, EPA = Environment Protection Authority, TSV = Transport Safety Victoria, VRFish = Victorian Recreational Fishing Peak Body, VWA = Victorian Worksafe Authority</w:t>
      </w:r>
    </w:p>
    <w:p w14:paraId="4237FF3F" w14:textId="4CE084C9" w:rsidR="003D6C17" w:rsidRDefault="003D6C17" w:rsidP="003D6C17">
      <w:pPr>
        <w:rPr>
          <w:lang w:eastAsia="en-AU"/>
        </w:rPr>
      </w:pPr>
      <w:r>
        <w:rPr>
          <w:lang w:eastAsia="en-AU"/>
        </w:rPr>
        <w:t>A particular focus of the consultation undertaken to date has been the port managers.  This reflects the fact that this group are primarily responsible for the implementation and enforcement of the existing regulations and therefore have the most detailed understanding of local port environment, the application of the regulations in practice and the problems arising from their implementation.  As a result, the development of the proposed regulations has been undertaken with substantial input from port managers, with a view to using their insights to revise and update the regulations in ways that will enable them to achieve more effectively they’re identified objectives.</w:t>
      </w:r>
    </w:p>
    <w:p w14:paraId="7947E99A" w14:textId="5C52EF2E" w:rsidR="003D6C17" w:rsidRDefault="003D6C17" w:rsidP="003D6C17">
      <w:pPr>
        <w:rPr>
          <w:lang w:eastAsia="en-AU"/>
        </w:rPr>
      </w:pPr>
      <w:r>
        <w:rPr>
          <w:lang w:eastAsia="en-AU"/>
        </w:rPr>
        <w:lastRenderedPageBreak/>
        <w:t>A key element of the consultation process undertaken with port managers was the conduct of extensive discussions of the regulations at a meeting of all Victorian local ports managers conducted on 10 October 2014.  This discussion covered:</w:t>
      </w:r>
    </w:p>
    <w:p w14:paraId="56D9B15B" w14:textId="77777777" w:rsidR="003D6C17" w:rsidRDefault="003D6C17" w:rsidP="00F01518">
      <w:pPr>
        <w:pStyle w:val="ListParagraph"/>
        <w:numPr>
          <w:ilvl w:val="0"/>
          <w:numId w:val="8"/>
        </w:numPr>
        <w:rPr>
          <w:lang w:eastAsia="en-AU"/>
        </w:rPr>
      </w:pPr>
      <w:r>
        <w:rPr>
          <w:lang w:eastAsia="en-AU"/>
        </w:rPr>
        <w:t>experience with the practical implementation of the regulations and key problems and issues arising;</w:t>
      </w:r>
    </w:p>
    <w:p w14:paraId="7875C600" w14:textId="77777777" w:rsidR="003D6C17" w:rsidRDefault="003D6C17" w:rsidP="00F01518">
      <w:pPr>
        <w:pStyle w:val="ListParagraph"/>
        <w:numPr>
          <w:ilvl w:val="0"/>
          <w:numId w:val="8"/>
        </w:numPr>
        <w:rPr>
          <w:lang w:eastAsia="en-AU"/>
        </w:rPr>
      </w:pPr>
      <w:r>
        <w:rPr>
          <w:lang w:eastAsia="en-AU"/>
        </w:rPr>
        <w:t>the nature and seriousness of safety-related and other incidents arising from the operation of the local ports; and</w:t>
      </w:r>
    </w:p>
    <w:p w14:paraId="5939D4F3" w14:textId="74AEA195" w:rsidR="003D6C17" w:rsidRDefault="003D6C17" w:rsidP="00F01518">
      <w:pPr>
        <w:pStyle w:val="ListParagraph"/>
        <w:numPr>
          <w:ilvl w:val="0"/>
          <w:numId w:val="8"/>
        </w:numPr>
        <w:rPr>
          <w:lang w:eastAsia="en-AU"/>
        </w:rPr>
      </w:pPr>
      <w:r>
        <w:rPr>
          <w:lang w:eastAsia="en-AU"/>
        </w:rPr>
        <w:t>identification of key areas in which port managers would like to see change to the existing regulations.</w:t>
      </w:r>
    </w:p>
    <w:p w14:paraId="1AAB5E4C" w14:textId="6A79C437" w:rsidR="003D6C17" w:rsidRDefault="003D6C17" w:rsidP="003D6C17">
      <w:pPr>
        <w:rPr>
          <w:lang w:eastAsia="en-AU"/>
        </w:rPr>
      </w:pPr>
      <w:r>
        <w:rPr>
          <w:lang w:eastAsia="en-AU"/>
        </w:rPr>
        <w:t>Following this meeting, a questionnaire seeking data on the types and consequences of incidents occurring in local ports over the past 10 years, together with views on deficiencies in the existing regulations and proposals for their improvement was distributed to all port managers.  Responses were received from the majority of port managers and were analysed and considered as part of the process of finalising the regulatory proposal, as well as contributing to the development of the discussion of the problem contained in section 2 of this RIS.</w:t>
      </w:r>
    </w:p>
    <w:p w14:paraId="3B4D524A" w14:textId="77777777" w:rsidR="003D6C17" w:rsidRDefault="003D6C17" w:rsidP="00DB7CEA">
      <w:pPr>
        <w:rPr>
          <w:lang w:eastAsia="en-AU"/>
        </w:rPr>
      </w:pPr>
      <w:r>
        <w:rPr>
          <w:lang w:eastAsia="en-AU"/>
        </w:rPr>
        <w:t xml:space="preserve">The release of this RIS constitutes the next stage in the consultation process and is the primary means by which individual users of the local ports are able to provide input to the regulatory process.  This RIS is being published on the Department’s website and is being sent to all of the stakeholders listed above who were engaged in the initial consultations. </w:t>
      </w:r>
    </w:p>
    <w:p w14:paraId="54D3D034" w14:textId="1262AB62" w:rsidR="003D6C17" w:rsidRDefault="003D6C17" w:rsidP="009311D8">
      <w:pPr>
        <w:rPr>
          <w:rFonts w:ascii="Cambria" w:eastAsia="Times New Roman" w:hAnsi="Cambria"/>
          <w:b/>
          <w:bCs/>
          <w:color w:val="365F91"/>
          <w:sz w:val="28"/>
          <w:szCs w:val="28"/>
          <w:lang w:eastAsia="en-AU"/>
        </w:rPr>
      </w:pPr>
      <w:r>
        <w:rPr>
          <w:lang w:eastAsia="en-AU"/>
        </w:rPr>
        <w:t>Written comments on the RIS and the issues raised within it will be received for a minimum of 28 days and will be considered prior to the finalisation of the proposed regulations.</w:t>
      </w:r>
    </w:p>
    <w:p w14:paraId="5CE74669" w14:textId="250D5116" w:rsidR="003D6C17" w:rsidRPr="009F4BF0" w:rsidRDefault="00A237D3" w:rsidP="009F4BF0">
      <w:pPr>
        <w:pStyle w:val="Heading1"/>
      </w:pPr>
      <w:bookmarkStart w:id="105" w:name="_Toc411841296"/>
      <w:r w:rsidRPr="009F4BF0">
        <w:t>11.</w:t>
      </w:r>
      <w:r w:rsidRPr="009F4BF0">
        <w:tab/>
      </w:r>
      <w:r w:rsidR="003D6C17" w:rsidRPr="009F4BF0">
        <w:t>Administration and enforcement</w:t>
      </w:r>
      <w:bookmarkEnd w:id="105"/>
    </w:p>
    <w:p w14:paraId="557D5998" w14:textId="54AD859B" w:rsidR="00113859" w:rsidRPr="00D47761" w:rsidRDefault="00113859" w:rsidP="00D57CA0">
      <w:pPr>
        <w:pStyle w:val="Heading2"/>
      </w:pPr>
      <w:bookmarkStart w:id="106" w:name="_Toc411841297"/>
      <w:r>
        <w:t>11.1.</w:t>
      </w:r>
      <w:r>
        <w:tab/>
        <w:t>Behaviour and activities in the local ports</w:t>
      </w:r>
      <w:bookmarkEnd w:id="106"/>
    </w:p>
    <w:p w14:paraId="4B5E78D8" w14:textId="270D4687" w:rsidR="00113859" w:rsidRPr="009311D8" w:rsidRDefault="00113859" w:rsidP="00113859">
      <w:pPr>
        <w:rPr>
          <w:lang w:eastAsia="en-AU"/>
        </w:rPr>
      </w:pPr>
      <w:r>
        <w:t xml:space="preserve">Discussions with port managers and stakeholders indicate that behaviour of local ports users is generally good, with port managers reporting a high degree of </w:t>
      </w:r>
      <w:r w:rsidRPr="007341F5">
        <w:t>compliance</w:t>
      </w:r>
      <w:r w:rsidRPr="00752F15">
        <w:t>.</w:t>
      </w:r>
      <w:r>
        <w:t xml:space="preserve">  </w:t>
      </w:r>
      <w:r w:rsidRPr="009311D8">
        <w:rPr>
          <w:lang w:eastAsia="en-AU"/>
        </w:rPr>
        <w:t xml:space="preserve">These regulations are </w:t>
      </w:r>
      <w:r w:rsidR="001A3DA4">
        <w:rPr>
          <w:lang w:eastAsia="en-AU"/>
        </w:rPr>
        <w:t>generally consistent with, and reflect social and behavioural norms</w:t>
      </w:r>
      <w:r w:rsidR="006F3C06">
        <w:rPr>
          <w:lang w:eastAsia="en-AU"/>
        </w:rPr>
        <w:t xml:space="preserve"> and are therefore</w:t>
      </w:r>
      <w:r w:rsidR="00E1098E">
        <w:rPr>
          <w:lang w:eastAsia="en-AU"/>
        </w:rPr>
        <w:t xml:space="preserve"> </w:t>
      </w:r>
      <w:r w:rsidRPr="009311D8">
        <w:rPr>
          <w:lang w:eastAsia="en-AU"/>
        </w:rPr>
        <w:t>widely regarded as appropriate and legitimate by a wide range of port users</w:t>
      </w:r>
      <w:r w:rsidR="006F3C06">
        <w:rPr>
          <w:lang w:eastAsia="en-AU"/>
        </w:rPr>
        <w:t>.  T</w:t>
      </w:r>
      <w:r w:rsidRPr="009311D8">
        <w:rPr>
          <w:lang w:eastAsia="en-AU"/>
        </w:rPr>
        <w:t xml:space="preserve">his results in a high level of compliance occurring without there being a significant level of either surveillance or formal enforcement activity undertaken by port managers. </w:t>
      </w:r>
      <w:r w:rsidR="003D477F">
        <w:rPr>
          <w:lang w:eastAsia="en-AU"/>
        </w:rPr>
        <w:t xml:space="preserve"> </w:t>
      </w:r>
      <w:r w:rsidRPr="009311D8">
        <w:rPr>
          <w:lang w:eastAsia="en-AU"/>
        </w:rPr>
        <w:t>It is expected that this will continue to be the case under the proposed regulations which, while simplifying the existing regulatory requirements to a significant extent and generalising a number of the powers already provided, are in general terms similar to them in approach and content.</w:t>
      </w:r>
    </w:p>
    <w:p w14:paraId="52DB258D" w14:textId="66FA2FEB" w:rsidR="00113859" w:rsidRDefault="00113859" w:rsidP="00113859">
      <w:pPr>
        <w:tabs>
          <w:tab w:val="left" w:pos="0"/>
        </w:tabs>
      </w:pPr>
      <w:r>
        <w:t>The observed level of compliance does, however, vary to some extent with both the size of the port and the time of the year.  As would be expected, a greater number of compliance issues arise in the larger ports (e</w:t>
      </w:r>
      <w:r w:rsidR="003D477F">
        <w:t>.</w:t>
      </w:r>
      <w:r>
        <w:t>g</w:t>
      </w:r>
      <w:r w:rsidR="003D477F">
        <w:t>.</w:t>
      </w:r>
      <w:r>
        <w:t xml:space="preserve"> Port Phillip</w:t>
      </w:r>
      <w:r w:rsidR="006056B9">
        <w:t>, Western Port</w:t>
      </w:r>
      <w:r>
        <w:t xml:space="preserve"> and </w:t>
      </w:r>
      <w:r w:rsidR="003D477F">
        <w:t xml:space="preserve">the </w:t>
      </w:r>
      <w:r>
        <w:t>Gippsland Lakes) and over the summer period.  However, all the local ports have issues with non-compliance, with most advising at least one breach of port regulations being detected each week</w:t>
      </w:r>
      <w:r w:rsidR="00374956">
        <w:t xml:space="preserve"> (notwithstanding that some breaches will not be detected)</w:t>
      </w:r>
      <w:r>
        <w:t>.</w:t>
      </w:r>
    </w:p>
    <w:p w14:paraId="3C3C6D90" w14:textId="77777777" w:rsidR="00113859" w:rsidRPr="0012778F" w:rsidRDefault="00113859" w:rsidP="00113859">
      <w:pPr>
        <w:tabs>
          <w:tab w:val="left" w:pos="0"/>
        </w:tabs>
      </w:pPr>
      <w:r>
        <w:t>Given the growth in recreational boating and competing demands for access to, and use of, Victoria’s waterways, some uses will inevitably be mutually incompatible, or at least generate risks to safety, property and the environment, as well as public equity issues that require careful management.  Port</w:t>
      </w:r>
      <w:r w:rsidRPr="007B6E05">
        <w:t xml:space="preserve"> managers have </w:t>
      </w:r>
      <w:r>
        <w:t>largely used</w:t>
      </w:r>
      <w:r w:rsidRPr="007B6E05">
        <w:t xml:space="preserve"> education</w:t>
      </w:r>
      <w:r>
        <w:t xml:space="preserve"> as a tool to encourage </w:t>
      </w:r>
      <w:r w:rsidRPr="007B6E05">
        <w:t xml:space="preserve">appropriate behaviour in the local </w:t>
      </w:r>
      <w:r w:rsidRPr="0012778F">
        <w:t>ports</w:t>
      </w:r>
      <w:r>
        <w:t>, fostering awareness of the regulations</w:t>
      </w:r>
      <w:r w:rsidRPr="007B6E05">
        <w:t xml:space="preserve"> and </w:t>
      </w:r>
      <w:r>
        <w:t>encouraged cooperation</w:t>
      </w:r>
      <w:r w:rsidRPr="0012778F">
        <w:t>.</w:t>
      </w:r>
    </w:p>
    <w:p w14:paraId="7543F0E5" w14:textId="77777777" w:rsidR="00113859" w:rsidRDefault="00113859" w:rsidP="00113859">
      <w:pPr>
        <w:tabs>
          <w:tab w:val="left" w:pos="0"/>
        </w:tabs>
      </w:pPr>
      <w:r>
        <w:lastRenderedPageBreak/>
        <w:t>The type of non-compliant activities that the port managers deal with most frequently include:</w:t>
      </w:r>
    </w:p>
    <w:p w14:paraId="4A7D7B40" w14:textId="38CD959D" w:rsidR="00113859" w:rsidRDefault="00113859" w:rsidP="00F01518">
      <w:pPr>
        <w:pStyle w:val="ListParagraph"/>
        <w:numPr>
          <w:ilvl w:val="0"/>
          <w:numId w:val="6"/>
        </w:numPr>
        <w:tabs>
          <w:tab w:val="left" w:pos="0"/>
        </w:tabs>
      </w:pPr>
      <w:r>
        <w:t>the unauthorised use of both public and private berths and moorings</w:t>
      </w:r>
      <w:r w:rsidR="00F06C40">
        <w:t>;</w:t>
      </w:r>
    </w:p>
    <w:p w14:paraId="4AEE1C0B" w14:textId="6354285A" w:rsidR="00113859" w:rsidRDefault="00113859" w:rsidP="00F01518">
      <w:pPr>
        <w:pStyle w:val="ListParagraph"/>
        <w:numPr>
          <w:ilvl w:val="0"/>
          <w:numId w:val="6"/>
        </w:numPr>
        <w:tabs>
          <w:tab w:val="left" w:pos="0"/>
        </w:tabs>
      </w:pPr>
      <w:r>
        <w:t>diving and jumping from wharves</w:t>
      </w:r>
      <w:r w:rsidR="00F06C40">
        <w:t xml:space="preserve"> and other wharf structures;</w:t>
      </w:r>
    </w:p>
    <w:p w14:paraId="2BB6AB03" w14:textId="66D719A7" w:rsidR="00113859" w:rsidRDefault="00113859" w:rsidP="00F01518">
      <w:pPr>
        <w:pStyle w:val="ListParagraph"/>
        <w:numPr>
          <w:ilvl w:val="0"/>
          <w:numId w:val="6"/>
        </w:numPr>
        <w:tabs>
          <w:tab w:val="left" w:pos="0"/>
        </w:tabs>
      </w:pPr>
      <w:r>
        <w:t>swimming around vessels that are underway</w:t>
      </w:r>
      <w:r w:rsidR="00F06C40">
        <w:t>;</w:t>
      </w:r>
    </w:p>
    <w:p w14:paraId="19CB63D7" w14:textId="64FFFF65" w:rsidR="00113859" w:rsidRDefault="00113859" w:rsidP="00F01518">
      <w:pPr>
        <w:pStyle w:val="ListParagraph"/>
        <w:numPr>
          <w:ilvl w:val="0"/>
          <w:numId w:val="6"/>
        </w:numPr>
        <w:tabs>
          <w:tab w:val="left" w:pos="0"/>
        </w:tabs>
      </w:pPr>
      <w:r>
        <w:t>performing vessel maintenance in inappropriate places</w:t>
      </w:r>
      <w:r w:rsidR="00F06C40">
        <w:t>;</w:t>
      </w:r>
    </w:p>
    <w:p w14:paraId="2AC1E91A" w14:textId="4BF5BCD4" w:rsidR="00113859" w:rsidRDefault="00113859" w:rsidP="00F01518">
      <w:pPr>
        <w:pStyle w:val="ListParagraph"/>
        <w:numPr>
          <w:ilvl w:val="0"/>
          <w:numId w:val="6"/>
        </w:numPr>
        <w:tabs>
          <w:tab w:val="left" w:pos="0"/>
        </w:tabs>
      </w:pPr>
      <w:r>
        <w:t>leaving oily waste or cleaning fishing equipment in areas not set out for this purpose</w:t>
      </w:r>
      <w:r w:rsidR="00F06C40">
        <w:t>; and</w:t>
      </w:r>
    </w:p>
    <w:p w14:paraId="6C18548C" w14:textId="77777777" w:rsidR="00113859" w:rsidRDefault="00113859" w:rsidP="00F01518">
      <w:pPr>
        <w:pStyle w:val="ListParagraph"/>
        <w:numPr>
          <w:ilvl w:val="0"/>
          <w:numId w:val="6"/>
        </w:numPr>
        <w:tabs>
          <w:tab w:val="left" w:pos="0"/>
        </w:tabs>
      </w:pPr>
      <w:r>
        <w:t>vessels or goods being abandoned in the port.</w:t>
      </w:r>
    </w:p>
    <w:p w14:paraId="7C707159" w14:textId="77777777" w:rsidR="00113859" w:rsidRDefault="00113859" w:rsidP="00113859">
      <w:pPr>
        <w:tabs>
          <w:tab w:val="left" w:pos="0"/>
        </w:tabs>
      </w:pPr>
      <w:r>
        <w:t xml:space="preserve">Instances of anti-social behaviour by </w:t>
      </w:r>
      <w:r w:rsidRPr="007B6E05">
        <w:t>repeat offenders</w:t>
      </w:r>
      <w:r>
        <w:t xml:space="preserve">, such as berthing overstays, abandoning vessels, illegal mooring and failing to comply with directions of the port manager continue to constitute areas of </w:t>
      </w:r>
      <w:r w:rsidRPr="007B6E05">
        <w:t>concern</w:t>
      </w:r>
      <w:r>
        <w:t xml:space="preserve"> and, where they give rise to significant public safety or property damage risks, or compromise equity or environmental standards, port managers have sought assistance from Victoria Police to take action.</w:t>
      </w:r>
    </w:p>
    <w:p w14:paraId="60916E85" w14:textId="5C69722E" w:rsidR="00113859" w:rsidRPr="00113859" w:rsidRDefault="00113859" w:rsidP="00D57CA0">
      <w:pPr>
        <w:pStyle w:val="Heading2"/>
      </w:pPr>
      <w:bookmarkStart w:id="107" w:name="_Toc411841298"/>
      <w:r>
        <w:t>11.2.</w:t>
      </w:r>
      <w:r>
        <w:tab/>
      </w:r>
      <w:r w:rsidR="00374956">
        <w:t>Existing</w:t>
      </w:r>
      <w:r w:rsidRPr="00113859">
        <w:t xml:space="preserve"> regulation of behaviour in local ports</w:t>
      </w:r>
      <w:bookmarkEnd w:id="107"/>
    </w:p>
    <w:p w14:paraId="1697FB97" w14:textId="77B55D62" w:rsidR="00113859" w:rsidRDefault="00113859" w:rsidP="00113859">
      <w:pPr>
        <w:tabs>
          <w:tab w:val="left" w:pos="0"/>
        </w:tabs>
      </w:pPr>
      <w:r>
        <w:t xml:space="preserve">The </w:t>
      </w:r>
      <w:r w:rsidR="00806D61">
        <w:t>existing</w:t>
      </w:r>
      <w:r>
        <w:t xml:space="preserve"> regulations give port managers a range of administrative powers and specify a range of offences.  In particular, the existing regulations allow port managers to manage competing uses of local port facilities (such as </w:t>
      </w:r>
      <w:r w:rsidR="00F06C40">
        <w:t>wharves</w:t>
      </w:r>
      <w:r>
        <w:t>, berths and moorings) by enabling them to regulate certain activities in local ports.  The regulations also provide specific powers to enable port managers to carry out their functions under the Act, including ensuring port operations are safe, efficient and effective and implementing risk mitigation measures as determined by port Safety and Environment Management Plans.</w:t>
      </w:r>
    </w:p>
    <w:p w14:paraId="5F9B9F5A" w14:textId="565399F0" w:rsidR="00113859" w:rsidRDefault="00113859" w:rsidP="00113859">
      <w:pPr>
        <w:tabs>
          <w:tab w:val="left" w:pos="0"/>
        </w:tabs>
      </w:pPr>
      <w:r>
        <w:t xml:space="preserve">Regulation of the local ports is achieved through a combination of the administration and enforcement of the </w:t>
      </w:r>
      <w:r w:rsidR="00806D61">
        <w:t>existing</w:t>
      </w:r>
      <w:r>
        <w:t xml:space="preserve"> regulations and broader activities undertaken by port managers and the Department which aim to encourage responsible and co-operative behaviours among port users.  In the </w:t>
      </w:r>
      <w:r w:rsidR="00914B7B">
        <w:t xml:space="preserve">regulatory </w:t>
      </w:r>
      <w:r>
        <w:t>category, key tools are:</w:t>
      </w:r>
    </w:p>
    <w:p w14:paraId="703D352E" w14:textId="77777777" w:rsidR="00113859" w:rsidRDefault="00113859" w:rsidP="00F01518">
      <w:pPr>
        <w:pStyle w:val="ListParagraph"/>
        <w:numPr>
          <w:ilvl w:val="0"/>
          <w:numId w:val="26"/>
        </w:numPr>
        <w:tabs>
          <w:tab w:val="left" w:pos="0"/>
        </w:tabs>
      </w:pPr>
      <w:r>
        <w:t>Prescriptive regulation of behaviour and activities in several areas;</w:t>
      </w:r>
    </w:p>
    <w:p w14:paraId="772E1EB8" w14:textId="53D532F7" w:rsidR="00113859" w:rsidRDefault="00113859" w:rsidP="00F01518">
      <w:pPr>
        <w:pStyle w:val="ListParagraph"/>
        <w:numPr>
          <w:ilvl w:val="0"/>
          <w:numId w:val="26"/>
        </w:numPr>
        <w:tabs>
          <w:tab w:val="left" w:pos="0"/>
        </w:tabs>
      </w:pPr>
      <w:r>
        <w:t>The use of set asides – i.e. identifying areas where entry to or engaging in certain activities is either prohibited or restricted</w:t>
      </w:r>
      <w:r w:rsidR="00914B7B">
        <w:t xml:space="preserve"> to separate activities</w:t>
      </w:r>
      <w:r>
        <w:t>;</w:t>
      </w:r>
    </w:p>
    <w:p w14:paraId="0A94C60A" w14:textId="0BBDC68A" w:rsidR="00914B7B" w:rsidRDefault="00113859" w:rsidP="00F01518">
      <w:pPr>
        <w:pStyle w:val="ListParagraph"/>
        <w:numPr>
          <w:ilvl w:val="0"/>
          <w:numId w:val="26"/>
        </w:numPr>
        <w:tabs>
          <w:tab w:val="left" w:pos="0"/>
        </w:tabs>
      </w:pPr>
      <w:r>
        <w:t xml:space="preserve">Signage - the placement of advisory signage outlining the port rules; </w:t>
      </w:r>
      <w:r w:rsidR="00914B7B">
        <w:t>and</w:t>
      </w:r>
    </w:p>
    <w:p w14:paraId="7C3F3E0A" w14:textId="60767714" w:rsidR="00113859" w:rsidRDefault="00113859" w:rsidP="00F01518">
      <w:pPr>
        <w:pStyle w:val="ListParagraph"/>
        <w:numPr>
          <w:ilvl w:val="0"/>
          <w:numId w:val="26"/>
        </w:numPr>
        <w:tabs>
          <w:tab w:val="left" w:pos="0"/>
        </w:tabs>
      </w:pPr>
      <w:r>
        <w:t xml:space="preserve">Leases and permits (authorities) </w:t>
      </w:r>
      <w:r w:rsidR="00914B7B">
        <w:t>–</w:t>
      </w:r>
      <w:r>
        <w:t xml:space="preserve"> issuing permits and licences that place conditions on where, when and how certain activities can be performed (under </w:t>
      </w:r>
      <w:r w:rsidRPr="009311D8">
        <w:rPr>
          <w:i/>
        </w:rPr>
        <w:t>Crown Land (Reserves) Act</w:t>
      </w:r>
      <w:r>
        <w:t xml:space="preserve"> and </w:t>
      </w:r>
      <w:r w:rsidRPr="009311D8">
        <w:rPr>
          <w:i/>
        </w:rPr>
        <w:t>Land Act 1958</w:t>
      </w:r>
      <w:r>
        <w:t>).</w:t>
      </w:r>
    </w:p>
    <w:p w14:paraId="213BFF78" w14:textId="45F860B4" w:rsidR="00113859" w:rsidRDefault="00113859" w:rsidP="00113859">
      <w:pPr>
        <w:tabs>
          <w:tab w:val="left" w:pos="0"/>
        </w:tabs>
      </w:pPr>
      <w:r>
        <w:t xml:space="preserve">In the </w:t>
      </w:r>
      <w:r w:rsidR="00914B7B">
        <w:t xml:space="preserve">education and behaviour </w:t>
      </w:r>
      <w:r>
        <w:t>categor</w:t>
      </w:r>
      <w:r w:rsidR="00914B7B">
        <w:t>ies</w:t>
      </w:r>
      <w:r>
        <w:t xml:space="preserve"> are:</w:t>
      </w:r>
    </w:p>
    <w:p w14:paraId="15C45F8F" w14:textId="03CC81F3" w:rsidR="00113859" w:rsidRDefault="00113859" w:rsidP="00F01518">
      <w:pPr>
        <w:pStyle w:val="ListParagraph"/>
        <w:numPr>
          <w:ilvl w:val="0"/>
          <w:numId w:val="26"/>
        </w:numPr>
        <w:tabs>
          <w:tab w:val="left" w:pos="0"/>
        </w:tabs>
      </w:pPr>
      <w:r>
        <w:t xml:space="preserve">Use of media to influence behaviour, for example via campaigns such as Life Saving Victoria’s “LOOK before you leap” campaign.  Some awareness and education programs have been supported by port managers, in conjunction with other entities such as Life Saving Victoria, Department of Environment, Land, Water and Planning, and Transport Safety Victoria, and </w:t>
      </w:r>
      <w:r w:rsidRPr="007B6E05">
        <w:t xml:space="preserve">it is likely that such </w:t>
      </w:r>
      <w:r>
        <w:t>programs</w:t>
      </w:r>
      <w:r w:rsidRPr="007B6E05">
        <w:t xml:space="preserve"> </w:t>
      </w:r>
      <w:r>
        <w:t>will</w:t>
      </w:r>
      <w:r w:rsidRPr="007B6E05">
        <w:t xml:space="preserve"> </w:t>
      </w:r>
      <w:r>
        <w:t xml:space="preserve">continue to be used to </w:t>
      </w:r>
      <w:r w:rsidRPr="007B6E05">
        <w:t>address some problems, particularly those that occur through ignorance rather than wilful law-breaking</w:t>
      </w:r>
      <w:r>
        <w:t>;</w:t>
      </w:r>
    </w:p>
    <w:p w14:paraId="2992B6EF" w14:textId="64A2C06A" w:rsidR="00113859" w:rsidRDefault="00113859" w:rsidP="00F01518">
      <w:pPr>
        <w:pStyle w:val="ListParagraph"/>
        <w:numPr>
          <w:ilvl w:val="0"/>
          <w:numId w:val="26"/>
        </w:numPr>
        <w:tabs>
          <w:tab w:val="left" w:pos="0"/>
        </w:tabs>
      </w:pPr>
      <w:r>
        <w:t xml:space="preserve">Face to face educational activities – using port staff to share information and </w:t>
      </w:r>
      <w:r w:rsidR="00914B7B">
        <w:t xml:space="preserve">safety </w:t>
      </w:r>
      <w:r>
        <w:t xml:space="preserve">messages with port users about safe behaviour in vessels and on </w:t>
      </w:r>
      <w:r w:rsidR="00F06C40">
        <w:t>wharves</w:t>
      </w:r>
      <w:r>
        <w:t xml:space="preserve">; </w:t>
      </w:r>
    </w:p>
    <w:p w14:paraId="7C80BB53" w14:textId="77777777" w:rsidR="00113859" w:rsidRDefault="00113859" w:rsidP="00F01518">
      <w:pPr>
        <w:pStyle w:val="ListParagraph"/>
        <w:numPr>
          <w:ilvl w:val="0"/>
          <w:numId w:val="26"/>
        </w:numPr>
        <w:tabs>
          <w:tab w:val="left" w:pos="0"/>
        </w:tabs>
      </w:pPr>
      <w:r>
        <w:t>Regular patrols – monitoring port user behaviour and ensuring that activities are being undertaken in accordance with relevant regulations, and the conditions attached to permits;</w:t>
      </w:r>
    </w:p>
    <w:p w14:paraId="719F4A72" w14:textId="52BC9958" w:rsidR="00113859" w:rsidRDefault="00113859" w:rsidP="00F01518">
      <w:pPr>
        <w:pStyle w:val="ListParagraph"/>
        <w:numPr>
          <w:ilvl w:val="0"/>
          <w:numId w:val="26"/>
        </w:numPr>
        <w:tabs>
          <w:tab w:val="left" w:pos="0"/>
        </w:tabs>
      </w:pPr>
      <w:r>
        <w:t xml:space="preserve">Assisting behavioural change – providing </w:t>
      </w:r>
      <w:r w:rsidR="00784A4B">
        <w:t xml:space="preserve">facilities </w:t>
      </w:r>
      <w:r>
        <w:t xml:space="preserve">such as hopper barges and waste oil disposal facilities to support and encourage clean waterways; and </w:t>
      </w:r>
    </w:p>
    <w:p w14:paraId="06F7FBD1" w14:textId="2853A1F5" w:rsidR="00113859" w:rsidRDefault="00113859" w:rsidP="00F01518">
      <w:pPr>
        <w:pStyle w:val="ListParagraph"/>
        <w:numPr>
          <w:ilvl w:val="0"/>
          <w:numId w:val="26"/>
        </w:numPr>
        <w:tabs>
          <w:tab w:val="left" w:pos="0"/>
        </w:tabs>
      </w:pPr>
      <w:r>
        <w:t xml:space="preserve">Increasing personal responsibility – removing rubbish bins on </w:t>
      </w:r>
      <w:r w:rsidR="00F06C40">
        <w:t>wharves</w:t>
      </w:r>
      <w:r>
        <w:t xml:space="preserve"> with a message to encourage users to ‘take your rubbish home’.</w:t>
      </w:r>
    </w:p>
    <w:p w14:paraId="54A1A7AD" w14:textId="25EA4517" w:rsidR="00113859" w:rsidRPr="00113859" w:rsidRDefault="00113859" w:rsidP="00D57CA0">
      <w:pPr>
        <w:pStyle w:val="Heading2"/>
      </w:pPr>
      <w:bookmarkStart w:id="108" w:name="_Toc411841299"/>
      <w:r>
        <w:lastRenderedPageBreak/>
        <w:t>11.3.</w:t>
      </w:r>
      <w:r>
        <w:tab/>
      </w:r>
      <w:r w:rsidRPr="00113859">
        <w:t>Enforcement</w:t>
      </w:r>
      <w:bookmarkEnd w:id="108"/>
      <w:r w:rsidRPr="00113859">
        <w:t xml:space="preserve"> </w:t>
      </w:r>
    </w:p>
    <w:p w14:paraId="027581F5" w14:textId="20EF45A6" w:rsidR="00113859" w:rsidRDefault="003B1DA9" w:rsidP="003A0B1E">
      <w:pPr>
        <w:tabs>
          <w:tab w:val="left" w:pos="0"/>
        </w:tabs>
      </w:pPr>
      <w:r>
        <w:rPr>
          <w:lang w:eastAsia="en-AU"/>
        </w:rPr>
        <w:t>As noted in Section 2</w:t>
      </w:r>
      <w:r w:rsidR="00113859" w:rsidRPr="00067D67">
        <w:rPr>
          <w:lang w:eastAsia="en-AU"/>
        </w:rPr>
        <w:t>, very little enforcement activity has been undertaken</w:t>
      </w:r>
      <w:r w:rsidR="00113859">
        <w:rPr>
          <w:lang w:eastAsia="en-AU"/>
        </w:rPr>
        <w:t xml:space="preserve"> in the local ports.  </w:t>
      </w:r>
      <w:r>
        <w:rPr>
          <w:lang w:eastAsia="en-AU"/>
        </w:rPr>
        <w:t xml:space="preserve">This is fundamentally the result of the fact that the offences established under the ports regulations were not established as infringements under the </w:t>
      </w:r>
      <w:r w:rsidRPr="00BD1779">
        <w:rPr>
          <w:i/>
          <w:lang w:eastAsia="en-AU"/>
        </w:rPr>
        <w:t>Infringements Act 2006</w:t>
      </w:r>
      <w:r>
        <w:rPr>
          <w:lang w:eastAsia="en-AU"/>
        </w:rPr>
        <w:t xml:space="preserve">, so that any enforcement activity has had to be undertaken through the courts system or </w:t>
      </w:r>
      <w:r w:rsidR="00113859">
        <w:rPr>
          <w:lang w:eastAsia="en-AU"/>
        </w:rPr>
        <w:t>under other legislation</w:t>
      </w:r>
      <w:r>
        <w:rPr>
          <w:lang w:eastAsia="en-AU"/>
        </w:rPr>
        <w:t xml:space="preserve"> and</w:t>
      </w:r>
      <w:r w:rsidR="00113859">
        <w:rPr>
          <w:lang w:eastAsia="en-AU"/>
        </w:rPr>
        <w:t xml:space="preserve"> </w:t>
      </w:r>
      <w:r w:rsidR="00113859" w:rsidRPr="00067D67">
        <w:rPr>
          <w:lang w:eastAsia="en-AU"/>
        </w:rPr>
        <w:t>with the support of Victoria Police.</w:t>
      </w:r>
      <w:r w:rsidR="00113859">
        <w:rPr>
          <w:lang w:eastAsia="en-AU"/>
        </w:rPr>
        <w:t xml:space="preserve">  </w:t>
      </w:r>
    </w:p>
    <w:p w14:paraId="34EBDDDA" w14:textId="77777777" w:rsidR="00113859" w:rsidRDefault="00113859" w:rsidP="00113859">
      <w:pPr>
        <w:tabs>
          <w:tab w:val="left" w:pos="0"/>
        </w:tabs>
      </w:pPr>
      <w:r>
        <w:t>There is a clear need for port managers to ensure adequate and appropriate resources are available to manage new and emerging safety and environmental risks, and to promote and encourage increased levels of vigilance and compliance.</w:t>
      </w:r>
    </w:p>
    <w:p w14:paraId="57AAD646" w14:textId="5049D58D" w:rsidR="00113859" w:rsidRDefault="00113859" w:rsidP="00113859">
      <w:pPr>
        <w:tabs>
          <w:tab w:val="left" w:pos="0"/>
        </w:tabs>
        <w:rPr>
          <w:lang w:eastAsia="en-AU"/>
        </w:rPr>
      </w:pPr>
      <w:r w:rsidRPr="00067D67">
        <w:t xml:space="preserve">A key challenge </w:t>
      </w:r>
      <w:r>
        <w:t xml:space="preserve">in relation to regulatory administration and enforcement </w:t>
      </w:r>
      <w:r w:rsidRPr="00067D67">
        <w:t xml:space="preserve">is to </w:t>
      </w:r>
      <w:r>
        <w:t xml:space="preserve">ensure that sanctions are set appropriately, having regard to both the nature of the offence and the </w:t>
      </w:r>
      <w:r w:rsidRPr="00067D67">
        <w:t>likelihood of non-compliance being detected</w:t>
      </w:r>
      <w:r>
        <w:t xml:space="preserve"> (and hence the need to ensure adequate disincentives to non-compliant behaviour are created)</w:t>
      </w:r>
      <w:r w:rsidRPr="00067D67">
        <w:t xml:space="preserve">.  </w:t>
      </w:r>
      <w:r w:rsidRPr="00067D67">
        <w:rPr>
          <w:lang w:eastAsia="en-AU"/>
        </w:rPr>
        <w:t xml:space="preserve">In </w:t>
      </w:r>
      <w:r>
        <w:rPr>
          <w:lang w:eastAsia="en-AU"/>
        </w:rPr>
        <w:t xml:space="preserve">addressing this issue in </w:t>
      </w:r>
      <w:r w:rsidRPr="00067D67">
        <w:rPr>
          <w:lang w:eastAsia="en-AU"/>
        </w:rPr>
        <w:t>the</w:t>
      </w:r>
      <w:r>
        <w:rPr>
          <w:lang w:eastAsia="en-AU"/>
        </w:rPr>
        <w:t xml:space="preserve"> proposed</w:t>
      </w:r>
      <w:r w:rsidRPr="00067D67">
        <w:rPr>
          <w:lang w:eastAsia="en-AU"/>
        </w:rPr>
        <w:t xml:space="preserve"> regulations, a range of </w:t>
      </w:r>
      <w:r>
        <w:rPr>
          <w:lang w:eastAsia="en-AU"/>
        </w:rPr>
        <w:t>offences that are currently subject to penalties of 5 penalty units</w:t>
      </w:r>
      <w:r w:rsidRPr="00067D67">
        <w:rPr>
          <w:lang w:eastAsia="en-AU"/>
        </w:rPr>
        <w:t xml:space="preserve"> have </w:t>
      </w:r>
      <w:r>
        <w:rPr>
          <w:lang w:eastAsia="en-AU"/>
        </w:rPr>
        <w:t xml:space="preserve">had the applicable </w:t>
      </w:r>
      <w:r w:rsidR="006E10BE">
        <w:rPr>
          <w:lang w:eastAsia="en-AU"/>
        </w:rPr>
        <w:t xml:space="preserve">maximum </w:t>
      </w:r>
      <w:r>
        <w:rPr>
          <w:lang w:eastAsia="en-AU"/>
        </w:rPr>
        <w:t>penalty</w:t>
      </w:r>
      <w:r w:rsidRPr="00067D67">
        <w:rPr>
          <w:lang w:eastAsia="en-AU"/>
        </w:rPr>
        <w:t xml:space="preserve"> increased to</w:t>
      </w:r>
      <w:r>
        <w:rPr>
          <w:lang w:eastAsia="en-AU"/>
        </w:rPr>
        <w:t xml:space="preserve"> either 10 or 20 penalty units</w:t>
      </w:r>
      <w:r w:rsidRPr="00067D67">
        <w:rPr>
          <w:lang w:eastAsia="en-AU"/>
        </w:rPr>
        <w:t xml:space="preserve">.  </w:t>
      </w:r>
    </w:p>
    <w:p w14:paraId="4FEB32B7" w14:textId="77777777" w:rsidR="00113859" w:rsidRPr="006960CF" w:rsidRDefault="00113859" w:rsidP="00113859">
      <w:pPr>
        <w:tabs>
          <w:tab w:val="left" w:pos="0"/>
        </w:tabs>
        <w:rPr>
          <w:b/>
          <w:lang w:eastAsia="en-AU"/>
        </w:rPr>
      </w:pPr>
      <w:r w:rsidRPr="006960CF">
        <w:rPr>
          <w:b/>
          <w:lang w:eastAsia="en-AU"/>
        </w:rPr>
        <w:t>Increased penalties</w:t>
      </w:r>
    </w:p>
    <w:p w14:paraId="0D0576EB" w14:textId="26A36CED" w:rsidR="00113859" w:rsidRPr="007341F5" w:rsidRDefault="00113859" w:rsidP="007341F5">
      <w:pPr>
        <w:tabs>
          <w:tab w:val="left" w:pos="0"/>
        </w:tabs>
      </w:pPr>
      <w:r w:rsidRPr="007341F5">
        <w:t xml:space="preserve">A risk based approach has been adopted to ascertain the </w:t>
      </w:r>
      <w:r w:rsidR="006E10BE" w:rsidRPr="007341F5">
        <w:t xml:space="preserve">appropriate </w:t>
      </w:r>
      <w:r w:rsidRPr="007341F5">
        <w:t xml:space="preserve">magnitude </w:t>
      </w:r>
      <w:r w:rsidR="006E10BE" w:rsidRPr="007341F5">
        <w:t xml:space="preserve">of the maximum </w:t>
      </w:r>
      <w:r w:rsidRPr="007341F5">
        <w:t xml:space="preserve">penalties </w:t>
      </w:r>
      <w:r w:rsidR="006E10BE" w:rsidRPr="007341F5">
        <w:t>to be established in respect of different offences created by</w:t>
      </w:r>
      <w:r w:rsidRPr="007341F5">
        <w:t xml:space="preserve"> the regulations.</w:t>
      </w:r>
      <w:r w:rsidR="00924014" w:rsidRPr="007341F5">
        <w:t xml:space="preserve"> </w:t>
      </w:r>
      <w:r w:rsidR="003D477F">
        <w:t xml:space="preserve"> </w:t>
      </w:r>
      <w:r w:rsidR="00924014" w:rsidRPr="007341F5">
        <w:t>Table 11.1, below, summarises the types of offences that have been allocated to each of the two maximum penalty levels (i.e. of 10 penalty units and 20 penalty units).</w:t>
      </w:r>
    </w:p>
    <w:p w14:paraId="6EAFE1F9" w14:textId="669674FF" w:rsidR="00924014" w:rsidRPr="007341F5" w:rsidRDefault="00924014" w:rsidP="007341F5">
      <w:pPr>
        <w:tabs>
          <w:tab w:val="left" w:pos="0"/>
        </w:tabs>
      </w:pPr>
      <w:r w:rsidRPr="007341F5">
        <w:t xml:space="preserve">It should be noted that these are maximum penalty is able to be imposed through the court process. The actual penalties to be applied in the case of any individual offence will necessarily be determined by the courts, having regard to the circumstances of the individual case. </w:t>
      </w:r>
      <w:r w:rsidR="003D477F">
        <w:t xml:space="preserve"> </w:t>
      </w:r>
      <w:r w:rsidRPr="007341F5">
        <w:t>Thus while some quite different offences (e.g. littering and lighting of fires) would have similar maximum penalty levels attached to them, it would be anticipated that the penalties actually applied by the courts would differ in a way that addressed this issue of the seriousness of the risks or consequences following from the offence.</w:t>
      </w:r>
    </w:p>
    <w:p w14:paraId="08CE977B" w14:textId="770454C6" w:rsidR="000C2D6D" w:rsidRPr="009A6142" w:rsidRDefault="000C2D6D" w:rsidP="009311D8">
      <w:pPr>
        <w:pStyle w:val="DTPLIbulletL1"/>
        <w:numPr>
          <w:ilvl w:val="0"/>
          <w:numId w:val="0"/>
        </w:numPr>
        <w:spacing w:after="0" w:line="276" w:lineRule="auto"/>
        <w:rPr>
          <w:rStyle w:val="Strong"/>
        </w:rPr>
      </w:pPr>
      <w:r w:rsidRPr="009A6142">
        <w:rPr>
          <w:rStyle w:val="Strong"/>
        </w:rPr>
        <w:t>Table 11.1: Summary of penalties</w:t>
      </w:r>
    </w:p>
    <w:tbl>
      <w:tblPr>
        <w:tblStyle w:val="MediumShading1-Accent5"/>
        <w:tblW w:w="0" w:type="auto"/>
        <w:tblLook w:val="04A0" w:firstRow="1" w:lastRow="0" w:firstColumn="1" w:lastColumn="0" w:noHBand="0" w:noVBand="1"/>
      </w:tblPr>
      <w:tblGrid>
        <w:gridCol w:w="3527"/>
        <w:gridCol w:w="3527"/>
      </w:tblGrid>
      <w:tr w:rsidR="00113859" w:rsidRPr="00D561EA" w14:paraId="64DA0F0B" w14:textId="77777777" w:rsidTr="009311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4" w:type="dxa"/>
            <w:gridSpan w:val="2"/>
          </w:tcPr>
          <w:p w14:paraId="6268ADA2" w14:textId="77777777" w:rsidR="00113859" w:rsidRPr="009311D8" w:rsidRDefault="00113859" w:rsidP="0081399E">
            <w:pPr>
              <w:jc w:val="center"/>
              <w:rPr>
                <w:rFonts w:asciiTheme="minorHAnsi" w:hAnsiTheme="minorHAnsi" w:cstheme="minorHAnsi"/>
                <w:szCs w:val="20"/>
              </w:rPr>
            </w:pPr>
            <w:r w:rsidRPr="009311D8">
              <w:rPr>
                <w:rFonts w:asciiTheme="minorHAnsi" w:hAnsiTheme="minorHAnsi" w:cstheme="minorHAnsi"/>
                <w:szCs w:val="20"/>
              </w:rPr>
              <w:t>Offences</w:t>
            </w:r>
          </w:p>
        </w:tc>
      </w:tr>
      <w:tr w:rsidR="00113859" w:rsidRPr="00D561EA" w14:paraId="5E59ADD8" w14:textId="77777777" w:rsidTr="009311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7" w:type="dxa"/>
          </w:tcPr>
          <w:p w14:paraId="1C80081E" w14:textId="77777777" w:rsidR="00113859" w:rsidRPr="009311D8" w:rsidRDefault="00113859" w:rsidP="0081399E">
            <w:pPr>
              <w:rPr>
                <w:rFonts w:asciiTheme="minorHAnsi" w:hAnsiTheme="minorHAnsi" w:cstheme="minorHAnsi"/>
                <w:szCs w:val="20"/>
              </w:rPr>
            </w:pPr>
            <w:r w:rsidRPr="009311D8">
              <w:rPr>
                <w:rFonts w:asciiTheme="minorHAnsi" w:hAnsiTheme="minorHAnsi" w:cstheme="minorHAnsi"/>
                <w:szCs w:val="20"/>
              </w:rPr>
              <w:t>10 penalty units</w:t>
            </w:r>
          </w:p>
        </w:tc>
        <w:tc>
          <w:tcPr>
            <w:tcW w:w="3527" w:type="dxa"/>
          </w:tcPr>
          <w:p w14:paraId="76C428AF" w14:textId="77777777" w:rsidR="00113859" w:rsidRPr="009311D8" w:rsidRDefault="00113859" w:rsidP="0081399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20"/>
              </w:rPr>
            </w:pPr>
            <w:r w:rsidRPr="009311D8">
              <w:rPr>
                <w:rFonts w:asciiTheme="minorHAnsi" w:hAnsiTheme="minorHAnsi" w:cstheme="minorHAnsi"/>
                <w:b/>
                <w:szCs w:val="20"/>
              </w:rPr>
              <w:t>20 penalty units</w:t>
            </w:r>
          </w:p>
        </w:tc>
      </w:tr>
      <w:tr w:rsidR="00113859" w:rsidRPr="00D561EA" w14:paraId="68536556" w14:textId="77777777" w:rsidTr="009311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7" w:type="dxa"/>
          </w:tcPr>
          <w:p w14:paraId="316F2371" w14:textId="77777777" w:rsidR="00113859" w:rsidRPr="00BD0BD7" w:rsidRDefault="00113859" w:rsidP="0081399E">
            <w:pPr>
              <w:rPr>
                <w:rFonts w:asciiTheme="minorHAnsi" w:hAnsiTheme="minorHAnsi" w:cstheme="minorHAnsi"/>
                <w:b w:val="0"/>
                <w:szCs w:val="20"/>
              </w:rPr>
            </w:pPr>
            <w:r w:rsidRPr="00BD0BD7">
              <w:rPr>
                <w:rFonts w:asciiTheme="minorHAnsi" w:hAnsiTheme="minorHAnsi" w:cstheme="minorHAnsi"/>
                <w:b w:val="0"/>
                <w:szCs w:val="20"/>
              </w:rPr>
              <w:t>Set aside areas</w:t>
            </w:r>
          </w:p>
          <w:p w14:paraId="0FAF7614" w14:textId="77777777" w:rsidR="00113859" w:rsidRPr="00BD0BD7" w:rsidRDefault="00113859" w:rsidP="0081399E">
            <w:pPr>
              <w:rPr>
                <w:rFonts w:asciiTheme="minorHAnsi" w:hAnsiTheme="minorHAnsi" w:cstheme="minorHAnsi"/>
                <w:b w:val="0"/>
                <w:szCs w:val="20"/>
              </w:rPr>
            </w:pPr>
            <w:r w:rsidRPr="00BD0BD7">
              <w:rPr>
                <w:rFonts w:asciiTheme="minorHAnsi" w:hAnsiTheme="minorHAnsi" w:cstheme="minorHAnsi"/>
                <w:b w:val="0"/>
                <w:szCs w:val="20"/>
              </w:rPr>
              <w:t>Set aside offences</w:t>
            </w:r>
          </w:p>
          <w:p w14:paraId="59519071" w14:textId="77777777" w:rsidR="00113859" w:rsidRPr="00BD0BD7" w:rsidRDefault="00113859" w:rsidP="0081399E">
            <w:pPr>
              <w:rPr>
                <w:rFonts w:asciiTheme="minorHAnsi" w:hAnsiTheme="minorHAnsi" w:cstheme="minorHAnsi"/>
                <w:b w:val="0"/>
                <w:szCs w:val="20"/>
              </w:rPr>
            </w:pPr>
            <w:r w:rsidRPr="00BD0BD7">
              <w:rPr>
                <w:rFonts w:asciiTheme="minorHAnsi" w:hAnsiTheme="minorHAnsi" w:cstheme="minorHAnsi"/>
                <w:b w:val="0"/>
                <w:szCs w:val="20"/>
              </w:rPr>
              <w:t>Permit (produce on request)</w:t>
            </w:r>
          </w:p>
          <w:p w14:paraId="291F1B37" w14:textId="77777777" w:rsidR="00113859" w:rsidRPr="00BD0BD7" w:rsidRDefault="00113859" w:rsidP="0081399E">
            <w:pPr>
              <w:rPr>
                <w:rFonts w:asciiTheme="minorHAnsi" w:hAnsiTheme="minorHAnsi" w:cstheme="minorHAnsi"/>
                <w:b w:val="0"/>
                <w:szCs w:val="20"/>
              </w:rPr>
            </w:pPr>
            <w:r w:rsidRPr="00BD0BD7">
              <w:rPr>
                <w:rFonts w:asciiTheme="minorHAnsi" w:hAnsiTheme="minorHAnsi" w:cstheme="minorHAnsi"/>
                <w:b w:val="0"/>
                <w:szCs w:val="20"/>
              </w:rPr>
              <w:t>Vessel management</w:t>
            </w:r>
          </w:p>
          <w:p w14:paraId="2963D07E" w14:textId="77777777" w:rsidR="00113859" w:rsidRPr="009311D8" w:rsidRDefault="00113859" w:rsidP="0081399E">
            <w:pPr>
              <w:rPr>
                <w:rFonts w:asciiTheme="minorHAnsi" w:hAnsiTheme="minorHAnsi" w:cstheme="minorHAnsi"/>
                <w:szCs w:val="20"/>
              </w:rPr>
            </w:pPr>
            <w:r w:rsidRPr="00BD0BD7">
              <w:rPr>
                <w:rFonts w:asciiTheme="minorHAnsi" w:hAnsiTheme="minorHAnsi" w:cstheme="minorHAnsi"/>
                <w:b w:val="0"/>
                <w:szCs w:val="20"/>
              </w:rPr>
              <w:t>Regulated activities (other)</w:t>
            </w:r>
          </w:p>
        </w:tc>
        <w:tc>
          <w:tcPr>
            <w:tcW w:w="3527" w:type="dxa"/>
          </w:tcPr>
          <w:p w14:paraId="75423E7F" w14:textId="77777777" w:rsidR="00113859" w:rsidRPr="009311D8" w:rsidRDefault="00113859" w:rsidP="0081399E">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0"/>
              </w:rPr>
            </w:pPr>
            <w:r w:rsidRPr="009311D8">
              <w:rPr>
                <w:rFonts w:asciiTheme="minorHAnsi" w:hAnsiTheme="minorHAnsi" w:cstheme="minorHAnsi"/>
                <w:szCs w:val="20"/>
              </w:rPr>
              <w:t>Permits</w:t>
            </w:r>
          </w:p>
          <w:p w14:paraId="09648E58" w14:textId="77777777" w:rsidR="00113859" w:rsidRPr="009311D8" w:rsidRDefault="00113859" w:rsidP="0081399E">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0"/>
              </w:rPr>
            </w:pPr>
            <w:r w:rsidRPr="009311D8">
              <w:rPr>
                <w:rFonts w:asciiTheme="minorHAnsi" w:hAnsiTheme="minorHAnsi" w:cstheme="minorHAnsi"/>
                <w:szCs w:val="20"/>
              </w:rPr>
              <w:t>Abandoned goods</w:t>
            </w:r>
          </w:p>
          <w:p w14:paraId="71B57159" w14:textId="0188F89E" w:rsidR="00113859" w:rsidRPr="009311D8" w:rsidRDefault="00113859" w:rsidP="0081399E">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0"/>
              </w:rPr>
            </w:pPr>
            <w:r w:rsidRPr="009311D8">
              <w:rPr>
                <w:rFonts w:asciiTheme="minorHAnsi" w:hAnsiTheme="minorHAnsi" w:cstheme="minorHAnsi"/>
                <w:szCs w:val="20"/>
              </w:rPr>
              <w:t>Regulated activities (works, commercial and organised events, fireworks, refuelling, interference with safety equipment)</w:t>
            </w:r>
          </w:p>
          <w:p w14:paraId="58CA6A0D" w14:textId="77777777" w:rsidR="00113859" w:rsidRPr="009311D8" w:rsidRDefault="00113859" w:rsidP="0081399E">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0"/>
              </w:rPr>
            </w:pPr>
            <w:r w:rsidRPr="009311D8">
              <w:rPr>
                <w:rFonts w:asciiTheme="minorHAnsi" w:hAnsiTheme="minorHAnsi" w:cstheme="minorHAnsi"/>
                <w:szCs w:val="20"/>
              </w:rPr>
              <w:t>Directions</w:t>
            </w:r>
          </w:p>
        </w:tc>
      </w:tr>
    </w:tbl>
    <w:p w14:paraId="214B4AB3" w14:textId="77777777" w:rsidR="00113859" w:rsidRDefault="00113859" w:rsidP="009A6142">
      <w:pPr>
        <w:tabs>
          <w:tab w:val="left" w:pos="0"/>
        </w:tabs>
        <w:spacing w:before="240"/>
      </w:pPr>
      <w:r>
        <w:rPr>
          <w:lang w:eastAsia="en-AU"/>
        </w:rPr>
        <w:t xml:space="preserve">These improvements to the sanctions arrangements available under the regulations will be supported by the explicit adoption of an </w:t>
      </w:r>
      <w:r w:rsidRPr="00D47761">
        <w:t>enforcement pyramid</w:t>
      </w:r>
      <w:r>
        <w:t xml:space="preserve"> that is consistent with the concept of “responsive regulation”.  The pyramid is</w:t>
      </w:r>
      <w:r w:rsidRPr="00D47761">
        <w:t xml:space="preserve"> as follows</w:t>
      </w:r>
      <w:r>
        <w:t xml:space="preserve"> (commencing with the lowest level sanctions)</w:t>
      </w:r>
      <w:r w:rsidRPr="00D47761">
        <w:t>:</w:t>
      </w:r>
    </w:p>
    <w:p w14:paraId="607D820D" w14:textId="77777777" w:rsidR="00113859" w:rsidRPr="009A6142" w:rsidRDefault="00113859" w:rsidP="00F01518">
      <w:pPr>
        <w:pStyle w:val="ListParagraph"/>
        <w:numPr>
          <w:ilvl w:val="0"/>
          <w:numId w:val="16"/>
        </w:num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rPr>
          <w:rFonts w:cs="Tahoma"/>
          <w:color w:val="000000"/>
        </w:rPr>
      </w:pPr>
      <w:r w:rsidRPr="009A6142">
        <w:rPr>
          <w:rFonts w:cs="Tahoma"/>
          <w:color w:val="000000"/>
        </w:rPr>
        <w:lastRenderedPageBreak/>
        <w:t>information / guidance / education</w:t>
      </w:r>
    </w:p>
    <w:p w14:paraId="49F3226F" w14:textId="77777777" w:rsidR="00113859" w:rsidRPr="009A6142" w:rsidRDefault="00113859" w:rsidP="00F01518">
      <w:pPr>
        <w:pStyle w:val="ListParagraph"/>
        <w:numPr>
          <w:ilvl w:val="0"/>
          <w:numId w:val="16"/>
        </w:numPr>
        <w:autoSpaceDE w:val="0"/>
        <w:autoSpaceDN w:val="0"/>
        <w:adjustRightInd w:val="0"/>
        <w:spacing w:after="0" w:line="240" w:lineRule="auto"/>
        <w:rPr>
          <w:rFonts w:cs="Tahoma"/>
          <w:color w:val="000000"/>
        </w:rPr>
      </w:pPr>
      <w:r w:rsidRPr="009A6142">
        <w:rPr>
          <w:rFonts w:cs="Tahoma"/>
          <w:color w:val="000000"/>
        </w:rPr>
        <w:t>prohibition / infringement notices</w:t>
      </w:r>
    </w:p>
    <w:p w14:paraId="0F7CE3E1" w14:textId="77777777" w:rsidR="00113859" w:rsidRPr="009A6142" w:rsidRDefault="00113859" w:rsidP="00F01518">
      <w:pPr>
        <w:pStyle w:val="ListParagraph"/>
        <w:numPr>
          <w:ilvl w:val="0"/>
          <w:numId w:val="16"/>
        </w:numPr>
        <w:autoSpaceDE w:val="0"/>
        <w:autoSpaceDN w:val="0"/>
        <w:adjustRightInd w:val="0"/>
        <w:spacing w:after="0" w:line="240" w:lineRule="auto"/>
        <w:rPr>
          <w:rFonts w:cs="Tahoma"/>
          <w:color w:val="000000"/>
        </w:rPr>
      </w:pPr>
      <w:r w:rsidRPr="009A6142">
        <w:rPr>
          <w:rFonts w:cs="Tahoma"/>
          <w:color w:val="000000"/>
        </w:rPr>
        <w:t>prosecution / directions / imposition of conditions / restrictions</w:t>
      </w:r>
    </w:p>
    <w:p w14:paraId="453EE343" w14:textId="64707E2E" w:rsidR="00113859" w:rsidRPr="009A6142" w:rsidRDefault="00113859" w:rsidP="00F01518">
      <w:pPr>
        <w:pStyle w:val="ListParagraph"/>
        <w:numPr>
          <w:ilvl w:val="0"/>
          <w:numId w:val="16"/>
        </w:num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rPr>
          <w:rFonts w:cs="Tahoma"/>
          <w:color w:val="000000"/>
        </w:rPr>
      </w:pPr>
      <w:r w:rsidRPr="009A6142">
        <w:rPr>
          <w:rFonts w:cs="Tahoma"/>
          <w:color w:val="000000"/>
        </w:rPr>
        <w:t>revocation / suspension of ‘permissioning’</w:t>
      </w:r>
      <w:r w:rsidR="003D477F" w:rsidRPr="009A6142">
        <w:rPr>
          <w:rFonts w:cs="Tahoma"/>
          <w:color w:val="000000"/>
        </w:rPr>
        <w:t>.</w:t>
      </w:r>
    </w:p>
    <w:p w14:paraId="044B049C" w14:textId="6372FC35" w:rsidR="00AD045C" w:rsidRPr="00487048" w:rsidRDefault="00113859" w:rsidP="009A6142">
      <w:pPr>
        <w:spacing w:before="240"/>
        <w:rPr>
          <w:lang w:eastAsia="en-AU"/>
        </w:rPr>
      </w:pPr>
      <w:r w:rsidRPr="00487048">
        <w:rPr>
          <w:lang w:eastAsia="en-AU"/>
        </w:rPr>
        <w:t>In relation to the last point, it should be noted that m</w:t>
      </w:r>
      <w:r w:rsidR="00981CE6" w:rsidRPr="00487048">
        <w:rPr>
          <w:lang w:eastAsia="en-AU"/>
        </w:rPr>
        <w:t xml:space="preserve">uch of the substance of the regulations </w:t>
      </w:r>
      <w:r w:rsidRPr="00487048">
        <w:rPr>
          <w:lang w:eastAsia="en-AU"/>
        </w:rPr>
        <w:t>is</w:t>
      </w:r>
      <w:r w:rsidR="003B1DA9">
        <w:rPr>
          <w:lang w:eastAsia="en-AU"/>
        </w:rPr>
        <w:t xml:space="preserve"> </w:t>
      </w:r>
      <w:r w:rsidR="00981CE6" w:rsidRPr="00487048">
        <w:rPr>
          <w:lang w:eastAsia="en-AU"/>
        </w:rPr>
        <w:t xml:space="preserve">implemented in practice via </w:t>
      </w:r>
      <w:r w:rsidRPr="00487048">
        <w:rPr>
          <w:lang w:eastAsia="en-AU"/>
        </w:rPr>
        <w:t>permit arrangements</w:t>
      </w:r>
      <w:r w:rsidR="00981CE6" w:rsidRPr="00487048">
        <w:rPr>
          <w:lang w:eastAsia="en-AU"/>
        </w:rPr>
        <w:t xml:space="preserve">. </w:t>
      </w:r>
      <w:r w:rsidR="00752F15">
        <w:rPr>
          <w:lang w:eastAsia="en-AU"/>
        </w:rPr>
        <w:t xml:space="preserve"> </w:t>
      </w:r>
      <w:r w:rsidR="00981CE6" w:rsidRPr="00487048">
        <w:rPr>
          <w:lang w:eastAsia="en-AU"/>
        </w:rPr>
        <w:t xml:space="preserve">These regulations empower port managers to issue permits to authorise a relatively wide range of activities to be conducted and to impose conditions on the manner in which those activities can be conducted as part of the permit arrangements. </w:t>
      </w:r>
      <w:r w:rsidRPr="00487048">
        <w:rPr>
          <w:lang w:eastAsia="en-AU"/>
        </w:rPr>
        <w:t xml:space="preserve"> This mechanism implies that the withdrawal of permissioning constitutes a high-level sanction that is available in respect of many types of offence</w:t>
      </w:r>
      <w:r w:rsidR="00981CE6" w:rsidRPr="00487048">
        <w:rPr>
          <w:lang w:eastAsia="en-AU"/>
        </w:rPr>
        <w:t>.</w:t>
      </w:r>
    </w:p>
    <w:p w14:paraId="30B3DF05" w14:textId="189EBAE0" w:rsidR="00AD045C" w:rsidRPr="00487048" w:rsidRDefault="00C92135" w:rsidP="003D6C17">
      <w:pPr>
        <w:rPr>
          <w:lang w:eastAsia="en-AU"/>
        </w:rPr>
      </w:pPr>
      <w:r w:rsidRPr="00487048">
        <w:rPr>
          <w:lang w:eastAsia="en-AU"/>
        </w:rPr>
        <w:t xml:space="preserve">It is also expected that improvements in the drafting of the regulations should better enable effective enforcement by clarifying the nature of the obligations placed on port users in various contexts. </w:t>
      </w:r>
      <w:r w:rsidR="00752F15">
        <w:rPr>
          <w:lang w:eastAsia="en-AU"/>
        </w:rPr>
        <w:t xml:space="preserve"> </w:t>
      </w:r>
      <w:r w:rsidRPr="00487048">
        <w:rPr>
          <w:lang w:eastAsia="en-AU"/>
        </w:rPr>
        <w:t xml:space="preserve">An example is the clarification of the requirements in relation to time limits for berthing and mooring in restricted </w:t>
      </w:r>
      <w:r w:rsidR="003D477F">
        <w:rPr>
          <w:lang w:eastAsia="en-AU"/>
        </w:rPr>
        <w:t xml:space="preserve">berth and mooring </w:t>
      </w:r>
      <w:r w:rsidRPr="00487048">
        <w:rPr>
          <w:lang w:eastAsia="en-AU"/>
        </w:rPr>
        <w:t>areas.</w:t>
      </w:r>
    </w:p>
    <w:p w14:paraId="6ACB9A40" w14:textId="4CD43611" w:rsidR="003D6C17" w:rsidRDefault="00C92135" w:rsidP="00A33402">
      <w:pPr>
        <w:rPr>
          <w:rFonts w:ascii="Cambria" w:eastAsia="Times New Roman" w:hAnsi="Cambria"/>
          <w:b/>
          <w:bCs/>
          <w:color w:val="365F91"/>
          <w:sz w:val="28"/>
          <w:szCs w:val="28"/>
          <w:lang w:eastAsia="en-AU"/>
        </w:rPr>
      </w:pPr>
      <w:r w:rsidRPr="00487048">
        <w:rPr>
          <w:lang w:eastAsia="en-AU"/>
        </w:rPr>
        <w:t>In sum</w:t>
      </w:r>
      <w:r w:rsidR="00926492">
        <w:rPr>
          <w:lang w:eastAsia="en-AU"/>
        </w:rPr>
        <w:t>mary</w:t>
      </w:r>
      <w:r w:rsidRPr="00487048">
        <w:rPr>
          <w:lang w:eastAsia="en-AU"/>
        </w:rPr>
        <w:t>, the above factors are expected to improve the ability of port managers to administer and enforce the regulations, vis-a-vis the existing regulations, thus giving rise to an expectation of an improved overall level of compliance.</w:t>
      </w:r>
    </w:p>
    <w:p w14:paraId="1FE9840F" w14:textId="0AEC7829" w:rsidR="003D6C17" w:rsidRPr="009F4BF0" w:rsidRDefault="00A237D3" w:rsidP="009F4BF0">
      <w:pPr>
        <w:pStyle w:val="Heading1"/>
      </w:pPr>
      <w:bookmarkStart w:id="109" w:name="_Toc411841300"/>
      <w:r w:rsidRPr="009F4BF0">
        <w:t>12.</w:t>
      </w:r>
      <w:r w:rsidRPr="009F4BF0">
        <w:tab/>
      </w:r>
      <w:r w:rsidR="003D6C17" w:rsidRPr="009F4BF0">
        <w:t>Statement of compliance with national competition policy</w:t>
      </w:r>
      <w:bookmarkEnd w:id="102"/>
      <w:bookmarkEnd w:id="103"/>
      <w:bookmarkEnd w:id="104"/>
      <w:bookmarkEnd w:id="109"/>
    </w:p>
    <w:p w14:paraId="1C6D34B3" w14:textId="77777777" w:rsidR="003D6C17" w:rsidRPr="00DA7464" w:rsidRDefault="003D6C17" w:rsidP="009A6142">
      <w:r w:rsidRPr="00DA7464">
        <w:t>The National Competition Policy Agreements set out specific requirements with regard to all new legislation adopted by jurisdictions that are party to the agreements.  Clause 5(1) of the Competition Principles Agreement sets out the basic principle that must be applied to both existing legislation, under the legislative review process, and to proposed legislation:</w:t>
      </w:r>
    </w:p>
    <w:p w14:paraId="248B6629" w14:textId="77777777" w:rsidR="003D6C17" w:rsidRPr="009A6142" w:rsidRDefault="003D6C17" w:rsidP="00EB337F">
      <w:pPr>
        <w:ind w:left="426"/>
      </w:pPr>
      <w:r w:rsidRPr="009A6142">
        <w:t>The guiding principle is that legislation (including Acts, enactments, Ordinances or Regulations) should not restrict competition unless it can be demonstrated that:</w:t>
      </w:r>
    </w:p>
    <w:p w14:paraId="12DAF00A" w14:textId="77777777" w:rsidR="003D6C17" w:rsidRPr="009A6142" w:rsidRDefault="003D6C17" w:rsidP="00EB337F">
      <w:pPr>
        <w:ind w:left="993"/>
      </w:pPr>
      <w:r w:rsidRPr="009A6142">
        <w:t>(a)</w:t>
      </w:r>
      <w:r w:rsidRPr="009A6142">
        <w:tab/>
        <w:t>The benefits of the restriction to the community as a whole outweigh the costs; and</w:t>
      </w:r>
    </w:p>
    <w:p w14:paraId="74376B7F" w14:textId="77777777" w:rsidR="003D6C17" w:rsidRPr="009A6142" w:rsidRDefault="003D6C17" w:rsidP="00EB337F">
      <w:pPr>
        <w:ind w:left="993"/>
      </w:pPr>
      <w:r w:rsidRPr="009A6142">
        <w:t>(b)</w:t>
      </w:r>
      <w:r w:rsidRPr="009A6142">
        <w:tab/>
        <w:t>The objectives of the regulation can only be achieved by restricting competition.</w:t>
      </w:r>
    </w:p>
    <w:p w14:paraId="0D23EC5D" w14:textId="77777777" w:rsidR="003D6C17" w:rsidRPr="009A6142" w:rsidRDefault="003D6C17" w:rsidP="00EB337F">
      <w:pPr>
        <w:ind w:left="426"/>
      </w:pPr>
      <w:r w:rsidRPr="009A6142">
        <w:t>Clause 5(5) provides a specific obligation on parties to the agreement with regard to newly proposed legislation:</w:t>
      </w:r>
    </w:p>
    <w:p w14:paraId="362F5DC3" w14:textId="77777777" w:rsidR="003D6C17" w:rsidRPr="009A6142" w:rsidRDefault="003D6C17" w:rsidP="00A33402">
      <w:pPr>
        <w:pStyle w:val="ListParagraph"/>
        <w:ind w:left="993"/>
      </w:pPr>
      <w:r w:rsidRPr="009A6142">
        <w:t>Each party will require proposals for new legislation that restricts competition to be accompanied by evidence that the restriction is consistent with the principle set out in sub-clause (1).</w:t>
      </w:r>
      <w:r w:rsidRPr="009A6142">
        <w:rPr>
          <w:rStyle w:val="FootnoteReference"/>
          <w:rFonts w:cs="Tahoma"/>
          <w:i/>
          <w:sz w:val="22"/>
        </w:rPr>
        <w:footnoteReference w:id="25"/>
      </w:r>
    </w:p>
    <w:p w14:paraId="522CE199" w14:textId="77777777" w:rsidR="003D6C17" w:rsidRPr="009A6142" w:rsidRDefault="003D6C17" w:rsidP="003D6C17">
      <w:pPr>
        <w:pStyle w:val="Header"/>
        <w:spacing w:line="276" w:lineRule="auto"/>
        <w:jc w:val="both"/>
        <w:rPr>
          <w:rFonts w:cs="Tahoma"/>
        </w:rPr>
      </w:pPr>
      <w:r w:rsidRPr="009A6142">
        <w:rPr>
          <w:rFonts w:cs="Tahoma"/>
        </w:rPr>
        <w:t xml:space="preserve">Therefore, all RIS must provide evidence that the proposed regulatory instrument is consistent with these National Competition Policy obligations.  The OECD </w:t>
      </w:r>
      <w:r w:rsidRPr="009A6142">
        <w:rPr>
          <w:rFonts w:cs="Tahoma"/>
          <w:i/>
        </w:rPr>
        <w:t>Competition Assessment Toolkit</w:t>
      </w:r>
      <w:r w:rsidRPr="009A6142">
        <w:rPr>
          <w:rStyle w:val="FootnoteReference"/>
          <w:rFonts w:cs="Tahoma"/>
        </w:rPr>
        <w:footnoteReference w:id="26"/>
      </w:r>
      <w:r w:rsidRPr="009A6142">
        <w:rPr>
          <w:rFonts w:cs="Tahoma"/>
        </w:rPr>
        <w:t xml:space="preserve"> provides a checklist for identifying potentially significant negative impact on competition in the RIA context.  This is based on the following four questions:</w:t>
      </w:r>
    </w:p>
    <w:p w14:paraId="1ED789AB" w14:textId="77777777" w:rsidR="003D6C17" w:rsidRPr="009A6142" w:rsidRDefault="003D6C17" w:rsidP="003D6C17">
      <w:pPr>
        <w:pStyle w:val="Header"/>
        <w:spacing w:line="276" w:lineRule="auto"/>
        <w:jc w:val="both"/>
        <w:rPr>
          <w:rFonts w:cs="Tahoma"/>
        </w:rPr>
      </w:pPr>
    </w:p>
    <w:p w14:paraId="4DC92BDA" w14:textId="77777777" w:rsidR="003D6C17" w:rsidRPr="009A6142" w:rsidRDefault="003D6C17" w:rsidP="00F01518">
      <w:pPr>
        <w:pStyle w:val="Header"/>
        <w:numPr>
          <w:ilvl w:val="0"/>
          <w:numId w:val="7"/>
        </w:numPr>
        <w:tabs>
          <w:tab w:val="clear" w:pos="4513"/>
          <w:tab w:val="clear" w:pos="9026"/>
          <w:tab w:val="num" w:pos="540"/>
          <w:tab w:val="center" w:pos="4320"/>
          <w:tab w:val="right" w:pos="8640"/>
        </w:tabs>
        <w:spacing w:after="240" w:line="276" w:lineRule="auto"/>
        <w:ind w:left="540" w:hanging="540"/>
        <w:jc w:val="both"/>
        <w:rPr>
          <w:rFonts w:cs="Tahoma"/>
        </w:rPr>
      </w:pPr>
      <w:r w:rsidRPr="009A6142">
        <w:rPr>
          <w:rFonts w:cs="Tahoma"/>
        </w:rPr>
        <w:t>Does the proposed regulation limit the number or range of suppliers?</w:t>
      </w:r>
    </w:p>
    <w:p w14:paraId="39A43605" w14:textId="77777777" w:rsidR="003D6C17" w:rsidRPr="009A6142" w:rsidRDefault="003D6C17" w:rsidP="00F01518">
      <w:pPr>
        <w:pStyle w:val="Header"/>
        <w:numPr>
          <w:ilvl w:val="0"/>
          <w:numId w:val="7"/>
        </w:numPr>
        <w:tabs>
          <w:tab w:val="clear" w:pos="4513"/>
          <w:tab w:val="clear" w:pos="9026"/>
          <w:tab w:val="num" w:pos="540"/>
          <w:tab w:val="center" w:pos="4320"/>
          <w:tab w:val="right" w:pos="8640"/>
        </w:tabs>
        <w:spacing w:after="240" w:line="276" w:lineRule="auto"/>
        <w:ind w:left="540" w:hanging="540"/>
        <w:jc w:val="both"/>
        <w:rPr>
          <w:rFonts w:cs="Tahoma"/>
        </w:rPr>
      </w:pPr>
      <w:r w:rsidRPr="009A6142">
        <w:rPr>
          <w:rFonts w:cs="Tahoma"/>
        </w:rPr>
        <w:lastRenderedPageBreak/>
        <w:t>Does the proposed regulation limit the ability of suppliers to complete?</w:t>
      </w:r>
    </w:p>
    <w:p w14:paraId="6BB91FE7" w14:textId="77777777" w:rsidR="003D6C17" w:rsidRPr="009A6142" w:rsidRDefault="003D6C17" w:rsidP="00F01518">
      <w:pPr>
        <w:pStyle w:val="Header"/>
        <w:numPr>
          <w:ilvl w:val="0"/>
          <w:numId w:val="7"/>
        </w:numPr>
        <w:tabs>
          <w:tab w:val="clear" w:pos="4513"/>
          <w:tab w:val="clear" w:pos="9026"/>
          <w:tab w:val="num" w:pos="540"/>
          <w:tab w:val="center" w:pos="4320"/>
          <w:tab w:val="right" w:pos="8640"/>
        </w:tabs>
        <w:spacing w:after="240" w:line="276" w:lineRule="auto"/>
        <w:ind w:left="540" w:hanging="540"/>
        <w:jc w:val="both"/>
        <w:rPr>
          <w:rFonts w:cs="Tahoma"/>
        </w:rPr>
      </w:pPr>
      <w:r w:rsidRPr="009A6142">
        <w:rPr>
          <w:rFonts w:cs="Tahoma"/>
        </w:rPr>
        <w:t>Does the proposed regulation limit to the incentives for suppliers to compete?</w:t>
      </w:r>
    </w:p>
    <w:p w14:paraId="3809C2B3" w14:textId="77777777" w:rsidR="003D6C17" w:rsidRPr="009A6142" w:rsidRDefault="003D6C17" w:rsidP="00F01518">
      <w:pPr>
        <w:pStyle w:val="Header"/>
        <w:numPr>
          <w:ilvl w:val="0"/>
          <w:numId w:val="7"/>
        </w:numPr>
        <w:tabs>
          <w:tab w:val="clear" w:pos="4513"/>
          <w:tab w:val="clear" w:pos="9026"/>
          <w:tab w:val="num" w:pos="540"/>
          <w:tab w:val="center" w:pos="4320"/>
          <w:tab w:val="right" w:pos="8640"/>
        </w:tabs>
        <w:spacing w:line="276" w:lineRule="auto"/>
        <w:ind w:left="540" w:hanging="540"/>
        <w:jc w:val="both"/>
        <w:rPr>
          <w:rFonts w:cs="Tahoma"/>
        </w:rPr>
      </w:pPr>
      <w:r w:rsidRPr="009A6142">
        <w:rPr>
          <w:rFonts w:cs="Tahoma"/>
        </w:rPr>
        <w:t>Does the proposed regulation limit the choices and information available to consumers?</w:t>
      </w:r>
    </w:p>
    <w:p w14:paraId="697F2883" w14:textId="77777777" w:rsidR="003D6C17" w:rsidRPr="009A6142" w:rsidRDefault="003D6C17" w:rsidP="003D6C17">
      <w:pPr>
        <w:spacing w:after="0"/>
        <w:rPr>
          <w:rFonts w:cs="Tahoma"/>
        </w:rPr>
      </w:pPr>
    </w:p>
    <w:p w14:paraId="31C99116" w14:textId="77777777" w:rsidR="002B3BAE" w:rsidRPr="009A6142" w:rsidRDefault="003D6C17" w:rsidP="003D6C17">
      <w:pPr>
        <w:rPr>
          <w:rFonts w:cs="Tahoma"/>
        </w:rPr>
      </w:pPr>
      <w:r w:rsidRPr="009A6142">
        <w:rPr>
          <w:rFonts w:cs="Tahoma"/>
        </w:rPr>
        <w:t xml:space="preserve">According to the OECD, if all four of these questions can be answered in the negative, it is unlikely that the proposed regulations will have any significant negative impact on competition and further investigation of competition impacts is not likely to be warranted.  The above questions must clearly all be answered in the negative in respect of the proposed regulations.  </w:t>
      </w:r>
      <w:r w:rsidR="00040028" w:rsidRPr="009A6142">
        <w:rPr>
          <w:rFonts w:cs="Tahoma"/>
        </w:rPr>
        <w:t xml:space="preserve">While the powers exercised by port managers to issue permits for various purposes and to restrict the areas in which different activities can be undertaken, the purpose of these mechanisms is to balance competing uses and ensure that all legitimate uses of local port facilities can be accommodated as far as possible, with minimum negative externalities arising between user groups.  </w:t>
      </w:r>
    </w:p>
    <w:p w14:paraId="692905F5" w14:textId="697DCF0B" w:rsidR="002B3BAE" w:rsidRPr="009A6142" w:rsidRDefault="002B3BAE" w:rsidP="003D6C17">
      <w:pPr>
        <w:rPr>
          <w:rFonts w:cs="Tahoma"/>
        </w:rPr>
      </w:pPr>
      <w:r w:rsidRPr="009A6142">
        <w:rPr>
          <w:rFonts w:cs="Tahoma"/>
        </w:rPr>
        <w:t xml:space="preserve">At the margin, it is arguable that the limitation on berths and moorings which the regulations effectively create (i.e. by prohibiting unauthorised berths or moorings being created) could restrict entry to commercial markets such as tourist boating and commercial fishing.  However, as noted above, these restrictions are implemented with the intention of balancing competing uses and preserving the ease and safety of navigation in the ports, rather than to limit access per se.  </w:t>
      </w:r>
    </w:p>
    <w:p w14:paraId="4E422179" w14:textId="1CCFC0ED" w:rsidR="003D6C17" w:rsidRPr="009A6142" w:rsidRDefault="00040028" w:rsidP="003D6C17">
      <w:pPr>
        <w:rPr>
          <w:rFonts w:cs="Tahoma"/>
        </w:rPr>
      </w:pPr>
      <w:r w:rsidRPr="009A6142">
        <w:rPr>
          <w:rFonts w:cs="Tahoma"/>
        </w:rPr>
        <w:t xml:space="preserve">The absence of complaints to the Department regarding the exercise of these powers in practice by port managers is regarded as clear evidence that anti-competitive results have not arisen and that the powers are, therefore, being used appropriately.   </w:t>
      </w:r>
      <w:r w:rsidR="003D6C17" w:rsidRPr="009A6142">
        <w:rPr>
          <w:rFonts w:cs="Tahoma"/>
        </w:rPr>
        <w:t>Consequently, it is concluded that the proposed regulations are unlikely to have any material impact on competition.</w:t>
      </w:r>
    </w:p>
    <w:p w14:paraId="5D2D2D9F" w14:textId="77777777" w:rsidR="00C92135" w:rsidRPr="009F4BF0" w:rsidRDefault="00C92135" w:rsidP="009F4BF0">
      <w:pPr>
        <w:pStyle w:val="Heading1"/>
      </w:pPr>
      <w:bookmarkStart w:id="110" w:name="_Toc411841301"/>
      <w:r w:rsidRPr="009F4BF0">
        <w:t>13.</w:t>
      </w:r>
      <w:r w:rsidRPr="009F4BF0">
        <w:tab/>
        <w:t>Evaluation</w:t>
      </w:r>
      <w:bookmarkEnd w:id="110"/>
    </w:p>
    <w:p w14:paraId="0829D61A" w14:textId="22042CAB" w:rsidR="00125D74" w:rsidRDefault="00125D74" w:rsidP="00125D74">
      <w:pPr>
        <w:rPr>
          <w:lang w:eastAsia="en-AU"/>
        </w:rPr>
      </w:pPr>
      <w:r>
        <w:rPr>
          <w:lang w:eastAsia="en-AU"/>
        </w:rPr>
        <w:t>As stated in section 3, the objective of the proposed regulations is to contribute to the safe, efficient and effective management of Victoria’s local ports.  In particular, this requires:</w:t>
      </w:r>
    </w:p>
    <w:p w14:paraId="387C34DB" w14:textId="77777777" w:rsidR="00125D74" w:rsidRPr="009A6142" w:rsidRDefault="00125D74" w:rsidP="00F01518">
      <w:pPr>
        <w:pStyle w:val="ListParagraph"/>
        <w:numPr>
          <w:ilvl w:val="0"/>
          <w:numId w:val="5"/>
        </w:numPr>
        <w:spacing w:after="160"/>
        <w:rPr>
          <w:rFonts w:cs="Tahoma"/>
        </w:rPr>
      </w:pPr>
      <w:r w:rsidRPr="009A6142">
        <w:rPr>
          <w:rFonts w:cs="Tahoma"/>
        </w:rPr>
        <w:t>minimising the risks to personal safety associated with activities undertaken in local ports as far as practicable;</w:t>
      </w:r>
    </w:p>
    <w:p w14:paraId="5B66E48F" w14:textId="287D4543" w:rsidR="002B4D58" w:rsidRPr="009A6142" w:rsidRDefault="002B4D58" w:rsidP="00F01518">
      <w:pPr>
        <w:pStyle w:val="ListParagraph"/>
        <w:numPr>
          <w:ilvl w:val="0"/>
          <w:numId w:val="5"/>
        </w:numPr>
        <w:spacing w:after="160"/>
        <w:rPr>
          <w:rFonts w:cs="Tahoma"/>
        </w:rPr>
      </w:pPr>
      <w:r w:rsidRPr="009A6142">
        <w:rPr>
          <w:rFonts w:cs="Tahoma"/>
        </w:rPr>
        <w:t>ensuring equitable access to, and protection of facilities, in local ports by a range of users wishing to undertake a range of different activities; and</w:t>
      </w:r>
    </w:p>
    <w:p w14:paraId="1004934C" w14:textId="71419430" w:rsidR="00125D74" w:rsidRPr="009A6142" w:rsidRDefault="00125D74" w:rsidP="00F01518">
      <w:pPr>
        <w:pStyle w:val="ListParagraph"/>
        <w:numPr>
          <w:ilvl w:val="0"/>
          <w:numId w:val="5"/>
        </w:numPr>
        <w:spacing w:after="160"/>
        <w:rPr>
          <w:rFonts w:cs="Tahoma"/>
        </w:rPr>
      </w:pPr>
      <w:r w:rsidRPr="009A6142">
        <w:rPr>
          <w:rFonts w:cs="Tahoma"/>
        </w:rPr>
        <w:t>minimising pollution and other environmental harms as far as practicable</w:t>
      </w:r>
      <w:r w:rsidR="00F109F8" w:rsidRPr="009A6142">
        <w:rPr>
          <w:rFonts w:cs="Tahoma"/>
        </w:rPr>
        <w:t>.</w:t>
      </w:r>
    </w:p>
    <w:p w14:paraId="19532798" w14:textId="19E68280" w:rsidR="00125D74" w:rsidRDefault="00125D74" w:rsidP="00125D74">
      <w:pPr>
        <w:rPr>
          <w:lang w:eastAsia="en-AU"/>
        </w:rPr>
      </w:pPr>
      <w:r>
        <w:rPr>
          <w:lang w:eastAsia="en-AU"/>
        </w:rPr>
        <w:t>The</w:t>
      </w:r>
      <w:r w:rsidR="009F08E0">
        <w:rPr>
          <w:lang w:eastAsia="en-AU"/>
        </w:rPr>
        <w:t xml:space="preserve"> performance of the proposed regulations must, therefore, necessarily be measured with reference to these objectives. </w:t>
      </w:r>
      <w:r w:rsidR="00F109F8">
        <w:rPr>
          <w:lang w:eastAsia="en-AU"/>
        </w:rPr>
        <w:t xml:space="preserve"> </w:t>
      </w:r>
      <w:r w:rsidR="009F08E0">
        <w:rPr>
          <w:lang w:eastAsia="en-AU"/>
        </w:rPr>
        <w:t>The following identifies key data which will be used in evaluating the performance of the proposed regulations.</w:t>
      </w:r>
    </w:p>
    <w:p w14:paraId="5D2C4738" w14:textId="06B51C85" w:rsidR="009F08E0" w:rsidRPr="00325636" w:rsidRDefault="009F08E0" w:rsidP="00125D74">
      <w:pPr>
        <w:rPr>
          <w:b/>
          <w:lang w:eastAsia="en-AU"/>
        </w:rPr>
      </w:pPr>
      <w:r w:rsidRPr="00325636">
        <w:rPr>
          <w:b/>
          <w:lang w:eastAsia="en-AU"/>
        </w:rPr>
        <w:t>Minimising risks to personal safety</w:t>
      </w:r>
    </w:p>
    <w:p w14:paraId="6D13C061" w14:textId="444EA424" w:rsidR="009F08E0" w:rsidRPr="00325636" w:rsidRDefault="009F08E0" w:rsidP="00125D74">
      <w:pPr>
        <w:rPr>
          <w:i/>
          <w:lang w:eastAsia="en-AU"/>
        </w:rPr>
      </w:pPr>
      <w:r>
        <w:rPr>
          <w:i/>
          <w:lang w:eastAsia="en-AU"/>
        </w:rPr>
        <w:t>Relevant data</w:t>
      </w:r>
    </w:p>
    <w:p w14:paraId="05CB6B58" w14:textId="57A1F8CE" w:rsidR="009F08E0" w:rsidRDefault="009F08E0" w:rsidP="00125D74">
      <w:pPr>
        <w:rPr>
          <w:lang w:eastAsia="en-AU"/>
        </w:rPr>
      </w:pPr>
      <w:r>
        <w:rPr>
          <w:lang w:eastAsia="en-AU"/>
        </w:rPr>
        <w:t xml:space="preserve">The key data set that is available to measure performance in relation to this objective is the database of incident reports compiled by port managers. </w:t>
      </w:r>
      <w:r w:rsidR="003D477F">
        <w:rPr>
          <w:lang w:eastAsia="en-AU"/>
        </w:rPr>
        <w:t xml:space="preserve"> </w:t>
      </w:r>
      <w:r>
        <w:rPr>
          <w:lang w:eastAsia="en-AU"/>
        </w:rPr>
        <w:t xml:space="preserve">As discussed above, this database indicates that there were 24 fatalities and two serious injuries occurring in or near the local ports over the past 10 years. </w:t>
      </w:r>
      <w:r w:rsidR="003D477F">
        <w:rPr>
          <w:lang w:eastAsia="en-AU"/>
        </w:rPr>
        <w:t xml:space="preserve"> </w:t>
      </w:r>
      <w:r>
        <w:rPr>
          <w:lang w:eastAsia="en-AU"/>
        </w:rPr>
        <w:t xml:space="preserve">However, only </w:t>
      </w:r>
      <w:r w:rsidR="003D477F">
        <w:rPr>
          <w:lang w:eastAsia="en-AU"/>
        </w:rPr>
        <w:t xml:space="preserve">five </w:t>
      </w:r>
      <w:r>
        <w:rPr>
          <w:lang w:eastAsia="en-AU"/>
        </w:rPr>
        <w:t>of these fatalities related to matters directly addressed by the existing regulations.</w:t>
      </w:r>
    </w:p>
    <w:p w14:paraId="164CB1A9" w14:textId="56B121F4" w:rsidR="009F08E0" w:rsidRDefault="009F08E0" w:rsidP="00125D74">
      <w:pPr>
        <w:rPr>
          <w:lang w:eastAsia="en-AU"/>
        </w:rPr>
      </w:pPr>
      <w:r>
        <w:rPr>
          <w:lang w:eastAsia="en-AU"/>
        </w:rPr>
        <w:t xml:space="preserve">Also relevant is the data on vessel and pedestrian movements in local ports, presented above in table 1.1. </w:t>
      </w:r>
      <w:r w:rsidR="003D477F">
        <w:rPr>
          <w:lang w:eastAsia="en-AU"/>
        </w:rPr>
        <w:t xml:space="preserve"> </w:t>
      </w:r>
      <w:r>
        <w:rPr>
          <w:lang w:eastAsia="en-AU"/>
        </w:rPr>
        <w:t xml:space="preserve">This data will be important in benchmarking any future changes in fatality </w:t>
      </w:r>
      <w:r w:rsidR="00775DF4">
        <w:rPr>
          <w:lang w:eastAsia="en-AU"/>
        </w:rPr>
        <w:t xml:space="preserve">and </w:t>
      </w:r>
      <w:r>
        <w:rPr>
          <w:lang w:eastAsia="en-AU"/>
        </w:rPr>
        <w:t>injury levels.</w:t>
      </w:r>
    </w:p>
    <w:p w14:paraId="30D2B378" w14:textId="1E3BE248" w:rsidR="009F08E0" w:rsidRDefault="009F08E0" w:rsidP="00125D74">
      <w:pPr>
        <w:rPr>
          <w:i/>
          <w:lang w:eastAsia="en-AU"/>
        </w:rPr>
      </w:pPr>
      <w:r w:rsidRPr="00325636">
        <w:rPr>
          <w:i/>
          <w:lang w:eastAsia="en-AU"/>
        </w:rPr>
        <w:lastRenderedPageBreak/>
        <w:t>Evaluation</w:t>
      </w:r>
    </w:p>
    <w:p w14:paraId="7A6495E8" w14:textId="37C36236" w:rsidR="009F08E0" w:rsidRDefault="009F08E0" w:rsidP="00125D74">
      <w:pPr>
        <w:rPr>
          <w:lang w:eastAsia="en-AU"/>
        </w:rPr>
      </w:pPr>
      <w:r>
        <w:rPr>
          <w:lang w:eastAsia="en-AU"/>
        </w:rPr>
        <w:t xml:space="preserve">Evaluation of the above data will form of the major means of benchmarking the effectiveness of the regulations in minimising personal safety risks. </w:t>
      </w:r>
      <w:r w:rsidR="00F109F8">
        <w:rPr>
          <w:lang w:eastAsia="en-AU"/>
        </w:rPr>
        <w:t xml:space="preserve"> </w:t>
      </w:r>
      <w:r>
        <w:rPr>
          <w:lang w:eastAsia="en-AU"/>
        </w:rPr>
        <w:t xml:space="preserve">This will require analysing the </w:t>
      </w:r>
      <w:r w:rsidR="00EF12FD">
        <w:rPr>
          <w:lang w:eastAsia="en-AU"/>
        </w:rPr>
        <w:t>fatality and</w:t>
      </w:r>
      <w:r>
        <w:rPr>
          <w:lang w:eastAsia="en-AU"/>
        </w:rPr>
        <w:t xml:space="preserve"> injury dated to identify the subset of fatalities and injuries that relate to matters dealt with in the regulations. </w:t>
      </w:r>
      <w:r w:rsidR="00F109F8">
        <w:rPr>
          <w:lang w:eastAsia="en-AU"/>
        </w:rPr>
        <w:t xml:space="preserve"> </w:t>
      </w:r>
      <w:r>
        <w:rPr>
          <w:lang w:eastAsia="en-AU"/>
        </w:rPr>
        <w:t>Future fatality and injury numbers will need to be benchmarked against those recorded in the past decade, with a comparison of vessel and pedestrian movements also being made in order to be able to identify changes in relative risk (i.e. fatalities and injuries per pedestrian visits or per vessel movement).</w:t>
      </w:r>
    </w:p>
    <w:p w14:paraId="5FB8822E" w14:textId="113C51C3" w:rsidR="009F08E0" w:rsidRDefault="009F08E0" w:rsidP="00125D74">
      <w:pPr>
        <w:rPr>
          <w:lang w:eastAsia="en-AU"/>
        </w:rPr>
      </w:pPr>
      <w:r>
        <w:rPr>
          <w:lang w:eastAsia="en-AU"/>
        </w:rPr>
        <w:t>At a minimum, it would be expected that this relative risk level would show some reduction from the levels recorded over the past decade.</w:t>
      </w:r>
    </w:p>
    <w:p w14:paraId="52195D36" w14:textId="3219C360" w:rsidR="009F08E0" w:rsidRPr="00325636" w:rsidRDefault="009F08E0" w:rsidP="00125D74">
      <w:pPr>
        <w:rPr>
          <w:b/>
          <w:lang w:eastAsia="en-AU"/>
        </w:rPr>
      </w:pPr>
      <w:r w:rsidRPr="00325636">
        <w:rPr>
          <w:b/>
          <w:lang w:eastAsia="en-AU"/>
        </w:rPr>
        <w:t>Minimising pollution and environmental harms</w:t>
      </w:r>
    </w:p>
    <w:p w14:paraId="665EA3D5" w14:textId="45CD25C7" w:rsidR="003A385C" w:rsidRDefault="003A385C" w:rsidP="00125D74">
      <w:pPr>
        <w:rPr>
          <w:i/>
          <w:lang w:eastAsia="en-AU"/>
        </w:rPr>
      </w:pPr>
      <w:r w:rsidRPr="003A385C">
        <w:rPr>
          <w:i/>
          <w:lang w:eastAsia="en-AU"/>
        </w:rPr>
        <w:t>Relevant</w:t>
      </w:r>
      <w:r w:rsidRPr="00325636">
        <w:rPr>
          <w:i/>
          <w:lang w:eastAsia="en-AU"/>
        </w:rPr>
        <w:t xml:space="preserve"> data</w:t>
      </w:r>
    </w:p>
    <w:p w14:paraId="6A2F1D6E" w14:textId="60129E13" w:rsidR="003A385C" w:rsidRPr="003A385C" w:rsidRDefault="003A385C" w:rsidP="00125D74">
      <w:pPr>
        <w:rPr>
          <w:lang w:eastAsia="en-AU"/>
        </w:rPr>
      </w:pPr>
      <w:r>
        <w:rPr>
          <w:lang w:eastAsia="en-AU"/>
        </w:rPr>
        <w:t>Ports incident data set</w:t>
      </w:r>
    </w:p>
    <w:p w14:paraId="454722EE" w14:textId="4909C2E3" w:rsidR="003A385C" w:rsidRPr="00325636" w:rsidRDefault="003A385C" w:rsidP="00125D74">
      <w:pPr>
        <w:rPr>
          <w:i/>
          <w:lang w:eastAsia="en-AU"/>
        </w:rPr>
      </w:pPr>
      <w:r w:rsidRPr="00325636">
        <w:rPr>
          <w:i/>
          <w:lang w:eastAsia="en-AU"/>
        </w:rPr>
        <w:t>Evaluation</w:t>
      </w:r>
    </w:p>
    <w:p w14:paraId="2168FCCA" w14:textId="036B3144" w:rsidR="009F08E0" w:rsidRDefault="0048391B" w:rsidP="00125D74">
      <w:pPr>
        <w:rPr>
          <w:lang w:eastAsia="en-AU"/>
        </w:rPr>
      </w:pPr>
      <w:r>
        <w:rPr>
          <w:lang w:eastAsia="en-AU"/>
        </w:rPr>
        <w:t>Review of the port incident data indicates that at least some incidents involving spills of oil and other pollutants are incorporated in the database, albeit that</w:t>
      </w:r>
      <w:r w:rsidR="003A385C">
        <w:rPr>
          <w:lang w:eastAsia="en-AU"/>
        </w:rPr>
        <w:t xml:space="preserve"> it is not clear in many cases whether the incidents relate to matters that are addressed in the regulations and, therefore, whether all these incidents are relevant to an assessment of the performance of the regulations.</w:t>
      </w:r>
    </w:p>
    <w:p w14:paraId="424DBA3F" w14:textId="5D9B811D" w:rsidR="003A385C" w:rsidRDefault="003A385C" w:rsidP="00125D74">
      <w:pPr>
        <w:rPr>
          <w:lang w:eastAsia="en-AU"/>
        </w:rPr>
      </w:pPr>
      <w:r>
        <w:rPr>
          <w:lang w:eastAsia="en-AU"/>
        </w:rPr>
        <w:t xml:space="preserve">However, this database will be used as far as possible to identify trends in the number and seriousness of pollution incidents recorded under the proposed regulations. </w:t>
      </w:r>
      <w:r w:rsidR="00F109F8">
        <w:rPr>
          <w:lang w:eastAsia="en-AU"/>
        </w:rPr>
        <w:t xml:space="preserve"> </w:t>
      </w:r>
      <w:r>
        <w:rPr>
          <w:lang w:eastAsia="en-AU"/>
        </w:rPr>
        <w:t>Assessments of performance in this regard will also necessarily be supplemented by the professional views of port managers.</w:t>
      </w:r>
    </w:p>
    <w:p w14:paraId="766BAFF5" w14:textId="2FD9234C" w:rsidR="003A385C" w:rsidRPr="00A33402" w:rsidRDefault="003A385C" w:rsidP="00125D74">
      <w:pPr>
        <w:rPr>
          <w:b/>
          <w:lang w:eastAsia="en-AU"/>
        </w:rPr>
      </w:pPr>
      <w:r w:rsidRPr="00A33402">
        <w:rPr>
          <w:b/>
          <w:lang w:eastAsia="en-AU"/>
        </w:rPr>
        <w:t>Ensuring equitable access to</w:t>
      </w:r>
      <w:r w:rsidR="00F109F8" w:rsidRPr="00A33402">
        <w:rPr>
          <w:b/>
          <w:lang w:eastAsia="en-AU"/>
        </w:rPr>
        <w:t xml:space="preserve"> and protection of</w:t>
      </w:r>
      <w:r w:rsidRPr="00A33402">
        <w:rPr>
          <w:b/>
          <w:lang w:eastAsia="en-AU"/>
        </w:rPr>
        <w:t xml:space="preserve"> port facilities</w:t>
      </w:r>
    </w:p>
    <w:p w14:paraId="3BD0F02E" w14:textId="31F4DA1B" w:rsidR="003A385C" w:rsidRDefault="003A385C" w:rsidP="00125D74">
      <w:pPr>
        <w:rPr>
          <w:i/>
          <w:lang w:eastAsia="en-AU"/>
        </w:rPr>
      </w:pPr>
      <w:r>
        <w:rPr>
          <w:i/>
          <w:lang w:eastAsia="en-AU"/>
        </w:rPr>
        <w:t>Relevant data</w:t>
      </w:r>
    </w:p>
    <w:p w14:paraId="07EC215C" w14:textId="77777777" w:rsidR="00F109F8" w:rsidRPr="003A385C" w:rsidRDefault="00F109F8" w:rsidP="00F109F8">
      <w:pPr>
        <w:rPr>
          <w:lang w:eastAsia="en-AU"/>
        </w:rPr>
      </w:pPr>
      <w:r>
        <w:rPr>
          <w:lang w:eastAsia="en-AU"/>
        </w:rPr>
        <w:t>Ports incident data set</w:t>
      </w:r>
    </w:p>
    <w:p w14:paraId="26BBB489" w14:textId="53BC561D" w:rsidR="003A385C" w:rsidRDefault="003A385C" w:rsidP="00125D74">
      <w:pPr>
        <w:rPr>
          <w:lang w:eastAsia="en-AU"/>
        </w:rPr>
      </w:pPr>
      <w:r>
        <w:rPr>
          <w:lang w:eastAsia="en-AU"/>
        </w:rPr>
        <w:t>Complaints data</w:t>
      </w:r>
    </w:p>
    <w:p w14:paraId="08C8819E" w14:textId="0F2150E9" w:rsidR="00F109F8" w:rsidRPr="003A385C" w:rsidRDefault="00F109F8" w:rsidP="00125D74">
      <w:pPr>
        <w:rPr>
          <w:lang w:eastAsia="en-AU"/>
        </w:rPr>
      </w:pPr>
      <w:r>
        <w:rPr>
          <w:lang w:eastAsia="en-AU"/>
        </w:rPr>
        <w:t>Wait lists for berths and moorings</w:t>
      </w:r>
    </w:p>
    <w:p w14:paraId="1C4A384D" w14:textId="5FF1A4CF" w:rsidR="003A385C" w:rsidRDefault="003A385C" w:rsidP="00125D74">
      <w:pPr>
        <w:rPr>
          <w:i/>
          <w:lang w:eastAsia="en-AU"/>
        </w:rPr>
      </w:pPr>
      <w:r w:rsidRPr="00325636">
        <w:rPr>
          <w:i/>
          <w:lang w:eastAsia="en-AU"/>
        </w:rPr>
        <w:t>Evaluation</w:t>
      </w:r>
    </w:p>
    <w:p w14:paraId="13C01E76" w14:textId="0E4057D4" w:rsidR="009F08E0" w:rsidRDefault="003A385C" w:rsidP="00125D74">
      <w:pPr>
        <w:rPr>
          <w:lang w:eastAsia="en-AU"/>
        </w:rPr>
      </w:pPr>
      <w:r>
        <w:rPr>
          <w:lang w:eastAsia="en-AU"/>
        </w:rPr>
        <w:t xml:space="preserve">No formal data set is available that would easily enable the performance of the proposed regulations against this objective to be measured. </w:t>
      </w:r>
      <w:r w:rsidR="00F109F8">
        <w:rPr>
          <w:lang w:eastAsia="en-AU"/>
        </w:rPr>
        <w:t xml:space="preserve"> </w:t>
      </w:r>
      <w:r>
        <w:rPr>
          <w:lang w:eastAsia="en-AU"/>
        </w:rPr>
        <w:t xml:space="preserve">However, it is likely that aggrieved port users who feel that they have not had adequate access to port facilities in various circumstances would register complaints with port managers. </w:t>
      </w:r>
      <w:r w:rsidR="00F109F8">
        <w:rPr>
          <w:lang w:eastAsia="en-AU"/>
        </w:rPr>
        <w:t xml:space="preserve"> </w:t>
      </w:r>
      <w:r>
        <w:rPr>
          <w:lang w:eastAsia="en-AU"/>
        </w:rPr>
        <w:t>For example, this could potentially occur where overstaying of berths and moorings occurs or where the scheduling of organised activities is considered to unreasonably impede port users’ access to some port facilities.</w:t>
      </w:r>
    </w:p>
    <w:p w14:paraId="7C1733A3" w14:textId="557620E7" w:rsidR="003A385C" w:rsidRDefault="003A385C" w:rsidP="00125D74">
      <w:pPr>
        <w:rPr>
          <w:lang w:eastAsia="en-AU"/>
        </w:rPr>
      </w:pPr>
      <w:r>
        <w:rPr>
          <w:lang w:eastAsia="en-AU"/>
        </w:rPr>
        <w:t xml:space="preserve">Consequently, port managers will be encouraged to retain and compile complaints data to assist in the future measurement of performance against this objective. </w:t>
      </w:r>
      <w:r w:rsidR="00F109F8">
        <w:rPr>
          <w:lang w:eastAsia="en-AU"/>
        </w:rPr>
        <w:t xml:space="preserve"> </w:t>
      </w:r>
      <w:r>
        <w:rPr>
          <w:lang w:eastAsia="en-AU"/>
        </w:rPr>
        <w:t>In addition, as with the measurement of performance in relation to pollution prevention, there will necessarily be an aspect of consideration of the professional judgement of port managers.</w:t>
      </w:r>
    </w:p>
    <w:p w14:paraId="775522D7" w14:textId="62A52718" w:rsidR="00D46AAF" w:rsidRDefault="00D46AAF" w:rsidP="00125D74">
      <w:pPr>
        <w:rPr>
          <w:lang w:eastAsia="en-AU"/>
        </w:rPr>
      </w:pPr>
      <w:r>
        <w:rPr>
          <w:lang w:eastAsia="en-AU"/>
        </w:rPr>
        <w:t xml:space="preserve">Relevant </w:t>
      </w:r>
      <w:r w:rsidR="00DA4419">
        <w:rPr>
          <w:lang w:eastAsia="en-AU"/>
        </w:rPr>
        <w:t>officers</w:t>
      </w:r>
      <w:r>
        <w:rPr>
          <w:lang w:eastAsia="en-AU"/>
        </w:rPr>
        <w:t xml:space="preserve"> of the Department will have the primary responsibility for collecting and analysing the above data and completing the evaluation of the effectiveness of the proposed regulations.</w:t>
      </w:r>
    </w:p>
    <w:p w14:paraId="758F5265" w14:textId="5FC57759" w:rsidR="003D6C17" w:rsidRPr="009F4BF0" w:rsidRDefault="003D6C17" w:rsidP="009F4BF0">
      <w:pPr>
        <w:pStyle w:val="Heading1"/>
      </w:pPr>
      <w:bookmarkStart w:id="111" w:name="_Toc411841302"/>
      <w:r w:rsidRPr="009F4BF0">
        <w:lastRenderedPageBreak/>
        <w:t xml:space="preserve">Appendix 1:  Summary of proposed substantive changes to the </w:t>
      </w:r>
      <w:r w:rsidR="00DB5BDD" w:rsidRPr="009F4BF0">
        <w:t xml:space="preserve">existing </w:t>
      </w:r>
      <w:r w:rsidRPr="009F4BF0">
        <w:t>regulations</w:t>
      </w:r>
      <w:bookmarkEnd w:id="111"/>
    </w:p>
    <w:p w14:paraId="6A4BB88B" w14:textId="77777777" w:rsidR="003D6C17" w:rsidRDefault="003D6C17" w:rsidP="003D6C17">
      <w:r>
        <w:t>Table A1, below, describes the proposed substantive changes to the existing regulations, as well as providing a summary explanation of the underlying reason for making the proposed change.</w:t>
      </w:r>
    </w:p>
    <w:p w14:paraId="1CFC25D1" w14:textId="77777777" w:rsidR="003D6C17" w:rsidRPr="009A6142" w:rsidRDefault="003D6C17" w:rsidP="003D6C17">
      <w:pPr>
        <w:rPr>
          <w:rStyle w:val="Strong"/>
        </w:rPr>
      </w:pPr>
      <w:r w:rsidRPr="009A6142">
        <w:rPr>
          <w:rStyle w:val="Strong"/>
        </w:rPr>
        <w:t>Table A1:  Summary of proposed changes to the existing regulations</w:t>
      </w:r>
    </w:p>
    <w:tbl>
      <w:tblPr>
        <w:tblStyle w:val="MediumList1-Accent5"/>
        <w:tblW w:w="10348" w:type="dxa"/>
        <w:tblInd w:w="-601" w:type="dxa"/>
        <w:tblLook w:val="04A0" w:firstRow="1" w:lastRow="0" w:firstColumn="1" w:lastColumn="0" w:noHBand="0" w:noVBand="1"/>
      </w:tblPr>
      <w:tblGrid>
        <w:gridCol w:w="1384"/>
        <w:gridCol w:w="2353"/>
        <w:gridCol w:w="1083"/>
        <w:gridCol w:w="5528"/>
      </w:tblGrid>
      <w:tr w:rsidR="004B211E" w:rsidRPr="009479DE" w14:paraId="3504E476" w14:textId="77777777" w:rsidTr="007867D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84" w:type="dxa"/>
            <w:tcBorders>
              <w:left w:val="nil"/>
              <w:right w:val="nil"/>
            </w:tcBorders>
            <w:shd w:val="clear" w:color="auto" w:fill="2F5496" w:themeFill="accent5" w:themeFillShade="BF"/>
            <w:hideMark/>
          </w:tcPr>
          <w:p w14:paraId="79495BCD" w14:textId="77777777" w:rsidR="004B211E" w:rsidRPr="009479DE" w:rsidRDefault="004B211E" w:rsidP="0081399E">
            <w:pPr>
              <w:rPr>
                <w:rFonts w:asciiTheme="minorHAnsi" w:hAnsiTheme="minorHAnsi"/>
                <w:color w:val="FFFFFF" w:themeColor="background1"/>
                <w:szCs w:val="20"/>
                <w:lang w:eastAsia="en-AU"/>
              </w:rPr>
            </w:pPr>
            <w:r w:rsidRPr="009479DE">
              <w:rPr>
                <w:rFonts w:asciiTheme="minorHAnsi" w:hAnsiTheme="minorHAnsi"/>
                <w:color w:val="FFFFFF" w:themeColor="background1"/>
                <w:szCs w:val="20"/>
                <w:lang w:eastAsia="en-AU"/>
              </w:rPr>
              <w:t>Proposed reg no.</w:t>
            </w:r>
          </w:p>
        </w:tc>
        <w:tc>
          <w:tcPr>
            <w:tcW w:w="2353" w:type="dxa"/>
            <w:tcBorders>
              <w:left w:val="nil"/>
              <w:right w:val="nil"/>
            </w:tcBorders>
            <w:shd w:val="clear" w:color="auto" w:fill="2F5496" w:themeFill="accent5" w:themeFillShade="BF"/>
            <w:hideMark/>
          </w:tcPr>
          <w:p w14:paraId="0E53C1FC" w14:textId="77777777" w:rsidR="004B211E" w:rsidRPr="009479DE" w:rsidRDefault="004B211E" w:rsidP="0081399E">
            <w:pPr>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themeColor="background1"/>
                <w:szCs w:val="20"/>
                <w:lang w:eastAsia="en-AU"/>
              </w:rPr>
            </w:pPr>
            <w:r w:rsidRPr="009479DE">
              <w:rPr>
                <w:rFonts w:asciiTheme="minorHAnsi" w:hAnsiTheme="minorHAnsi"/>
                <w:b/>
                <w:color w:val="FFFFFF" w:themeColor="background1"/>
                <w:szCs w:val="20"/>
                <w:lang w:eastAsia="en-AU"/>
              </w:rPr>
              <w:t>Subject</w:t>
            </w:r>
          </w:p>
        </w:tc>
        <w:tc>
          <w:tcPr>
            <w:tcW w:w="1083" w:type="dxa"/>
            <w:tcBorders>
              <w:left w:val="nil"/>
              <w:right w:val="nil"/>
            </w:tcBorders>
            <w:shd w:val="clear" w:color="auto" w:fill="2F5496" w:themeFill="accent5" w:themeFillShade="BF"/>
            <w:hideMark/>
          </w:tcPr>
          <w:p w14:paraId="3E45936C" w14:textId="77777777" w:rsidR="004B211E" w:rsidRPr="009479DE" w:rsidRDefault="004B211E" w:rsidP="0081399E">
            <w:pPr>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themeColor="background1"/>
                <w:szCs w:val="20"/>
                <w:lang w:eastAsia="en-AU"/>
              </w:rPr>
            </w:pPr>
            <w:r w:rsidRPr="009479DE">
              <w:rPr>
                <w:rFonts w:asciiTheme="minorHAnsi" w:hAnsiTheme="minorHAnsi"/>
                <w:b/>
                <w:color w:val="FFFFFF" w:themeColor="background1"/>
                <w:szCs w:val="20"/>
                <w:lang w:eastAsia="en-AU"/>
              </w:rPr>
              <w:t>Existing reg no.</w:t>
            </w:r>
          </w:p>
        </w:tc>
        <w:tc>
          <w:tcPr>
            <w:tcW w:w="5528" w:type="dxa"/>
            <w:tcBorders>
              <w:left w:val="nil"/>
              <w:right w:val="nil"/>
            </w:tcBorders>
            <w:shd w:val="clear" w:color="auto" w:fill="2F5496" w:themeFill="accent5" w:themeFillShade="BF"/>
            <w:hideMark/>
          </w:tcPr>
          <w:p w14:paraId="0E357CE4" w14:textId="77777777" w:rsidR="004B211E" w:rsidRPr="009479DE" w:rsidRDefault="004B211E" w:rsidP="0081399E">
            <w:pPr>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themeColor="background1"/>
                <w:szCs w:val="20"/>
                <w:lang w:eastAsia="en-AU"/>
              </w:rPr>
            </w:pPr>
            <w:r w:rsidRPr="009479DE">
              <w:rPr>
                <w:rFonts w:asciiTheme="minorHAnsi" w:hAnsiTheme="minorHAnsi"/>
                <w:b/>
                <w:color w:val="FFFFFF" w:themeColor="background1"/>
                <w:szCs w:val="20"/>
                <w:lang w:eastAsia="en-AU"/>
              </w:rPr>
              <w:t>Reason for change</w:t>
            </w:r>
          </w:p>
        </w:tc>
      </w:tr>
      <w:tr w:rsidR="004B211E" w:rsidRPr="009479DE" w14:paraId="0ED5C497" w14:textId="77777777" w:rsidTr="007867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Borders>
              <w:top w:val="nil"/>
              <w:left w:val="nil"/>
              <w:bottom w:val="nil"/>
              <w:right w:val="nil"/>
            </w:tcBorders>
          </w:tcPr>
          <w:p w14:paraId="17BD4E19" w14:textId="77777777" w:rsidR="004B211E" w:rsidRPr="009479DE" w:rsidRDefault="004B211E" w:rsidP="0081399E">
            <w:pPr>
              <w:rPr>
                <w:rFonts w:asciiTheme="minorHAnsi" w:hAnsiTheme="minorHAnsi" w:cstheme="minorHAnsi"/>
                <w:szCs w:val="20"/>
              </w:rPr>
            </w:pPr>
          </w:p>
        </w:tc>
        <w:tc>
          <w:tcPr>
            <w:tcW w:w="2353" w:type="dxa"/>
            <w:tcBorders>
              <w:top w:val="nil"/>
              <w:left w:val="nil"/>
              <w:bottom w:val="nil"/>
              <w:right w:val="nil"/>
            </w:tcBorders>
          </w:tcPr>
          <w:p w14:paraId="5469D6A5" w14:textId="77777777" w:rsidR="004B211E" w:rsidRPr="009479DE" w:rsidRDefault="004B211E" w:rsidP="0081399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20"/>
              </w:rPr>
            </w:pPr>
          </w:p>
        </w:tc>
        <w:tc>
          <w:tcPr>
            <w:tcW w:w="1083" w:type="dxa"/>
            <w:tcBorders>
              <w:top w:val="nil"/>
              <w:left w:val="nil"/>
              <w:bottom w:val="nil"/>
              <w:right w:val="nil"/>
            </w:tcBorders>
          </w:tcPr>
          <w:p w14:paraId="7B5C4F4E" w14:textId="77777777" w:rsidR="004B211E" w:rsidRPr="009479DE" w:rsidRDefault="004B211E" w:rsidP="0081399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rPr>
            </w:pPr>
          </w:p>
        </w:tc>
        <w:tc>
          <w:tcPr>
            <w:tcW w:w="5528" w:type="dxa"/>
            <w:tcBorders>
              <w:top w:val="nil"/>
              <w:left w:val="nil"/>
              <w:bottom w:val="nil"/>
              <w:right w:val="nil"/>
            </w:tcBorders>
            <w:hideMark/>
          </w:tcPr>
          <w:p w14:paraId="1F5B5B99" w14:textId="77777777" w:rsidR="004B211E" w:rsidRPr="009479DE" w:rsidRDefault="004B211E" w:rsidP="0081399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rPr>
            </w:pPr>
            <w:r w:rsidRPr="009479DE">
              <w:rPr>
                <w:rFonts w:asciiTheme="minorHAnsi" w:hAnsiTheme="minorHAnsi" w:cstheme="minorHAnsi"/>
                <w:szCs w:val="20"/>
              </w:rPr>
              <w:t>Penalties throughout have been made consistent with related marine and other regulations.</w:t>
            </w:r>
          </w:p>
        </w:tc>
      </w:tr>
      <w:tr w:rsidR="004B211E" w:rsidRPr="009479DE" w14:paraId="7D2652FE" w14:textId="77777777" w:rsidTr="007867D8">
        <w:tc>
          <w:tcPr>
            <w:cnfStyle w:val="001000000000" w:firstRow="0" w:lastRow="0" w:firstColumn="1" w:lastColumn="0" w:oddVBand="0" w:evenVBand="0" w:oddHBand="0" w:evenHBand="0" w:firstRowFirstColumn="0" w:firstRowLastColumn="0" w:lastRowFirstColumn="0" w:lastRowLastColumn="0"/>
            <w:tcW w:w="1384" w:type="dxa"/>
            <w:tcBorders>
              <w:top w:val="nil"/>
              <w:left w:val="nil"/>
              <w:bottom w:val="nil"/>
              <w:right w:val="nil"/>
            </w:tcBorders>
            <w:hideMark/>
          </w:tcPr>
          <w:p w14:paraId="39E39DB0" w14:textId="77777777" w:rsidR="004B211E" w:rsidRPr="009479DE" w:rsidRDefault="004B211E" w:rsidP="0081399E">
            <w:pPr>
              <w:rPr>
                <w:rFonts w:asciiTheme="minorHAnsi" w:hAnsiTheme="minorHAnsi" w:cstheme="minorHAnsi"/>
                <w:szCs w:val="20"/>
              </w:rPr>
            </w:pPr>
            <w:r w:rsidRPr="009479DE">
              <w:rPr>
                <w:rFonts w:asciiTheme="minorHAnsi" w:hAnsiTheme="minorHAnsi" w:cstheme="minorHAnsi"/>
                <w:szCs w:val="20"/>
              </w:rPr>
              <w:t>PART 1</w:t>
            </w:r>
          </w:p>
        </w:tc>
        <w:tc>
          <w:tcPr>
            <w:tcW w:w="2353" w:type="dxa"/>
            <w:tcBorders>
              <w:top w:val="nil"/>
              <w:left w:val="nil"/>
              <w:bottom w:val="nil"/>
              <w:right w:val="nil"/>
            </w:tcBorders>
            <w:hideMark/>
          </w:tcPr>
          <w:p w14:paraId="6C2531B1" w14:textId="77777777" w:rsidR="004B211E" w:rsidRPr="009479DE" w:rsidRDefault="004B211E" w:rsidP="0081399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9479DE">
              <w:rPr>
                <w:rFonts w:asciiTheme="minorHAnsi" w:hAnsiTheme="minorHAnsi" w:cstheme="minorHAnsi"/>
                <w:b/>
                <w:szCs w:val="20"/>
              </w:rPr>
              <w:t>PRELIMINARY MATTERS</w:t>
            </w:r>
          </w:p>
        </w:tc>
        <w:tc>
          <w:tcPr>
            <w:tcW w:w="1083" w:type="dxa"/>
            <w:tcBorders>
              <w:top w:val="nil"/>
              <w:left w:val="nil"/>
              <w:bottom w:val="nil"/>
              <w:right w:val="nil"/>
            </w:tcBorders>
          </w:tcPr>
          <w:p w14:paraId="69F03B73" w14:textId="77777777" w:rsidR="004B211E" w:rsidRPr="009479DE" w:rsidRDefault="004B211E" w:rsidP="0081399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p>
        </w:tc>
        <w:tc>
          <w:tcPr>
            <w:tcW w:w="5528" w:type="dxa"/>
            <w:tcBorders>
              <w:top w:val="nil"/>
              <w:left w:val="nil"/>
              <w:bottom w:val="nil"/>
              <w:right w:val="nil"/>
            </w:tcBorders>
          </w:tcPr>
          <w:p w14:paraId="40259733" w14:textId="77777777" w:rsidR="004B211E" w:rsidRPr="009479DE" w:rsidRDefault="004B211E" w:rsidP="0081399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p>
        </w:tc>
      </w:tr>
      <w:tr w:rsidR="004B211E" w:rsidRPr="009479DE" w14:paraId="78B9D22E" w14:textId="77777777" w:rsidTr="007867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Borders>
              <w:top w:val="nil"/>
              <w:left w:val="nil"/>
              <w:bottom w:val="nil"/>
              <w:right w:val="nil"/>
            </w:tcBorders>
            <w:hideMark/>
          </w:tcPr>
          <w:p w14:paraId="424AE7D0" w14:textId="77777777" w:rsidR="004B211E" w:rsidRPr="009479DE" w:rsidRDefault="004B211E" w:rsidP="0081399E">
            <w:pPr>
              <w:rPr>
                <w:rFonts w:asciiTheme="minorHAnsi" w:hAnsiTheme="minorHAnsi" w:cstheme="minorHAnsi"/>
                <w:b w:val="0"/>
                <w:szCs w:val="20"/>
              </w:rPr>
            </w:pPr>
            <w:r w:rsidRPr="009479DE">
              <w:rPr>
                <w:rFonts w:asciiTheme="minorHAnsi" w:hAnsiTheme="minorHAnsi" w:cstheme="minorHAnsi"/>
                <w:b w:val="0"/>
                <w:szCs w:val="20"/>
              </w:rPr>
              <w:t>1</w:t>
            </w:r>
          </w:p>
        </w:tc>
        <w:tc>
          <w:tcPr>
            <w:tcW w:w="2353" w:type="dxa"/>
            <w:tcBorders>
              <w:top w:val="nil"/>
              <w:left w:val="nil"/>
              <w:bottom w:val="nil"/>
              <w:right w:val="nil"/>
            </w:tcBorders>
            <w:hideMark/>
          </w:tcPr>
          <w:p w14:paraId="4EABF50C" w14:textId="77777777" w:rsidR="004B211E" w:rsidRPr="009479DE" w:rsidRDefault="004B211E" w:rsidP="0081399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rPr>
            </w:pPr>
            <w:r w:rsidRPr="009479DE">
              <w:rPr>
                <w:rFonts w:asciiTheme="minorHAnsi" w:hAnsiTheme="minorHAnsi" w:cstheme="minorHAnsi"/>
                <w:szCs w:val="20"/>
              </w:rPr>
              <w:t>Objective</w:t>
            </w:r>
          </w:p>
        </w:tc>
        <w:tc>
          <w:tcPr>
            <w:tcW w:w="1083" w:type="dxa"/>
            <w:tcBorders>
              <w:top w:val="nil"/>
              <w:left w:val="nil"/>
              <w:bottom w:val="nil"/>
              <w:right w:val="nil"/>
            </w:tcBorders>
            <w:hideMark/>
          </w:tcPr>
          <w:p w14:paraId="35E4A913" w14:textId="77777777" w:rsidR="004B211E" w:rsidRPr="009479DE" w:rsidRDefault="004B211E" w:rsidP="0081399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rPr>
            </w:pPr>
            <w:r w:rsidRPr="009479DE">
              <w:rPr>
                <w:rFonts w:asciiTheme="minorHAnsi" w:hAnsiTheme="minorHAnsi" w:cstheme="minorHAnsi"/>
                <w:szCs w:val="20"/>
              </w:rPr>
              <w:t>100</w:t>
            </w:r>
          </w:p>
        </w:tc>
        <w:tc>
          <w:tcPr>
            <w:tcW w:w="5528" w:type="dxa"/>
            <w:tcBorders>
              <w:top w:val="nil"/>
              <w:left w:val="nil"/>
              <w:bottom w:val="nil"/>
              <w:right w:val="nil"/>
            </w:tcBorders>
            <w:hideMark/>
          </w:tcPr>
          <w:p w14:paraId="2036FDF8" w14:textId="77777777" w:rsidR="004B211E" w:rsidRPr="009479DE" w:rsidRDefault="004B211E" w:rsidP="0081399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rPr>
            </w:pPr>
            <w:r w:rsidRPr="009479DE">
              <w:rPr>
                <w:rFonts w:asciiTheme="minorHAnsi" w:hAnsiTheme="minorHAnsi" w:cstheme="minorHAnsi"/>
                <w:szCs w:val="20"/>
              </w:rPr>
              <w:t>Better reflects the purpose of the regulations.</w:t>
            </w:r>
          </w:p>
        </w:tc>
      </w:tr>
      <w:tr w:rsidR="004B211E" w:rsidRPr="009479DE" w14:paraId="719ED4DE" w14:textId="77777777" w:rsidTr="007867D8">
        <w:tc>
          <w:tcPr>
            <w:cnfStyle w:val="001000000000" w:firstRow="0" w:lastRow="0" w:firstColumn="1" w:lastColumn="0" w:oddVBand="0" w:evenVBand="0" w:oddHBand="0" w:evenHBand="0" w:firstRowFirstColumn="0" w:firstRowLastColumn="0" w:lastRowFirstColumn="0" w:lastRowLastColumn="0"/>
            <w:tcW w:w="1384" w:type="dxa"/>
            <w:tcBorders>
              <w:top w:val="nil"/>
              <w:left w:val="nil"/>
              <w:bottom w:val="nil"/>
              <w:right w:val="nil"/>
            </w:tcBorders>
            <w:hideMark/>
          </w:tcPr>
          <w:p w14:paraId="0BC12CAB" w14:textId="77777777" w:rsidR="004B211E" w:rsidRPr="009479DE" w:rsidRDefault="004B211E" w:rsidP="0081399E">
            <w:pPr>
              <w:rPr>
                <w:rFonts w:asciiTheme="minorHAnsi" w:hAnsiTheme="minorHAnsi" w:cstheme="minorHAnsi"/>
                <w:b w:val="0"/>
                <w:szCs w:val="20"/>
              </w:rPr>
            </w:pPr>
            <w:r w:rsidRPr="009479DE">
              <w:rPr>
                <w:rFonts w:asciiTheme="minorHAnsi" w:hAnsiTheme="minorHAnsi" w:cstheme="minorHAnsi"/>
                <w:b w:val="0"/>
                <w:szCs w:val="20"/>
              </w:rPr>
              <w:t>2</w:t>
            </w:r>
          </w:p>
        </w:tc>
        <w:tc>
          <w:tcPr>
            <w:tcW w:w="2353" w:type="dxa"/>
            <w:tcBorders>
              <w:top w:val="nil"/>
              <w:left w:val="nil"/>
              <w:bottom w:val="nil"/>
              <w:right w:val="nil"/>
            </w:tcBorders>
            <w:hideMark/>
          </w:tcPr>
          <w:p w14:paraId="0CDB5CA3" w14:textId="77777777" w:rsidR="004B211E" w:rsidRPr="009479DE" w:rsidRDefault="004B211E" w:rsidP="0081399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9479DE">
              <w:rPr>
                <w:rFonts w:asciiTheme="minorHAnsi" w:hAnsiTheme="minorHAnsi" w:cstheme="minorHAnsi"/>
                <w:szCs w:val="20"/>
              </w:rPr>
              <w:t>Authorising provision</w:t>
            </w:r>
          </w:p>
        </w:tc>
        <w:tc>
          <w:tcPr>
            <w:tcW w:w="1083" w:type="dxa"/>
            <w:tcBorders>
              <w:top w:val="nil"/>
              <w:left w:val="nil"/>
              <w:bottom w:val="nil"/>
              <w:right w:val="nil"/>
            </w:tcBorders>
            <w:hideMark/>
          </w:tcPr>
          <w:p w14:paraId="567D9BC0" w14:textId="77777777" w:rsidR="004B211E" w:rsidRPr="009479DE" w:rsidRDefault="004B211E" w:rsidP="0081399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9479DE">
              <w:rPr>
                <w:rFonts w:asciiTheme="minorHAnsi" w:hAnsiTheme="minorHAnsi" w:cstheme="minorHAnsi"/>
                <w:szCs w:val="20"/>
              </w:rPr>
              <w:t>101</w:t>
            </w:r>
          </w:p>
        </w:tc>
        <w:tc>
          <w:tcPr>
            <w:tcW w:w="5528" w:type="dxa"/>
            <w:tcBorders>
              <w:top w:val="nil"/>
              <w:left w:val="nil"/>
              <w:bottom w:val="nil"/>
              <w:right w:val="nil"/>
            </w:tcBorders>
            <w:hideMark/>
          </w:tcPr>
          <w:p w14:paraId="2BCCF9FB" w14:textId="77777777" w:rsidR="004B211E" w:rsidRPr="009479DE" w:rsidRDefault="004B211E" w:rsidP="0081399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9479DE">
              <w:rPr>
                <w:rFonts w:asciiTheme="minorHAnsi" w:hAnsiTheme="minorHAnsi" w:cstheme="minorHAnsi"/>
                <w:szCs w:val="20"/>
              </w:rPr>
              <w:t>No change.</w:t>
            </w:r>
          </w:p>
        </w:tc>
      </w:tr>
      <w:tr w:rsidR="004B211E" w:rsidRPr="009479DE" w14:paraId="430BB66F" w14:textId="77777777" w:rsidTr="007867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Borders>
              <w:top w:val="nil"/>
              <w:left w:val="nil"/>
              <w:bottom w:val="nil"/>
              <w:right w:val="nil"/>
            </w:tcBorders>
            <w:hideMark/>
          </w:tcPr>
          <w:p w14:paraId="75593BCF" w14:textId="77777777" w:rsidR="004B211E" w:rsidRPr="009479DE" w:rsidRDefault="004B211E" w:rsidP="0081399E">
            <w:pPr>
              <w:rPr>
                <w:rFonts w:asciiTheme="minorHAnsi" w:hAnsiTheme="minorHAnsi" w:cstheme="minorHAnsi"/>
                <w:b w:val="0"/>
                <w:szCs w:val="20"/>
              </w:rPr>
            </w:pPr>
            <w:r w:rsidRPr="009479DE">
              <w:rPr>
                <w:rFonts w:asciiTheme="minorHAnsi" w:hAnsiTheme="minorHAnsi" w:cstheme="minorHAnsi"/>
                <w:b w:val="0"/>
                <w:szCs w:val="20"/>
              </w:rPr>
              <w:t>3</w:t>
            </w:r>
          </w:p>
        </w:tc>
        <w:tc>
          <w:tcPr>
            <w:tcW w:w="2353" w:type="dxa"/>
            <w:tcBorders>
              <w:top w:val="nil"/>
              <w:left w:val="nil"/>
              <w:bottom w:val="nil"/>
              <w:right w:val="nil"/>
            </w:tcBorders>
            <w:hideMark/>
          </w:tcPr>
          <w:p w14:paraId="7B587B71" w14:textId="77777777" w:rsidR="004B211E" w:rsidRPr="009479DE" w:rsidRDefault="004B211E" w:rsidP="0081399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rPr>
            </w:pPr>
            <w:r w:rsidRPr="009479DE">
              <w:rPr>
                <w:rFonts w:asciiTheme="minorHAnsi" w:hAnsiTheme="minorHAnsi" w:cstheme="minorHAnsi"/>
                <w:szCs w:val="20"/>
              </w:rPr>
              <w:t>Commencement</w:t>
            </w:r>
          </w:p>
        </w:tc>
        <w:tc>
          <w:tcPr>
            <w:tcW w:w="1083" w:type="dxa"/>
            <w:tcBorders>
              <w:top w:val="nil"/>
              <w:left w:val="nil"/>
              <w:bottom w:val="nil"/>
              <w:right w:val="nil"/>
            </w:tcBorders>
            <w:hideMark/>
          </w:tcPr>
          <w:p w14:paraId="0C849903" w14:textId="77777777" w:rsidR="004B211E" w:rsidRPr="009479DE" w:rsidRDefault="004B211E" w:rsidP="0081399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rPr>
            </w:pPr>
            <w:r w:rsidRPr="009479DE">
              <w:rPr>
                <w:rFonts w:asciiTheme="minorHAnsi" w:hAnsiTheme="minorHAnsi" w:cstheme="minorHAnsi"/>
                <w:szCs w:val="20"/>
              </w:rPr>
              <w:t>102</w:t>
            </w:r>
          </w:p>
        </w:tc>
        <w:tc>
          <w:tcPr>
            <w:tcW w:w="5528" w:type="dxa"/>
            <w:tcBorders>
              <w:top w:val="nil"/>
              <w:left w:val="nil"/>
              <w:bottom w:val="nil"/>
              <w:right w:val="nil"/>
            </w:tcBorders>
            <w:hideMark/>
          </w:tcPr>
          <w:p w14:paraId="55EEBE69" w14:textId="77777777" w:rsidR="004B211E" w:rsidRPr="009479DE" w:rsidRDefault="004B211E" w:rsidP="0081399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rPr>
            </w:pPr>
            <w:r w:rsidRPr="009479DE">
              <w:rPr>
                <w:rFonts w:asciiTheme="minorHAnsi" w:hAnsiTheme="minorHAnsi" w:cstheme="minorHAnsi"/>
                <w:szCs w:val="20"/>
              </w:rPr>
              <w:t>Different date (regulations must come into operation before existing regulations expire).</w:t>
            </w:r>
          </w:p>
        </w:tc>
      </w:tr>
      <w:tr w:rsidR="004B211E" w:rsidRPr="009479DE" w14:paraId="4BF2AF46" w14:textId="77777777" w:rsidTr="007867D8">
        <w:tc>
          <w:tcPr>
            <w:cnfStyle w:val="001000000000" w:firstRow="0" w:lastRow="0" w:firstColumn="1" w:lastColumn="0" w:oddVBand="0" w:evenVBand="0" w:oddHBand="0" w:evenHBand="0" w:firstRowFirstColumn="0" w:firstRowLastColumn="0" w:lastRowFirstColumn="0" w:lastRowLastColumn="0"/>
            <w:tcW w:w="1384" w:type="dxa"/>
            <w:tcBorders>
              <w:top w:val="nil"/>
              <w:left w:val="nil"/>
              <w:bottom w:val="nil"/>
              <w:right w:val="nil"/>
            </w:tcBorders>
          </w:tcPr>
          <w:p w14:paraId="33629691" w14:textId="77777777" w:rsidR="004B211E" w:rsidRPr="009479DE" w:rsidRDefault="004B211E" w:rsidP="0081399E">
            <w:pPr>
              <w:rPr>
                <w:rFonts w:asciiTheme="minorHAnsi" w:hAnsiTheme="minorHAnsi" w:cstheme="minorHAnsi"/>
                <w:b w:val="0"/>
                <w:szCs w:val="20"/>
              </w:rPr>
            </w:pPr>
            <w:r>
              <w:rPr>
                <w:rFonts w:asciiTheme="minorHAnsi" w:hAnsiTheme="minorHAnsi" w:cstheme="minorHAnsi"/>
                <w:b w:val="0"/>
                <w:szCs w:val="20"/>
              </w:rPr>
              <w:t>4</w:t>
            </w:r>
          </w:p>
        </w:tc>
        <w:tc>
          <w:tcPr>
            <w:tcW w:w="2353" w:type="dxa"/>
            <w:tcBorders>
              <w:top w:val="nil"/>
              <w:left w:val="nil"/>
              <w:bottom w:val="nil"/>
              <w:right w:val="nil"/>
            </w:tcBorders>
          </w:tcPr>
          <w:p w14:paraId="68371523" w14:textId="77777777" w:rsidR="004B211E" w:rsidRPr="009479DE" w:rsidRDefault="004B211E" w:rsidP="0081399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Pr>
                <w:rFonts w:asciiTheme="minorHAnsi" w:hAnsiTheme="minorHAnsi" w:cstheme="minorHAnsi"/>
                <w:szCs w:val="20"/>
              </w:rPr>
              <w:t>Revocations</w:t>
            </w:r>
          </w:p>
        </w:tc>
        <w:tc>
          <w:tcPr>
            <w:tcW w:w="1083" w:type="dxa"/>
            <w:tcBorders>
              <w:top w:val="nil"/>
              <w:left w:val="nil"/>
              <w:bottom w:val="nil"/>
              <w:right w:val="nil"/>
            </w:tcBorders>
          </w:tcPr>
          <w:p w14:paraId="2432BF1A" w14:textId="77777777" w:rsidR="004B211E" w:rsidRPr="009479DE" w:rsidRDefault="004B211E" w:rsidP="0081399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Pr>
                <w:rFonts w:asciiTheme="minorHAnsi" w:hAnsiTheme="minorHAnsi" w:cstheme="minorHAnsi"/>
                <w:szCs w:val="20"/>
              </w:rPr>
              <w:t>N/A</w:t>
            </w:r>
          </w:p>
        </w:tc>
        <w:tc>
          <w:tcPr>
            <w:tcW w:w="5528" w:type="dxa"/>
            <w:tcBorders>
              <w:top w:val="nil"/>
              <w:left w:val="nil"/>
              <w:bottom w:val="nil"/>
              <w:right w:val="nil"/>
            </w:tcBorders>
          </w:tcPr>
          <w:p w14:paraId="49DA04B0" w14:textId="77777777" w:rsidR="004B211E" w:rsidRPr="009479DE" w:rsidRDefault="004B211E" w:rsidP="0081399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Pr>
                <w:rFonts w:asciiTheme="minorHAnsi" w:hAnsiTheme="minorHAnsi" w:cstheme="minorHAnsi"/>
                <w:szCs w:val="20"/>
              </w:rPr>
              <w:t>Clarification needed.</w:t>
            </w:r>
          </w:p>
        </w:tc>
      </w:tr>
      <w:tr w:rsidR="004B211E" w:rsidRPr="009479DE" w14:paraId="30E4345D" w14:textId="77777777" w:rsidTr="007867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Borders>
              <w:top w:val="nil"/>
              <w:left w:val="nil"/>
              <w:bottom w:val="nil"/>
              <w:right w:val="nil"/>
            </w:tcBorders>
            <w:hideMark/>
          </w:tcPr>
          <w:p w14:paraId="383AFA61" w14:textId="77777777" w:rsidR="004B211E" w:rsidRPr="009479DE" w:rsidRDefault="004B211E" w:rsidP="0081399E">
            <w:pPr>
              <w:rPr>
                <w:rFonts w:asciiTheme="minorHAnsi" w:hAnsiTheme="minorHAnsi" w:cstheme="minorHAnsi"/>
                <w:b w:val="0"/>
                <w:szCs w:val="20"/>
              </w:rPr>
            </w:pPr>
            <w:r>
              <w:rPr>
                <w:rFonts w:asciiTheme="minorHAnsi" w:hAnsiTheme="minorHAnsi" w:cstheme="minorHAnsi"/>
                <w:b w:val="0"/>
                <w:szCs w:val="20"/>
              </w:rPr>
              <w:t>5</w:t>
            </w:r>
          </w:p>
        </w:tc>
        <w:tc>
          <w:tcPr>
            <w:tcW w:w="2353" w:type="dxa"/>
            <w:tcBorders>
              <w:top w:val="nil"/>
              <w:left w:val="nil"/>
              <w:bottom w:val="nil"/>
              <w:right w:val="nil"/>
            </w:tcBorders>
            <w:hideMark/>
          </w:tcPr>
          <w:p w14:paraId="49A42EEF" w14:textId="77777777" w:rsidR="004B211E" w:rsidRPr="009479DE" w:rsidRDefault="004B211E" w:rsidP="0081399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rPr>
            </w:pPr>
            <w:r w:rsidRPr="009479DE">
              <w:rPr>
                <w:rFonts w:asciiTheme="minorHAnsi" w:hAnsiTheme="minorHAnsi" w:cstheme="minorHAnsi"/>
                <w:szCs w:val="20"/>
              </w:rPr>
              <w:t>Definitions</w:t>
            </w:r>
          </w:p>
        </w:tc>
        <w:tc>
          <w:tcPr>
            <w:tcW w:w="1083" w:type="dxa"/>
            <w:tcBorders>
              <w:top w:val="nil"/>
              <w:left w:val="nil"/>
              <w:bottom w:val="nil"/>
              <w:right w:val="nil"/>
            </w:tcBorders>
            <w:hideMark/>
          </w:tcPr>
          <w:p w14:paraId="3AA95C8B" w14:textId="77777777" w:rsidR="004B211E" w:rsidRPr="009479DE" w:rsidRDefault="004B211E" w:rsidP="0081399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rPr>
            </w:pPr>
            <w:r w:rsidRPr="009479DE">
              <w:rPr>
                <w:rFonts w:asciiTheme="minorHAnsi" w:hAnsiTheme="minorHAnsi" w:cstheme="minorHAnsi"/>
                <w:szCs w:val="20"/>
              </w:rPr>
              <w:t>103</w:t>
            </w:r>
          </w:p>
        </w:tc>
        <w:tc>
          <w:tcPr>
            <w:tcW w:w="5528" w:type="dxa"/>
            <w:tcBorders>
              <w:top w:val="nil"/>
              <w:left w:val="nil"/>
              <w:bottom w:val="nil"/>
              <w:right w:val="nil"/>
            </w:tcBorders>
            <w:hideMark/>
          </w:tcPr>
          <w:p w14:paraId="0E50128C" w14:textId="18820E61" w:rsidR="004B211E" w:rsidRPr="009479DE" w:rsidRDefault="004B211E" w:rsidP="008B6B2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rPr>
            </w:pPr>
            <w:r w:rsidRPr="009479DE">
              <w:rPr>
                <w:rFonts w:asciiTheme="minorHAnsi" w:hAnsiTheme="minorHAnsi" w:cstheme="minorHAnsi"/>
                <w:szCs w:val="20"/>
              </w:rPr>
              <w:t xml:space="preserve">Definitions </w:t>
            </w:r>
            <w:r w:rsidR="008B6B21">
              <w:rPr>
                <w:rFonts w:asciiTheme="minorHAnsi" w:hAnsiTheme="minorHAnsi" w:cstheme="minorHAnsi"/>
                <w:szCs w:val="20"/>
              </w:rPr>
              <w:t>to facilitate appropriate interpretation of provisions</w:t>
            </w:r>
            <w:r w:rsidRPr="009479DE">
              <w:rPr>
                <w:rFonts w:asciiTheme="minorHAnsi" w:hAnsiTheme="minorHAnsi" w:cstheme="minorHAnsi"/>
                <w:szCs w:val="20"/>
              </w:rPr>
              <w:t>.</w:t>
            </w:r>
          </w:p>
        </w:tc>
      </w:tr>
      <w:tr w:rsidR="004B211E" w:rsidRPr="009479DE" w14:paraId="5D4B6A94" w14:textId="77777777" w:rsidTr="007867D8">
        <w:tc>
          <w:tcPr>
            <w:cnfStyle w:val="001000000000" w:firstRow="0" w:lastRow="0" w:firstColumn="1" w:lastColumn="0" w:oddVBand="0" w:evenVBand="0" w:oddHBand="0" w:evenHBand="0" w:firstRowFirstColumn="0" w:firstRowLastColumn="0" w:lastRowFirstColumn="0" w:lastRowLastColumn="0"/>
            <w:tcW w:w="1384" w:type="dxa"/>
            <w:tcBorders>
              <w:top w:val="nil"/>
              <w:left w:val="nil"/>
              <w:bottom w:val="nil"/>
              <w:right w:val="nil"/>
            </w:tcBorders>
            <w:hideMark/>
          </w:tcPr>
          <w:p w14:paraId="3DB9B3C5" w14:textId="77777777" w:rsidR="004B211E" w:rsidRPr="009479DE" w:rsidRDefault="004B211E" w:rsidP="0081399E">
            <w:pPr>
              <w:rPr>
                <w:rFonts w:asciiTheme="minorHAnsi" w:hAnsiTheme="minorHAnsi" w:cstheme="minorHAnsi"/>
                <w:b w:val="0"/>
                <w:szCs w:val="20"/>
              </w:rPr>
            </w:pPr>
            <w:r w:rsidRPr="009479DE">
              <w:rPr>
                <w:rFonts w:asciiTheme="minorHAnsi" w:hAnsiTheme="minorHAnsi" w:cstheme="minorHAnsi"/>
                <w:b w:val="0"/>
                <w:szCs w:val="20"/>
              </w:rPr>
              <w:t>6</w:t>
            </w:r>
          </w:p>
        </w:tc>
        <w:tc>
          <w:tcPr>
            <w:tcW w:w="2353" w:type="dxa"/>
            <w:tcBorders>
              <w:top w:val="nil"/>
              <w:left w:val="nil"/>
              <w:bottom w:val="nil"/>
              <w:right w:val="nil"/>
            </w:tcBorders>
            <w:hideMark/>
          </w:tcPr>
          <w:p w14:paraId="18325A32" w14:textId="77777777" w:rsidR="004B211E" w:rsidRPr="009479DE" w:rsidRDefault="004B211E" w:rsidP="0081399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Pr>
                <w:rFonts w:asciiTheme="minorHAnsi" w:hAnsiTheme="minorHAnsi" w:cstheme="minorHAnsi"/>
                <w:szCs w:val="20"/>
              </w:rPr>
              <w:t>Certain Acts, regulations and o</w:t>
            </w:r>
            <w:r w:rsidRPr="009479DE">
              <w:rPr>
                <w:rFonts w:asciiTheme="minorHAnsi" w:hAnsiTheme="minorHAnsi" w:cstheme="minorHAnsi"/>
                <w:szCs w:val="20"/>
              </w:rPr>
              <w:t>ther instruments prevail</w:t>
            </w:r>
          </w:p>
        </w:tc>
        <w:tc>
          <w:tcPr>
            <w:tcW w:w="1083" w:type="dxa"/>
            <w:tcBorders>
              <w:top w:val="nil"/>
              <w:left w:val="nil"/>
              <w:bottom w:val="nil"/>
              <w:right w:val="nil"/>
            </w:tcBorders>
            <w:hideMark/>
          </w:tcPr>
          <w:p w14:paraId="5EBAEA88" w14:textId="77777777" w:rsidR="004B211E" w:rsidRPr="009479DE" w:rsidRDefault="004B211E" w:rsidP="0081399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9479DE">
              <w:rPr>
                <w:rFonts w:asciiTheme="minorHAnsi" w:hAnsiTheme="minorHAnsi" w:cstheme="minorHAnsi"/>
                <w:szCs w:val="20"/>
              </w:rPr>
              <w:t>105, 106, 107</w:t>
            </w:r>
          </w:p>
        </w:tc>
        <w:tc>
          <w:tcPr>
            <w:tcW w:w="5528" w:type="dxa"/>
            <w:tcBorders>
              <w:top w:val="nil"/>
              <w:left w:val="nil"/>
              <w:bottom w:val="nil"/>
              <w:right w:val="nil"/>
            </w:tcBorders>
            <w:hideMark/>
          </w:tcPr>
          <w:p w14:paraId="43C4505A" w14:textId="34C9983F" w:rsidR="004B211E" w:rsidRPr="009479DE" w:rsidRDefault="008B6B21" w:rsidP="008B6B2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Pr>
                <w:rFonts w:asciiTheme="minorHAnsi" w:hAnsiTheme="minorHAnsi" w:cstheme="minorHAnsi"/>
                <w:szCs w:val="20"/>
              </w:rPr>
              <w:t>Changes needed for recent legislative changes.</w:t>
            </w:r>
          </w:p>
        </w:tc>
      </w:tr>
      <w:tr w:rsidR="004B211E" w:rsidRPr="009479DE" w14:paraId="5B269AC8" w14:textId="77777777" w:rsidTr="007867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Borders>
              <w:top w:val="nil"/>
              <w:left w:val="nil"/>
              <w:bottom w:val="nil"/>
              <w:right w:val="nil"/>
            </w:tcBorders>
            <w:hideMark/>
          </w:tcPr>
          <w:p w14:paraId="3144A076" w14:textId="77777777" w:rsidR="004B211E" w:rsidRPr="009479DE" w:rsidRDefault="004B211E" w:rsidP="0081399E">
            <w:pPr>
              <w:rPr>
                <w:rFonts w:asciiTheme="minorHAnsi" w:hAnsiTheme="minorHAnsi" w:cstheme="minorHAnsi"/>
                <w:b w:val="0"/>
                <w:szCs w:val="20"/>
              </w:rPr>
            </w:pPr>
            <w:r w:rsidRPr="009479DE">
              <w:rPr>
                <w:rFonts w:asciiTheme="minorHAnsi" w:hAnsiTheme="minorHAnsi" w:cstheme="minorHAnsi"/>
                <w:b w:val="0"/>
                <w:szCs w:val="20"/>
              </w:rPr>
              <w:t>7</w:t>
            </w:r>
          </w:p>
        </w:tc>
        <w:tc>
          <w:tcPr>
            <w:tcW w:w="2353" w:type="dxa"/>
            <w:tcBorders>
              <w:top w:val="nil"/>
              <w:left w:val="nil"/>
              <w:bottom w:val="nil"/>
              <w:right w:val="nil"/>
            </w:tcBorders>
            <w:hideMark/>
          </w:tcPr>
          <w:p w14:paraId="30CC898A" w14:textId="34E27A1C" w:rsidR="004B211E" w:rsidRPr="009479DE" w:rsidRDefault="004B211E" w:rsidP="0081399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rPr>
            </w:pPr>
            <w:r w:rsidRPr="009479DE">
              <w:rPr>
                <w:rFonts w:asciiTheme="minorHAnsi" w:hAnsiTheme="minorHAnsi" w:cstheme="minorHAnsi"/>
                <w:szCs w:val="20"/>
              </w:rPr>
              <w:t>Harbour master</w:t>
            </w:r>
            <w:r w:rsidR="00CA7BB2">
              <w:rPr>
                <w:rFonts w:asciiTheme="minorHAnsi" w:hAnsiTheme="minorHAnsi" w:cstheme="minorHAnsi"/>
                <w:szCs w:val="20"/>
              </w:rPr>
              <w:t>’</w:t>
            </w:r>
            <w:r>
              <w:rPr>
                <w:rFonts w:asciiTheme="minorHAnsi" w:hAnsiTheme="minorHAnsi" w:cstheme="minorHAnsi"/>
                <w:szCs w:val="20"/>
              </w:rPr>
              <w:t>s</w:t>
            </w:r>
            <w:r w:rsidRPr="009479DE">
              <w:rPr>
                <w:rFonts w:asciiTheme="minorHAnsi" w:hAnsiTheme="minorHAnsi" w:cstheme="minorHAnsi"/>
                <w:szCs w:val="20"/>
              </w:rPr>
              <w:t xml:space="preserve"> directions prevail</w:t>
            </w:r>
          </w:p>
        </w:tc>
        <w:tc>
          <w:tcPr>
            <w:tcW w:w="1083" w:type="dxa"/>
            <w:tcBorders>
              <w:top w:val="nil"/>
              <w:left w:val="nil"/>
              <w:bottom w:val="nil"/>
              <w:right w:val="nil"/>
            </w:tcBorders>
            <w:hideMark/>
          </w:tcPr>
          <w:p w14:paraId="31C52F3A" w14:textId="77777777" w:rsidR="004B211E" w:rsidRPr="009479DE" w:rsidRDefault="004B211E" w:rsidP="0081399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rPr>
            </w:pPr>
            <w:r w:rsidRPr="009479DE">
              <w:rPr>
                <w:rFonts w:asciiTheme="minorHAnsi" w:hAnsiTheme="minorHAnsi" w:cstheme="minorHAnsi"/>
                <w:szCs w:val="20"/>
              </w:rPr>
              <w:t>108</w:t>
            </w:r>
          </w:p>
        </w:tc>
        <w:tc>
          <w:tcPr>
            <w:tcW w:w="5528" w:type="dxa"/>
            <w:tcBorders>
              <w:top w:val="nil"/>
              <w:left w:val="nil"/>
              <w:bottom w:val="nil"/>
              <w:right w:val="nil"/>
            </w:tcBorders>
            <w:hideMark/>
          </w:tcPr>
          <w:p w14:paraId="74B19178" w14:textId="77777777" w:rsidR="004B211E" w:rsidRPr="009479DE" w:rsidRDefault="004B211E" w:rsidP="0081399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rPr>
            </w:pPr>
            <w:r w:rsidRPr="009479DE">
              <w:rPr>
                <w:rFonts w:asciiTheme="minorHAnsi" w:hAnsiTheme="minorHAnsi" w:cstheme="minorHAnsi"/>
                <w:szCs w:val="20"/>
              </w:rPr>
              <w:t>Clarification needed given presence of harbour masters in some ports.</w:t>
            </w:r>
          </w:p>
        </w:tc>
      </w:tr>
      <w:tr w:rsidR="004B211E" w:rsidRPr="009479DE" w14:paraId="249DFE25" w14:textId="77777777" w:rsidTr="007867D8">
        <w:tc>
          <w:tcPr>
            <w:cnfStyle w:val="001000000000" w:firstRow="0" w:lastRow="0" w:firstColumn="1" w:lastColumn="0" w:oddVBand="0" w:evenVBand="0" w:oddHBand="0" w:evenHBand="0" w:firstRowFirstColumn="0" w:firstRowLastColumn="0" w:lastRowFirstColumn="0" w:lastRowLastColumn="0"/>
            <w:tcW w:w="1384" w:type="dxa"/>
            <w:tcBorders>
              <w:top w:val="nil"/>
              <w:left w:val="nil"/>
              <w:bottom w:val="nil"/>
              <w:right w:val="nil"/>
            </w:tcBorders>
            <w:hideMark/>
          </w:tcPr>
          <w:p w14:paraId="730CE3F6" w14:textId="77777777" w:rsidR="004B211E" w:rsidRPr="009479DE" w:rsidRDefault="004B211E" w:rsidP="0081399E">
            <w:pPr>
              <w:rPr>
                <w:rFonts w:asciiTheme="minorHAnsi" w:hAnsiTheme="minorHAnsi" w:cstheme="minorHAnsi"/>
                <w:b w:val="0"/>
                <w:szCs w:val="20"/>
              </w:rPr>
            </w:pPr>
            <w:r w:rsidRPr="009479DE">
              <w:rPr>
                <w:rFonts w:asciiTheme="minorHAnsi" w:hAnsiTheme="minorHAnsi" w:cstheme="minorHAnsi"/>
                <w:b w:val="0"/>
                <w:szCs w:val="20"/>
              </w:rPr>
              <w:t>8</w:t>
            </w:r>
          </w:p>
        </w:tc>
        <w:tc>
          <w:tcPr>
            <w:tcW w:w="2353" w:type="dxa"/>
            <w:tcBorders>
              <w:top w:val="nil"/>
              <w:left w:val="nil"/>
              <w:bottom w:val="nil"/>
              <w:right w:val="nil"/>
            </w:tcBorders>
            <w:hideMark/>
          </w:tcPr>
          <w:p w14:paraId="5092577E" w14:textId="77777777" w:rsidR="004B211E" w:rsidRPr="009479DE" w:rsidRDefault="004B211E" w:rsidP="0081399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9479DE">
              <w:rPr>
                <w:rFonts w:asciiTheme="minorHAnsi" w:hAnsiTheme="minorHAnsi" w:cstheme="minorHAnsi"/>
                <w:szCs w:val="20"/>
              </w:rPr>
              <w:t>Liability for offences</w:t>
            </w:r>
          </w:p>
        </w:tc>
        <w:tc>
          <w:tcPr>
            <w:tcW w:w="1083" w:type="dxa"/>
            <w:tcBorders>
              <w:top w:val="nil"/>
              <w:left w:val="nil"/>
              <w:bottom w:val="nil"/>
              <w:right w:val="nil"/>
            </w:tcBorders>
            <w:hideMark/>
          </w:tcPr>
          <w:p w14:paraId="193351D2" w14:textId="77777777" w:rsidR="004B211E" w:rsidRPr="009479DE" w:rsidRDefault="004B211E" w:rsidP="0081399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9479DE">
              <w:rPr>
                <w:rFonts w:asciiTheme="minorHAnsi" w:hAnsiTheme="minorHAnsi" w:cstheme="minorHAnsi"/>
                <w:szCs w:val="20"/>
              </w:rPr>
              <w:t>104</w:t>
            </w:r>
          </w:p>
        </w:tc>
        <w:tc>
          <w:tcPr>
            <w:tcW w:w="5528" w:type="dxa"/>
            <w:tcBorders>
              <w:top w:val="nil"/>
              <w:left w:val="nil"/>
              <w:bottom w:val="nil"/>
              <w:right w:val="nil"/>
            </w:tcBorders>
            <w:hideMark/>
          </w:tcPr>
          <w:p w14:paraId="60D69EFB" w14:textId="3754F17D" w:rsidR="004B211E" w:rsidRPr="009479DE" w:rsidRDefault="008B6B21" w:rsidP="0081399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Pr>
                <w:rFonts w:asciiTheme="minorHAnsi" w:hAnsiTheme="minorHAnsi" w:cstheme="minorHAnsi"/>
                <w:szCs w:val="20"/>
              </w:rPr>
              <w:t>Some parties need liability exemptions to be able to effectively carry out their duties</w:t>
            </w:r>
            <w:r w:rsidRPr="009479DE">
              <w:rPr>
                <w:rFonts w:asciiTheme="minorHAnsi" w:hAnsiTheme="minorHAnsi" w:cstheme="minorHAnsi"/>
                <w:szCs w:val="20"/>
              </w:rPr>
              <w:t>.</w:t>
            </w:r>
            <w:r>
              <w:rPr>
                <w:rFonts w:asciiTheme="minorHAnsi" w:hAnsiTheme="minorHAnsi" w:cstheme="minorHAnsi"/>
                <w:szCs w:val="20"/>
              </w:rPr>
              <w:t xml:space="preserve">  </w:t>
            </w:r>
          </w:p>
        </w:tc>
      </w:tr>
      <w:tr w:rsidR="004B211E" w:rsidRPr="009479DE" w14:paraId="07A3B658" w14:textId="77777777" w:rsidTr="007867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Borders>
              <w:top w:val="nil"/>
              <w:left w:val="nil"/>
              <w:bottom w:val="nil"/>
              <w:right w:val="nil"/>
            </w:tcBorders>
            <w:hideMark/>
          </w:tcPr>
          <w:p w14:paraId="5C2B87B0" w14:textId="77777777" w:rsidR="004B211E" w:rsidRPr="009479DE" w:rsidRDefault="004B211E" w:rsidP="0081399E">
            <w:pPr>
              <w:rPr>
                <w:rFonts w:asciiTheme="minorHAnsi" w:hAnsiTheme="minorHAnsi" w:cstheme="minorHAnsi"/>
                <w:szCs w:val="20"/>
              </w:rPr>
            </w:pPr>
            <w:r w:rsidRPr="009479DE">
              <w:rPr>
                <w:rFonts w:asciiTheme="minorHAnsi" w:hAnsiTheme="minorHAnsi" w:cstheme="minorHAnsi"/>
                <w:szCs w:val="20"/>
              </w:rPr>
              <w:t>PART 2</w:t>
            </w:r>
          </w:p>
        </w:tc>
        <w:tc>
          <w:tcPr>
            <w:tcW w:w="8964" w:type="dxa"/>
            <w:gridSpan w:val="3"/>
            <w:tcBorders>
              <w:top w:val="nil"/>
              <w:left w:val="nil"/>
              <w:bottom w:val="nil"/>
              <w:right w:val="nil"/>
            </w:tcBorders>
            <w:hideMark/>
          </w:tcPr>
          <w:p w14:paraId="0D015843" w14:textId="77777777" w:rsidR="004B211E" w:rsidRPr="009479DE" w:rsidRDefault="004B211E" w:rsidP="0081399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rPr>
            </w:pPr>
            <w:r w:rsidRPr="009479DE">
              <w:rPr>
                <w:rFonts w:asciiTheme="minorHAnsi" w:hAnsiTheme="minorHAnsi" w:cstheme="minorHAnsi"/>
                <w:b/>
                <w:szCs w:val="20"/>
              </w:rPr>
              <w:t>POWERS OF PORT MANAGERS</w:t>
            </w:r>
          </w:p>
        </w:tc>
      </w:tr>
      <w:tr w:rsidR="004B211E" w:rsidRPr="009479DE" w14:paraId="20C4421B" w14:textId="77777777" w:rsidTr="007867D8">
        <w:tc>
          <w:tcPr>
            <w:cnfStyle w:val="001000000000" w:firstRow="0" w:lastRow="0" w:firstColumn="1" w:lastColumn="0" w:oddVBand="0" w:evenVBand="0" w:oddHBand="0" w:evenHBand="0" w:firstRowFirstColumn="0" w:firstRowLastColumn="0" w:lastRowFirstColumn="0" w:lastRowLastColumn="0"/>
            <w:tcW w:w="1384" w:type="dxa"/>
            <w:tcBorders>
              <w:top w:val="nil"/>
              <w:left w:val="nil"/>
              <w:bottom w:val="nil"/>
              <w:right w:val="nil"/>
            </w:tcBorders>
            <w:hideMark/>
          </w:tcPr>
          <w:p w14:paraId="2E9703B2" w14:textId="77777777" w:rsidR="004B211E" w:rsidRPr="009479DE" w:rsidRDefault="004B211E" w:rsidP="0081399E">
            <w:pPr>
              <w:rPr>
                <w:rFonts w:asciiTheme="minorHAnsi" w:hAnsiTheme="minorHAnsi" w:cstheme="minorHAnsi"/>
                <w:szCs w:val="20"/>
              </w:rPr>
            </w:pPr>
            <w:r w:rsidRPr="009479DE">
              <w:rPr>
                <w:rFonts w:asciiTheme="minorHAnsi" w:hAnsiTheme="minorHAnsi" w:cstheme="minorHAnsi"/>
                <w:szCs w:val="20"/>
              </w:rPr>
              <w:t>Division 1</w:t>
            </w:r>
          </w:p>
        </w:tc>
        <w:tc>
          <w:tcPr>
            <w:tcW w:w="8964" w:type="dxa"/>
            <w:gridSpan w:val="3"/>
            <w:tcBorders>
              <w:top w:val="nil"/>
              <w:left w:val="nil"/>
              <w:bottom w:val="nil"/>
              <w:right w:val="nil"/>
            </w:tcBorders>
            <w:hideMark/>
          </w:tcPr>
          <w:p w14:paraId="72758034" w14:textId="61FB2A40" w:rsidR="004B211E" w:rsidRPr="009479DE" w:rsidRDefault="00124F96" w:rsidP="00124F9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20"/>
              </w:rPr>
            </w:pPr>
            <w:r>
              <w:rPr>
                <w:rFonts w:asciiTheme="minorHAnsi" w:hAnsiTheme="minorHAnsi" w:cstheme="minorHAnsi"/>
                <w:b/>
                <w:szCs w:val="20"/>
              </w:rPr>
              <w:t>General s</w:t>
            </w:r>
            <w:r w:rsidR="004B211E">
              <w:rPr>
                <w:rFonts w:asciiTheme="minorHAnsi" w:hAnsiTheme="minorHAnsi" w:cstheme="minorHAnsi"/>
                <w:b/>
                <w:szCs w:val="20"/>
              </w:rPr>
              <w:t xml:space="preserve">et aside </w:t>
            </w:r>
            <w:r>
              <w:rPr>
                <w:rFonts w:asciiTheme="minorHAnsi" w:hAnsiTheme="minorHAnsi" w:cstheme="minorHAnsi"/>
                <w:b/>
                <w:szCs w:val="20"/>
              </w:rPr>
              <w:t>determinations</w:t>
            </w:r>
          </w:p>
        </w:tc>
      </w:tr>
      <w:tr w:rsidR="004B211E" w:rsidRPr="009479DE" w14:paraId="133C94D3" w14:textId="77777777" w:rsidTr="007867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Borders>
              <w:top w:val="nil"/>
              <w:left w:val="nil"/>
              <w:bottom w:val="nil"/>
              <w:right w:val="nil"/>
            </w:tcBorders>
            <w:hideMark/>
          </w:tcPr>
          <w:p w14:paraId="2428B8FD" w14:textId="77777777" w:rsidR="004B211E" w:rsidRPr="009479DE" w:rsidRDefault="004B211E" w:rsidP="0081399E">
            <w:pPr>
              <w:rPr>
                <w:rFonts w:asciiTheme="minorHAnsi" w:hAnsiTheme="minorHAnsi" w:cstheme="minorHAnsi"/>
                <w:b w:val="0"/>
                <w:szCs w:val="20"/>
              </w:rPr>
            </w:pPr>
            <w:r w:rsidRPr="009479DE">
              <w:rPr>
                <w:rFonts w:asciiTheme="minorHAnsi" w:hAnsiTheme="minorHAnsi" w:cstheme="minorHAnsi"/>
                <w:b w:val="0"/>
                <w:szCs w:val="20"/>
              </w:rPr>
              <w:t>9</w:t>
            </w:r>
          </w:p>
        </w:tc>
        <w:tc>
          <w:tcPr>
            <w:tcW w:w="2353" w:type="dxa"/>
            <w:tcBorders>
              <w:top w:val="nil"/>
              <w:left w:val="nil"/>
              <w:bottom w:val="nil"/>
              <w:right w:val="nil"/>
            </w:tcBorders>
            <w:hideMark/>
          </w:tcPr>
          <w:p w14:paraId="494D77B5" w14:textId="77777777" w:rsidR="004B211E" w:rsidRPr="00BE3F8B" w:rsidRDefault="004B211E" w:rsidP="0081399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u w:val="double"/>
              </w:rPr>
            </w:pPr>
            <w:r w:rsidRPr="009479DE">
              <w:rPr>
                <w:rFonts w:asciiTheme="minorHAnsi" w:hAnsiTheme="minorHAnsi" w:cstheme="minorHAnsi"/>
                <w:szCs w:val="20"/>
              </w:rPr>
              <w:t>Application</w:t>
            </w:r>
            <w:r>
              <w:rPr>
                <w:rFonts w:asciiTheme="minorHAnsi" w:hAnsiTheme="minorHAnsi" w:cstheme="minorHAnsi"/>
                <w:szCs w:val="20"/>
              </w:rPr>
              <w:t xml:space="preserve"> of </w:t>
            </w:r>
            <w:r w:rsidRPr="00BE3F8B">
              <w:rPr>
                <w:rFonts w:asciiTheme="minorHAnsi" w:hAnsiTheme="minorHAnsi" w:cstheme="minorHAnsi"/>
                <w:szCs w:val="20"/>
              </w:rPr>
              <w:t>Division</w:t>
            </w:r>
          </w:p>
        </w:tc>
        <w:tc>
          <w:tcPr>
            <w:tcW w:w="1083" w:type="dxa"/>
            <w:tcBorders>
              <w:top w:val="nil"/>
              <w:left w:val="nil"/>
              <w:bottom w:val="nil"/>
              <w:right w:val="nil"/>
            </w:tcBorders>
            <w:hideMark/>
          </w:tcPr>
          <w:p w14:paraId="3BF644A1" w14:textId="77777777" w:rsidR="004B211E" w:rsidRPr="009479DE" w:rsidRDefault="004B211E" w:rsidP="0081399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rPr>
            </w:pPr>
            <w:r w:rsidRPr="009479DE">
              <w:rPr>
                <w:rFonts w:asciiTheme="minorHAnsi" w:hAnsiTheme="minorHAnsi" w:cstheme="minorHAnsi"/>
                <w:szCs w:val="20"/>
              </w:rPr>
              <w:t>N/A</w:t>
            </w:r>
          </w:p>
        </w:tc>
        <w:tc>
          <w:tcPr>
            <w:tcW w:w="5528" w:type="dxa"/>
            <w:tcBorders>
              <w:top w:val="nil"/>
              <w:left w:val="nil"/>
              <w:bottom w:val="nil"/>
              <w:right w:val="nil"/>
            </w:tcBorders>
            <w:hideMark/>
          </w:tcPr>
          <w:p w14:paraId="71B3A136" w14:textId="77777777" w:rsidR="004B211E" w:rsidRPr="009479DE" w:rsidRDefault="004B211E" w:rsidP="0081399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rPr>
            </w:pPr>
            <w:r w:rsidRPr="009479DE">
              <w:rPr>
                <w:rFonts w:asciiTheme="minorHAnsi" w:hAnsiTheme="minorHAnsi" w:cstheme="minorHAnsi"/>
                <w:szCs w:val="20"/>
              </w:rPr>
              <w:t>Clarification needed as to application.</w:t>
            </w:r>
          </w:p>
        </w:tc>
      </w:tr>
      <w:tr w:rsidR="004B211E" w:rsidRPr="009479DE" w14:paraId="2918CACA" w14:textId="77777777" w:rsidTr="007867D8">
        <w:tc>
          <w:tcPr>
            <w:cnfStyle w:val="001000000000" w:firstRow="0" w:lastRow="0" w:firstColumn="1" w:lastColumn="0" w:oddVBand="0" w:evenVBand="0" w:oddHBand="0" w:evenHBand="0" w:firstRowFirstColumn="0" w:firstRowLastColumn="0" w:lastRowFirstColumn="0" w:lastRowLastColumn="0"/>
            <w:tcW w:w="1384" w:type="dxa"/>
            <w:tcBorders>
              <w:top w:val="nil"/>
              <w:left w:val="nil"/>
              <w:bottom w:val="nil"/>
              <w:right w:val="nil"/>
            </w:tcBorders>
            <w:hideMark/>
          </w:tcPr>
          <w:p w14:paraId="16260E0A" w14:textId="77777777" w:rsidR="004B211E" w:rsidRPr="009479DE" w:rsidRDefault="004B211E" w:rsidP="0081399E">
            <w:pPr>
              <w:rPr>
                <w:rFonts w:asciiTheme="minorHAnsi" w:hAnsiTheme="minorHAnsi" w:cstheme="minorHAnsi"/>
                <w:b w:val="0"/>
                <w:szCs w:val="20"/>
              </w:rPr>
            </w:pPr>
            <w:r w:rsidRPr="009479DE">
              <w:rPr>
                <w:rFonts w:asciiTheme="minorHAnsi" w:hAnsiTheme="minorHAnsi" w:cstheme="minorHAnsi"/>
                <w:b w:val="0"/>
                <w:szCs w:val="20"/>
              </w:rPr>
              <w:t>10</w:t>
            </w:r>
          </w:p>
        </w:tc>
        <w:tc>
          <w:tcPr>
            <w:tcW w:w="2353" w:type="dxa"/>
            <w:tcBorders>
              <w:top w:val="nil"/>
              <w:left w:val="nil"/>
              <w:bottom w:val="nil"/>
              <w:right w:val="nil"/>
            </w:tcBorders>
            <w:hideMark/>
          </w:tcPr>
          <w:p w14:paraId="4CF54FA0" w14:textId="77777777" w:rsidR="004B211E" w:rsidRPr="009479DE" w:rsidRDefault="004B211E" w:rsidP="0081399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9479DE">
              <w:rPr>
                <w:rFonts w:asciiTheme="minorHAnsi" w:hAnsiTheme="minorHAnsi" w:cstheme="minorHAnsi"/>
                <w:szCs w:val="20"/>
              </w:rPr>
              <w:t xml:space="preserve">Activities </w:t>
            </w:r>
            <w:r>
              <w:rPr>
                <w:rFonts w:asciiTheme="minorHAnsi" w:hAnsiTheme="minorHAnsi" w:cstheme="minorHAnsi"/>
                <w:szCs w:val="20"/>
              </w:rPr>
              <w:t xml:space="preserve">in </w:t>
            </w:r>
            <w:r w:rsidRPr="009479DE">
              <w:rPr>
                <w:rFonts w:asciiTheme="minorHAnsi" w:hAnsiTheme="minorHAnsi" w:cstheme="minorHAnsi"/>
                <w:szCs w:val="20"/>
              </w:rPr>
              <w:t xml:space="preserve">and access </w:t>
            </w:r>
            <w:r>
              <w:rPr>
                <w:rFonts w:asciiTheme="minorHAnsi" w:hAnsiTheme="minorHAnsi" w:cstheme="minorHAnsi"/>
                <w:szCs w:val="20"/>
              </w:rPr>
              <w:t>to</w:t>
            </w:r>
            <w:r w:rsidRPr="009479DE">
              <w:rPr>
                <w:rFonts w:asciiTheme="minorHAnsi" w:hAnsiTheme="minorHAnsi" w:cstheme="minorHAnsi"/>
                <w:szCs w:val="20"/>
              </w:rPr>
              <w:t xml:space="preserve"> areas set aside</w:t>
            </w:r>
          </w:p>
        </w:tc>
        <w:tc>
          <w:tcPr>
            <w:tcW w:w="1083" w:type="dxa"/>
            <w:tcBorders>
              <w:top w:val="nil"/>
              <w:left w:val="nil"/>
              <w:bottom w:val="nil"/>
              <w:right w:val="nil"/>
            </w:tcBorders>
            <w:hideMark/>
          </w:tcPr>
          <w:p w14:paraId="79FC9D97" w14:textId="77777777" w:rsidR="004B211E" w:rsidRPr="009479DE" w:rsidRDefault="004B211E" w:rsidP="0081399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9479DE">
              <w:rPr>
                <w:rFonts w:asciiTheme="minorHAnsi" w:hAnsiTheme="minorHAnsi" w:cstheme="minorHAnsi"/>
                <w:szCs w:val="20"/>
              </w:rPr>
              <w:t>200, 201, 203</w:t>
            </w:r>
          </w:p>
        </w:tc>
        <w:tc>
          <w:tcPr>
            <w:tcW w:w="5528" w:type="dxa"/>
            <w:tcBorders>
              <w:top w:val="nil"/>
              <w:left w:val="nil"/>
              <w:bottom w:val="nil"/>
              <w:right w:val="nil"/>
            </w:tcBorders>
            <w:hideMark/>
          </w:tcPr>
          <w:p w14:paraId="6B369C58" w14:textId="77777777" w:rsidR="004B211E" w:rsidRPr="009479DE" w:rsidRDefault="004B211E" w:rsidP="0081399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9479DE">
              <w:rPr>
                <w:rFonts w:asciiTheme="minorHAnsi" w:hAnsiTheme="minorHAnsi" w:cstheme="minorHAnsi"/>
                <w:szCs w:val="20"/>
              </w:rPr>
              <w:t>Set asides outlined as performance-based regulation.</w:t>
            </w:r>
          </w:p>
        </w:tc>
      </w:tr>
      <w:tr w:rsidR="004B211E" w:rsidRPr="009479DE" w14:paraId="66EC4ED0" w14:textId="77777777" w:rsidTr="007867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Borders>
              <w:top w:val="nil"/>
              <w:left w:val="nil"/>
              <w:bottom w:val="nil"/>
              <w:right w:val="nil"/>
            </w:tcBorders>
            <w:hideMark/>
          </w:tcPr>
          <w:p w14:paraId="372873BC" w14:textId="77777777" w:rsidR="004B211E" w:rsidRPr="009479DE" w:rsidRDefault="004B211E" w:rsidP="0081399E">
            <w:pPr>
              <w:rPr>
                <w:rFonts w:asciiTheme="minorHAnsi" w:hAnsiTheme="minorHAnsi" w:cstheme="minorHAnsi"/>
                <w:b w:val="0"/>
                <w:szCs w:val="20"/>
              </w:rPr>
            </w:pPr>
            <w:r w:rsidRPr="009479DE">
              <w:rPr>
                <w:rFonts w:asciiTheme="minorHAnsi" w:hAnsiTheme="minorHAnsi" w:cstheme="minorHAnsi"/>
                <w:b w:val="0"/>
                <w:szCs w:val="20"/>
              </w:rPr>
              <w:t>11</w:t>
            </w:r>
          </w:p>
        </w:tc>
        <w:tc>
          <w:tcPr>
            <w:tcW w:w="2353" w:type="dxa"/>
            <w:tcBorders>
              <w:top w:val="nil"/>
              <w:left w:val="nil"/>
              <w:bottom w:val="nil"/>
              <w:right w:val="nil"/>
            </w:tcBorders>
            <w:hideMark/>
          </w:tcPr>
          <w:p w14:paraId="25ECD0A9" w14:textId="77777777" w:rsidR="004B211E" w:rsidRPr="009479DE" w:rsidRDefault="004B211E" w:rsidP="0081399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rPr>
            </w:pPr>
            <w:r w:rsidRPr="009479DE">
              <w:rPr>
                <w:rFonts w:asciiTheme="minorHAnsi" w:hAnsiTheme="minorHAnsi" w:cstheme="minorHAnsi"/>
                <w:szCs w:val="20"/>
              </w:rPr>
              <w:t>Temporary prohibition of access</w:t>
            </w:r>
            <w:r>
              <w:rPr>
                <w:rFonts w:asciiTheme="minorHAnsi" w:hAnsiTheme="minorHAnsi" w:cstheme="minorHAnsi"/>
                <w:szCs w:val="20"/>
              </w:rPr>
              <w:t xml:space="preserve"> in certain circumstances</w:t>
            </w:r>
          </w:p>
        </w:tc>
        <w:tc>
          <w:tcPr>
            <w:tcW w:w="1083" w:type="dxa"/>
            <w:tcBorders>
              <w:top w:val="nil"/>
              <w:left w:val="nil"/>
              <w:bottom w:val="nil"/>
              <w:right w:val="nil"/>
            </w:tcBorders>
            <w:hideMark/>
          </w:tcPr>
          <w:p w14:paraId="090DA350" w14:textId="77777777" w:rsidR="004B211E" w:rsidRPr="009479DE" w:rsidRDefault="004B211E" w:rsidP="0081399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rPr>
            </w:pPr>
            <w:r w:rsidRPr="009479DE">
              <w:rPr>
                <w:rFonts w:asciiTheme="minorHAnsi" w:hAnsiTheme="minorHAnsi" w:cstheme="minorHAnsi"/>
                <w:szCs w:val="20"/>
              </w:rPr>
              <w:t>526, 527, 528</w:t>
            </w:r>
          </w:p>
        </w:tc>
        <w:tc>
          <w:tcPr>
            <w:tcW w:w="5528" w:type="dxa"/>
            <w:tcBorders>
              <w:top w:val="nil"/>
              <w:left w:val="nil"/>
              <w:bottom w:val="nil"/>
              <w:right w:val="nil"/>
            </w:tcBorders>
            <w:hideMark/>
          </w:tcPr>
          <w:p w14:paraId="6B3EE537" w14:textId="77777777" w:rsidR="004B211E" w:rsidRPr="009479DE" w:rsidRDefault="004B211E" w:rsidP="0081399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rPr>
            </w:pPr>
            <w:r w:rsidRPr="009479DE">
              <w:rPr>
                <w:rFonts w:asciiTheme="minorHAnsi" w:hAnsiTheme="minorHAnsi" w:cstheme="minorHAnsi"/>
                <w:szCs w:val="20"/>
              </w:rPr>
              <w:t>Need to prepare access prohibition determination in writing for transparency.</w:t>
            </w:r>
          </w:p>
        </w:tc>
      </w:tr>
      <w:tr w:rsidR="004B211E" w:rsidRPr="009479DE" w14:paraId="44E431D0" w14:textId="77777777" w:rsidTr="007867D8">
        <w:tc>
          <w:tcPr>
            <w:cnfStyle w:val="001000000000" w:firstRow="0" w:lastRow="0" w:firstColumn="1" w:lastColumn="0" w:oddVBand="0" w:evenVBand="0" w:oddHBand="0" w:evenHBand="0" w:firstRowFirstColumn="0" w:firstRowLastColumn="0" w:lastRowFirstColumn="0" w:lastRowLastColumn="0"/>
            <w:tcW w:w="1384" w:type="dxa"/>
            <w:tcBorders>
              <w:top w:val="nil"/>
              <w:left w:val="nil"/>
              <w:bottom w:val="nil"/>
              <w:right w:val="nil"/>
            </w:tcBorders>
            <w:hideMark/>
          </w:tcPr>
          <w:p w14:paraId="129867B1" w14:textId="77777777" w:rsidR="004B211E" w:rsidRPr="009479DE" w:rsidRDefault="004B211E" w:rsidP="0081399E">
            <w:pPr>
              <w:rPr>
                <w:rFonts w:asciiTheme="minorHAnsi" w:hAnsiTheme="minorHAnsi" w:cstheme="minorHAnsi"/>
                <w:szCs w:val="20"/>
              </w:rPr>
            </w:pPr>
            <w:r w:rsidRPr="009479DE">
              <w:rPr>
                <w:rFonts w:asciiTheme="minorHAnsi" w:hAnsiTheme="minorHAnsi" w:cstheme="minorHAnsi"/>
                <w:szCs w:val="20"/>
              </w:rPr>
              <w:t>Division 2</w:t>
            </w:r>
          </w:p>
        </w:tc>
        <w:tc>
          <w:tcPr>
            <w:tcW w:w="8964" w:type="dxa"/>
            <w:gridSpan w:val="3"/>
            <w:tcBorders>
              <w:top w:val="nil"/>
              <w:left w:val="nil"/>
              <w:bottom w:val="nil"/>
              <w:right w:val="nil"/>
            </w:tcBorders>
            <w:hideMark/>
          </w:tcPr>
          <w:p w14:paraId="7BCEBAE1" w14:textId="77777777" w:rsidR="004B211E" w:rsidRPr="009479DE" w:rsidRDefault="004B211E" w:rsidP="0081399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9479DE">
              <w:rPr>
                <w:rFonts w:asciiTheme="minorHAnsi" w:hAnsiTheme="minorHAnsi" w:cstheme="minorHAnsi"/>
                <w:b/>
                <w:szCs w:val="20"/>
              </w:rPr>
              <w:t xml:space="preserve">Set asides </w:t>
            </w:r>
            <w:r>
              <w:rPr>
                <w:rFonts w:asciiTheme="minorHAnsi" w:hAnsiTheme="minorHAnsi" w:cstheme="minorHAnsi"/>
                <w:b/>
                <w:szCs w:val="20"/>
              </w:rPr>
              <w:t xml:space="preserve">determinations </w:t>
            </w:r>
            <w:r w:rsidRPr="009479DE">
              <w:rPr>
                <w:rFonts w:asciiTheme="minorHAnsi" w:hAnsiTheme="minorHAnsi" w:cstheme="minorHAnsi"/>
                <w:b/>
                <w:szCs w:val="20"/>
              </w:rPr>
              <w:t>for specific purposes</w:t>
            </w:r>
          </w:p>
        </w:tc>
      </w:tr>
      <w:tr w:rsidR="004B211E" w:rsidRPr="009479DE" w14:paraId="358950C3" w14:textId="77777777" w:rsidTr="007867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Borders>
              <w:top w:val="nil"/>
              <w:left w:val="nil"/>
              <w:bottom w:val="nil"/>
              <w:right w:val="nil"/>
            </w:tcBorders>
            <w:hideMark/>
          </w:tcPr>
          <w:p w14:paraId="0157DDF2" w14:textId="77777777" w:rsidR="004B211E" w:rsidRPr="009479DE" w:rsidRDefault="004B211E" w:rsidP="0081399E">
            <w:pPr>
              <w:rPr>
                <w:rFonts w:asciiTheme="minorHAnsi" w:hAnsiTheme="minorHAnsi" w:cstheme="minorHAnsi"/>
                <w:b w:val="0"/>
                <w:szCs w:val="20"/>
              </w:rPr>
            </w:pPr>
            <w:r w:rsidRPr="009479DE">
              <w:rPr>
                <w:rFonts w:asciiTheme="minorHAnsi" w:hAnsiTheme="minorHAnsi" w:cstheme="minorHAnsi"/>
                <w:b w:val="0"/>
                <w:szCs w:val="20"/>
              </w:rPr>
              <w:t>12</w:t>
            </w:r>
          </w:p>
        </w:tc>
        <w:tc>
          <w:tcPr>
            <w:tcW w:w="2353" w:type="dxa"/>
            <w:tcBorders>
              <w:top w:val="nil"/>
              <w:left w:val="nil"/>
              <w:bottom w:val="nil"/>
              <w:right w:val="nil"/>
            </w:tcBorders>
            <w:hideMark/>
          </w:tcPr>
          <w:p w14:paraId="22EA372D" w14:textId="77777777" w:rsidR="004B211E" w:rsidRPr="009479DE" w:rsidRDefault="004B211E" w:rsidP="0081399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rPr>
            </w:pPr>
            <w:r w:rsidRPr="009479DE">
              <w:rPr>
                <w:rFonts w:asciiTheme="minorHAnsi" w:hAnsiTheme="minorHAnsi" w:cstheme="minorHAnsi"/>
                <w:szCs w:val="20"/>
              </w:rPr>
              <w:t>Berthing, mooring and anchoring</w:t>
            </w:r>
          </w:p>
        </w:tc>
        <w:tc>
          <w:tcPr>
            <w:tcW w:w="1083" w:type="dxa"/>
            <w:tcBorders>
              <w:top w:val="nil"/>
              <w:left w:val="nil"/>
              <w:bottom w:val="nil"/>
              <w:right w:val="nil"/>
            </w:tcBorders>
            <w:hideMark/>
          </w:tcPr>
          <w:p w14:paraId="0E537DE9" w14:textId="77777777" w:rsidR="004B211E" w:rsidRPr="009479DE" w:rsidRDefault="004B211E" w:rsidP="0081399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rPr>
            </w:pPr>
            <w:r w:rsidRPr="009479DE">
              <w:rPr>
                <w:rFonts w:asciiTheme="minorHAnsi" w:hAnsiTheme="minorHAnsi" w:cstheme="minorHAnsi"/>
                <w:szCs w:val="20"/>
              </w:rPr>
              <w:t>205</w:t>
            </w:r>
          </w:p>
        </w:tc>
        <w:tc>
          <w:tcPr>
            <w:tcW w:w="5528" w:type="dxa"/>
            <w:tcBorders>
              <w:top w:val="nil"/>
              <w:left w:val="nil"/>
              <w:bottom w:val="nil"/>
              <w:right w:val="nil"/>
            </w:tcBorders>
            <w:hideMark/>
          </w:tcPr>
          <w:p w14:paraId="34121A57" w14:textId="50C111EA" w:rsidR="004B211E" w:rsidRPr="009479DE" w:rsidRDefault="0041346C" w:rsidP="0081399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rPr>
            </w:pPr>
            <w:r w:rsidRPr="009479DE">
              <w:rPr>
                <w:rFonts w:asciiTheme="minorHAnsi" w:hAnsiTheme="minorHAnsi" w:cstheme="minorHAnsi"/>
                <w:szCs w:val="20"/>
              </w:rPr>
              <w:t>Clarification needed as to application.</w:t>
            </w:r>
          </w:p>
        </w:tc>
      </w:tr>
      <w:tr w:rsidR="004B211E" w:rsidRPr="009479DE" w14:paraId="3BAB1D92" w14:textId="77777777" w:rsidTr="007867D8">
        <w:tc>
          <w:tcPr>
            <w:cnfStyle w:val="001000000000" w:firstRow="0" w:lastRow="0" w:firstColumn="1" w:lastColumn="0" w:oddVBand="0" w:evenVBand="0" w:oddHBand="0" w:evenHBand="0" w:firstRowFirstColumn="0" w:firstRowLastColumn="0" w:lastRowFirstColumn="0" w:lastRowLastColumn="0"/>
            <w:tcW w:w="1384" w:type="dxa"/>
            <w:tcBorders>
              <w:top w:val="nil"/>
              <w:left w:val="nil"/>
              <w:bottom w:val="nil"/>
              <w:right w:val="nil"/>
            </w:tcBorders>
            <w:hideMark/>
          </w:tcPr>
          <w:p w14:paraId="6FEC202B" w14:textId="77777777" w:rsidR="004B211E" w:rsidRPr="009479DE" w:rsidRDefault="004B211E" w:rsidP="0081399E">
            <w:pPr>
              <w:rPr>
                <w:rFonts w:asciiTheme="minorHAnsi" w:hAnsiTheme="minorHAnsi" w:cstheme="minorHAnsi"/>
                <w:b w:val="0"/>
                <w:szCs w:val="20"/>
              </w:rPr>
            </w:pPr>
            <w:r w:rsidRPr="009479DE">
              <w:rPr>
                <w:rFonts w:asciiTheme="minorHAnsi" w:hAnsiTheme="minorHAnsi" w:cstheme="minorHAnsi"/>
                <w:b w:val="0"/>
                <w:szCs w:val="20"/>
              </w:rPr>
              <w:lastRenderedPageBreak/>
              <w:t>13</w:t>
            </w:r>
          </w:p>
        </w:tc>
        <w:tc>
          <w:tcPr>
            <w:tcW w:w="2353" w:type="dxa"/>
            <w:tcBorders>
              <w:top w:val="nil"/>
              <w:left w:val="nil"/>
              <w:bottom w:val="nil"/>
              <w:right w:val="nil"/>
            </w:tcBorders>
            <w:hideMark/>
          </w:tcPr>
          <w:p w14:paraId="509AF32D" w14:textId="77777777" w:rsidR="004B211E" w:rsidRPr="009479DE" w:rsidRDefault="004B211E" w:rsidP="0081399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9479DE">
              <w:rPr>
                <w:rFonts w:asciiTheme="minorHAnsi" w:hAnsiTheme="minorHAnsi" w:cstheme="minorHAnsi"/>
                <w:szCs w:val="20"/>
              </w:rPr>
              <w:t>Management of cargo</w:t>
            </w:r>
          </w:p>
        </w:tc>
        <w:tc>
          <w:tcPr>
            <w:tcW w:w="1083" w:type="dxa"/>
            <w:tcBorders>
              <w:top w:val="nil"/>
              <w:left w:val="nil"/>
              <w:bottom w:val="nil"/>
              <w:right w:val="nil"/>
            </w:tcBorders>
            <w:hideMark/>
          </w:tcPr>
          <w:p w14:paraId="636FF25E" w14:textId="77777777" w:rsidR="004B211E" w:rsidRPr="009479DE" w:rsidRDefault="004B211E" w:rsidP="0081399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9479DE">
              <w:rPr>
                <w:rFonts w:asciiTheme="minorHAnsi" w:hAnsiTheme="minorHAnsi" w:cstheme="minorHAnsi"/>
                <w:szCs w:val="20"/>
              </w:rPr>
              <w:t>311</w:t>
            </w:r>
          </w:p>
        </w:tc>
        <w:tc>
          <w:tcPr>
            <w:tcW w:w="5528" w:type="dxa"/>
            <w:tcBorders>
              <w:top w:val="nil"/>
              <w:left w:val="nil"/>
              <w:bottom w:val="nil"/>
              <w:right w:val="nil"/>
            </w:tcBorders>
            <w:hideMark/>
          </w:tcPr>
          <w:p w14:paraId="58B1E500" w14:textId="77777777" w:rsidR="004B211E" w:rsidRPr="009479DE" w:rsidRDefault="004B211E" w:rsidP="0081399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9479DE">
              <w:rPr>
                <w:rFonts w:asciiTheme="minorHAnsi" w:hAnsiTheme="minorHAnsi" w:cstheme="minorHAnsi"/>
                <w:szCs w:val="20"/>
              </w:rPr>
              <w:t>Clarification needed as to application.</w:t>
            </w:r>
          </w:p>
        </w:tc>
      </w:tr>
      <w:tr w:rsidR="004B211E" w:rsidRPr="009479DE" w14:paraId="5CB7BC7D" w14:textId="77777777" w:rsidTr="007867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Borders>
              <w:top w:val="nil"/>
              <w:left w:val="nil"/>
              <w:bottom w:val="nil"/>
              <w:right w:val="nil"/>
            </w:tcBorders>
            <w:hideMark/>
          </w:tcPr>
          <w:p w14:paraId="2E9A4B72" w14:textId="77777777" w:rsidR="004B211E" w:rsidRPr="009479DE" w:rsidRDefault="004B211E" w:rsidP="0081399E">
            <w:pPr>
              <w:rPr>
                <w:rFonts w:asciiTheme="minorHAnsi" w:hAnsiTheme="minorHAnsi" w:cstheme="minorHAnsi"/>
                <w:szCs w:val="20"/>
              </w:rPr>
            </w:pPr>
            <w:r w:rsidRPr="009479DE">
              <w:rPr>
                <w:rFonts w:asciiTheme="minorHAnsi" w:hAnsiTheme="minorHAnsi" w:cstheme="minorHAnsi"/>
                <w:szCs w:val="20"/>
              </w:rPr>
              <w:t>Division 3</w:t>
            </w:r>
          </w:p>
        </w:tc>
        <w:tc>
          <w:tcPr>
            <w:tcW w:w="8964" w:type="dxa"/>
            <w:gridSpan w:val="3"/>
            <w:tcBorders>
              <w:top w:val="nil"/>
              <w:left w:val="nil"/>
              <w:bottom w:val="nil"/>
              <w:right w:val="nil"/>
            </w:tcBorders>
            <w:hideMark/>
          </w:tcPr>
          <w:p w14:paraId="704D3358" w14:textId="77777777" w:rsidR="004B211E" w:rsidRPr="009479DE" w:rsidRDefault="004B211E" w:rsidP="0081399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20"/>
              </w:rPr>
            </w:pPr>
            <w:r w:rsidRPr="009479DE">
              <w:rPr>
                <w:rFonts w:asciiTheme="minorHAnsi" w:hAnsiTheme="minorHAnsi" w:cstheme="minorHAnsi"/>
                <w:b/>
                <w:szCs w:val="20"/>
              </w:rPr>
              <w:t>Conditions, notifications and record-keeping requirements</w:t>
            </w:r>
          </w:p>
        </w:tc>
      </w:tr>
      <w:tr w:rsidR="004B211E" w:rsidRPr="009479DE" w14:paraId="6B7B15D5" w14:textId="77777777" w:rsidTr="007867D8">
        <w:tc>
          <w:tcPr>
            <w:cnfStyle w:val="001000000000" w:firstRow="0" w:lastRow="0" w:firstColumn="1" w:lastColumn="0" w:oddVBand="0" w:evenVBand="0" w:oddHBand="0" w:evenHBand="0" w:firstRowFirstColumn="0" w:firstRowLastColumn="0" w:lastRowFirstColumn="0" w:lastRowLastColumn="0"/>
            <w:tcW w:w="1384" w:type="dxa"/>
            <w:tcBorders>
              <w:top w:val="nil"/>
              <w:left w:val="nil"/>
              <w:bottom w:val="nil"/>
              <w:right w:val="nil"/>
            </w:tcBorders>
          </w:tcPr>
          <w:p w14:paraId="0FC6FBA1" w14:textId="77777777" w:rsidR="004B211E" w:rsidRPr="009479DE" w:rsidRDefault="004B211E" w:rsidP="0081399E">
            <w:pPr>
              <w:rPr>
                <w:rFonts w:asciiTheme="minorHAnsi" w:hAnsiTheme="minorHAnsi" w:cstheme="minorHAnsi"/>
                <w:b w:val="0"/>
                <w:szCs w:val="20"/>
              </w:rPr>
            </w:pPr>
            <w:r w:rsidRPr="009479DE">
              <w:rPr>
                <w:rFonts w:asciiTheme="minorHAnsi" w:hAnsiTheme="minorHAnsi" w:cstheme="minorHAnsi"/>
                <w:b w:val="0"/>
                <w:szCs w:val="20"/>
              </w:rPr>
              <w:t>14</w:t>
            </w:r>
          </w:p>
        </w:tc>
        <w:tc>
          <w:tcPr>
            <w:tcW w:w="2353" w:type="dxa"/>
            <w:tcBorders>
              <w:top w:val="nil"/>
              <w:left w:val="nil"/>
              <w:bottom w:val="nil"/>
              <w:right w:val="nil"/>
            </w:tcBorders>
          </w:tcPr>
          <w:p w14:paraId="5FAFF866" w14:textId="77777777" w:rsidR="004B211E" w:rsidRPr="009479DE" w:rsidRDefault="004B211E" w:rsidP="0081399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9479DE">
              <w:rPr>
                <w:rFonts w:asciiTheme="minorHAnsi" w:hAnsiTheme="minorHAnsi" w:cstheme="minorHAnsi"/>
                <w:szCs w:val="20"/>
              </w:rPr>
              <w:t>Set aside</w:t>
            </w:r>
            <w:r>
              <w:rPr>
                <w:rFonts w:asciiTheme="minorHAnsi" w:hAnsiTheme="minorHAnsi" w:cstheme="minorHAnsi"/>
                <w:szCs w:val="20"/>
              </w:rPr>
              <w:t xml:space="preserve"> determination</w:t>
            </w:r>
            <w:r w:rsidRPr="009479DE">
              <w:rPr>
                <w:rFonts w:asciiTheme="minorHAnsi" w:hAnsiTheme="minorHAnsi" w:cstheme="minorHAnsi"/>
                <w:szCs w:val="20"/>
              </w:rPr>
              <w:t>s subject to conditions</w:t>
            </w:r>
          </w:p>
        </w:tc>
        <w:tc>
          <w:tcPr>
            <w:tcW w:w="1083" w:type="dxa"/>
            <w:tcBorders>
              <w:top w:val="nil"/>
              <w:left w:val="nil"/>
              <w:bottom w:val="nil"/>
              <w:right w:val="nil"/>
            </w:tcBorders>
          </w:tcPr>
          <w:p w14:paraId="7CD941A2" w14:textId="35C25AF0" w:rsidR="004B211E" w:rsidRPr="009479DE" w:rsidRDefault="004B211E" w:rsidP="0081399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9479DE">
              <w:rPr>
                <w:rFonts w:asciiTheme="minorHAnsi" w:hAnsiTheme="minorHAnsi" w:cstheme="minorHAnsi"/>
                <w:szCs w:val="20"/>
              </w:rPr>
              <w:t>200</w:t>
            </w:r>
            <w:r w:rsidR="0041346C">
              <w:rPr>
                <w:rFonts w:asciiTheme="minorHAnsi" w:hAnsiTheme="minorHAnsi" w:cstheme="minorHAnsi"/>
                <w:szCs w:val="20"/>
              </w:rPr>
              <w:t>(2)</w:t>
            </w:r>
            <w:r w:rsidRPr="009479DE">
              <w:rPr>
                <w:rFonts w:asciiTheme="minorHAnsi" w:hAnsiTheme="minorHAnsi" w:cstheme="minorHAnsi"/>
                <w:szCs w:val="20"/>
              </w:rPr>
              <w:t>, 201</w:t>
            </w:r>
            <w:r w:rsidR="0041346C">
              <w:rPr>
                <w:rFonts w:asciiTheme="minorHAnsi" w:hAnsiTheme="minorHAnsi" w:cstheme="minorHAnsi"/>
                <w:szCs w:val="20"/>
              </w:rPr>
              <w:t>(2)</w:t>
            </w:r>
            <w:r w:rsidRPr="009479DE">
              <w:rPr>
                <w:rFonts w:asciiTheme="minorHAnsi" w:hAnsiTheme="minorHAnsi" w:cstheme="minorHAnsi"/>
                <w:szCs w:val="20"/>
              </w:rPr>
              <w:t>, 203</w:t>
            </w:r>
            <w:r w:rsidR="0041346C">
              <w:rPr>
                <w:rFonts w:asciiTheme="minorHAnsi" w:hAnsiTheme="minorHAnsi" w:cstheme="minorHAnsi"/>
                <w:szCs w:val="20"/>
              </w:rPr>
              <w:t>(2)</w:t>
            </w:r>
          </w:p>
        </w:tc>
        <w:tc>
          <w:tcPr>
            <w:tcW w:w="5528" w:type="dxa"/>
            <w:tcBorders>
              <w:top w:val="nil"/>
              <w:left w:val="nil"/>
              <w:bottom w:val="nil"/>
              <w:right w:val="nil"/>
            </w:tcBorders>
          </w:tcPr>
          <w:p w14:paraId="35B7E93A" w14:textId="19D91F1E" w:rsidR="004B211E" w:rsidRPr="009479DE" w:rsidRDefault="0041346C" w:rsidP="0081399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9479DE">
              <w:rPr>
                <w:rFonts w:asciiTheme="minorHAnsi" w:hAnsiTheme="minorHAnsi" w:cstheme="minorHAnsi"/>
                <w:szCs w:val="20"/>
              </w:rPr>
              <w:t>Set aside</w:t>
            </w:r>
            <w:r>
              <w:rPr>
                <w:rFonts w:asciiTheme="minorHAnsi" w:hAnsiTheme="minorHAnsi" w:cstheme="minorHAnsi"/>
                <w:szCs w:val="20"/>
              </w:rPr>
              <w:t xml:space="preserve"> condition</w:t>
            </w:r>
            <w:r w:rsidRPr="009479DE">
              <w:rPr>
                <w:rFonts w:asciiTheme="minorHAnsi" w:hAnsiTheme="minorHAnsi" w:cstheme="minorHAnsi"/>
                <w:szCs w:val="20"/>
              </w:rPr>
              <w:t>s outlined as performance-based regulation.</w:t>
            </w:r>
          </w:p>
        </w:tc>
      </w:tr>
      <w:tr w:rsidR="004B211E" w:rsidRPr="009479DE" w14:paraId="18D08292" w14:textId="77777777" w:rsidTr="007867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Borders>
              <w:top w:val="nil"/>
              <w:left w:val="nil"/>
              <w:bottom w:val="nil"/>
              <w:right w:val="nil"/>
            </w:tcBorders>
          </w:tcPr>
          <w:p w14:paraId="6C017C52" w14:textId="77777777" w:rsidR="004B211E" w:rsidRPr="009479DE" w:rsidRDefault="004B211E" w:rsidP="0081399E">
            <w:pPr>
              <w:rPr>
                <w:rFonts w:asciiTheme="minorHAnsi" w:hAnsiTheme="minorHAnsi" w:cstheme="minorHAnsi"/>
                <w:b w:val="0"/>
                <w:szCs w:val="20"/>
              </w:rPr>
            </w:pPr>
            <w:r w:rsidRPr="009479DE">
              <w:rPr>
                <w:rFonts w:asciiTheme="minorHAnsi" w:hAnsiTheme="minorHAnsi" w:cstheme="minorHAnsi"/>
                <w:b w:val="0"/>
                <w:szCs w:val="20"/>
              </w:rPr>
              <w:t>15</w:t>
            </w:r>
          </w:p>
        </w:tc>
        <w:tc>
          <w:tcPr>
            <w:tcW w:w="2353" w:type="dxa"/>
            <w:tcBorders>
              <w:top w:val="nil"/>
              <w:left w:val="nil"/>
              <w:bottom w:val="nil"/>
              <w:right w:val="nil"/>
            </w:tcBorders>
          </w:tcPr>
          <w:p w14:paraId="100B3E04" w14:textId="77777777" w:rsidR="004B211E" w:rsidRPr="009479DE" w:rsidRDefault="004B211E" w:rsidP="0081399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rPr>
            </w:pPr>
            <w:r w:rsidRPr="009479DE">
              <w:rPr>
                <w:rFonts w:asciiTheme="minorHAnsi" w:hAnsiTheme="minorHAnsi" w:cstheme="minorHAnsi"/>
                <w:szCs w:val="20"/>
              </w:rPr>
              <w:t>Port manager to maintain records of set aside</w:t>
            </w:r>
            <w:r>
              <w:rPr>
                <w:rFonts w:asciiTheme="minorHAnsi" w:hAnsiTheme="minorHAnsi" w:cstheme="minorHAnsi"/>
                <w:szCs w:val="20"/>
              </w:rPr>
              <w:t xml:space="preserve"> determinations</w:t>
            </w:r>
          </w:p>
        </w:tc>
        <w:tc>
          <w:tcPr>
            <w:tcW w:w="1083" w:type="dxa"/>
            <w:tcBorders>
              <w:top w:val="nil"/>
              <w:left w:val="nil"/>
              <w:bottom w:val="nil"/>
              <w:right w:val="nil"/>
            </w:tcBorders>
          </w:tcPr>
          <w:p w14:paraId="1A56EC68" w14:textId="77777777" w:rsidR="004B211E" w:rsidRPr="009479DE" w:rsidRDefault="004B211E" w:rsidP="0081399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rPr>
            </w:pPr>
            <w:r w:rsidRPr="009479DE">
              <w:rPr>
                <w:rFonts w:asciiTheme="minorHAnsi" w:hAnsiTheme="minorHAnsi" w:cstheme="minorHAnsi"/>
                <w:szCs w:val="20"/>
              </w:rPr>
              <w:t>N/A</w:t>
            </w:r>
          </w:p>
        </w:tc>
        <w:tc>
          <w:tcPr>
            <w:tcW w:w="5528" w:type="dxa"/>
            <w:tcBorders>
              <w:top w:val="nil"/>
              <w:left w:val="nil"/>
              <w:bottom w:val="nil"/>
              <w:right w:val="nil"/>
            </w:tcBorders>
          </w:tcPr>
          <w:p w14:paraId="13B81A2A" w14:textId="77777777" w:rsidR="004B211E" w:rsidRPr="009479DE" w:rsidRDefault="004B211E" w:rsidP="0081399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rPr>
            </w:pPr>
            <w:r w:rsidRPr="009479DE">
              <w:rPr>
                <w:rFonts w:asciiTheme="minorHAnsi" w:hAnsiTheme="minorHAnsi" w:cstheme="minorHAnsi"/>
                <w:szCs w:val="20"/>
              </w:rPr>
              <w:t>Need to prepare determination in writing for transparency.</w:t>
            </w:r>
          </w:p>
        </w:tc>
      </w:tr>
      <w:tr w:rsidR="004B211E" w:rsidRPr="009479DE" w14:paraId="13F8ADCA" w14:textId="77777777" w:rsidTr="007867D8">
        <w:tc>
          <w:tcPr>
            <w:cnfStyle w:val="001000000000" w:firstRow="0" w:lastRow="0" w:firstColumn="1" w:lastColumn="0" w:oddVBand="0" w:evenVBand="0" w:oddHBand="0" w:evenHBand="0" w:firstRowFirstColumn="0" w:firstRowLastColumn="0" w:lastRowFirstColumn="0" w:lastRowLastColumn="0"/>
            <w:tcW w:w="1384" w:type="dxa"/>
            <w:tcBorders>
              <w:top w:val="nil"/>
              <w:left w:val="nil"/>
              <w:bottom w:val="nil"/>
              <w:right w:val="nil"/>
            </w:tcBorders>
            <w:hideMark/>
          </w:tcPr>
          <w:p w14:paraId="122DCF31" w14:textId="77777777" w:rsidR="004B211E" w:rsidRPr="009479DE" w:rsidRDefault="004B211E" w:rsidP="0081399E">
            <w:pPr>
              <w:rPr>
                <w:rFonts w:asciiTheme="minorHAnsi" w:hAnsiTheme="minorHAnsi" w:cstheme="minorHAnsi"/>
                <w:b w:val="0"/>
                <w:szCs w:val="20"/>
              </w:rPr>
            </w:pPr>
            <w:r w:rsidRPr="009479DE">
              <w:rPr>
                <w:rFonts w:asciiTheme="minorHAnsi" w:hAnsiTheme="minorHAnsi" w:cstheme="minorHAnsi"/>
                <w:b w:val="0"/>
                <w:szCs w:val="20"/>
              </w:rPr>
              <w:t>16</w:t>
            </w:r>
          </w:p>
        </w:tc>
        <w:tc>
          <w:tcPr>
            <w:tcW w:w="2353" w:type="dxa"/>
            <w:tcBorders>
              <w:top w:val="nil"/>
              <w:left w:val="nil"/>
              <w:bottom w:val="nil"/>
              <w:right w:val="nil"/>
            </w:tcBorders>
            <w:hideMark/>
          </w:tcPr>
          <w:p w14:paraId="02724E77" w14:textId="77777777" w:rsidR="004B211E" w:rsidRPr="009479DE" w:rsidRDefault="004B211E" w:rsidP="0081399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9479DE">
              <w:rPr>
                <w:rFonts w:asciiTheme="minorHAnsi" w:hAnsiTheme="minorHAnsi" w:cstheme="minorHAnsi"/>
                <w:szCs w:val="20"/>
              </w:rPr>
              <w:t>Notice requirements for set aside</w:t>
            </w:r>
            <w:r>
              <w:rPr>
                <w:rFonts w:asciiTheme="minorHAnsi" w:hAnsiTheme="minorHAnsi" w:cstheme="minorHAnsi"/>
                <w:szCs w:val="20"/>
              </w:rPr>
              <w:t xml:space="preserve"> determination</w:t>
            </w:r>
            <w:r w:rsidRPr="009479DE">
              <w:rPr>
                <w:rFonts w:asciiTheme="minorHAnsi" w:hAnsiTheme="minorHAnsi" w:cstheme="minorHAnsi"/>
                <w:szCs w:val="20"/>
              </w:rPr>
              <w:t>s</w:t>
            </w:r>
          </w:p>
        </w:tc>
        <w:tc>
          <w:tcPr>
            <w:tcW w:w="1083" w:type="dxa"/>
            <w:tcBorders>
              <w:top w:val="nil"/>
              <w:left w:val="nil"/>
              <w:bottom w:val="nil"/>
              <w:right w:val="nil"/>
            </w:tcBorders>
            <w:hideMark/>
          </w:tcPr>
          <w:p w14:paraId="7638DF87" w14:textId="77777777" w:rsidR="004B211E" w:rsidRPr="009479DE" w:rsidRDefault="004B211E" w:rsidP="0081399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9479DE">
              <w:rPr>
                <w:rFonts w:asciiTheme="minorHAnsi" w:hAnsiTheme="minorHAnsi" w:cstheme="minorHAnsi"/>
                <w:szCs w:val="20"/>
              </w:rPr>
              <w:t>205</w:t>
            </w:r>
          </w:p>
        </w:tc>
        <w:tc>
          <w:tcPr>
            <w:tcW w:w="5528" w:type="dxa"/>
            <w:tcBorders>
              <w:top w:val="nil"/>
              <w:left w:val="nil"/>
              <w:bottom w:val="nil"/>
              <w:right w:val="nil"/>
            </w:tcBorders>
            <w:hideMark/>
          </w:tcPr>
          <w:p w14:paraId="7EE43601" w14:textId="398B84F6" w:rsidR="004B211E" w:rsidRPr="009479DE" w:rsidRDefault="008B6B21" w:rsidP="0081399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Pr>
                <w:rFonts w:asciiTheme="minorHAnsi" w:hAnsiTheme="minorHAnsi" w:cstheme="minorHAnsi"/>
                <w:szCs w:val="20"/>
              </w:rPr>
              <w:t>Revised for p</w:t>
            </w:r>
            <w:r w:rsidR="004B211E" w:rsidRPr="009479DE">
              <w:rPr>
                <w:rFonts w:asciiTheme="minorHAnsi" w:hAnsiTheme="minorHAnsi" w:cstheme="minorHAnsi"/>
                <w:szCs w:val="20"/>
              </w:rPr>
              <w:t>racticable display of information for port users.</w:t>
            </w:r>
          </w:p>
        </w:tc>
      </w:tr>
      <w:tr w:rsidR="004B211E" w:rsidRPr="009479DE" w14:paraId="66C486AE" w14:textId="77777777" w:rsidTr="007867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Borders>
              <w:top w:val="nil"/>
              <w:left w:val="nil"/>
              <w:bottom w:val="nil"/>
              <w:right w:val="nil"/>
            </w:tcBorders>
            <w:hideMark/>
          </w:tcPr>
          <w:p w14:paraId="462FE7BD" w14:textId="77777777" w:rsidR="004B211E" w:rsidRPr="009479DE" w:rsidRDefault="004B211E" w:rsidP="0081399E">
            <w:pPr>
              <w:rPr>
                <w:rFonts w:asciiTheme="minorHAnsi" w:hAnsiTheme="minorHAnsi" w:cstheme="minorHAnsi"/>
                <w:szCs w:val="20"/>
              </w:rPr>
            </w:pPr>
            <w:r w:rsidRPr="009479DE">
              <w:rPr>
                <w:rFonts w:asciiTheme="minorHAnsi" w:hAnsiTheme="minorHAnsi" w:cstheme="minorHAnsi"/>
                <w:szCs w:val="20"/>
              </w:rPr>
              <w:t xml:space="preserve">Division </w:t>
            </w:r>
            <w:r>
              <w:rPr>
                <w:rFonts w:asciiTheme="minorHAnsi" w:hAnsiTheme="minorHAnsi" w:cstheme="minorHAnsi"/>
                <w:szCs w:val="20"/>
              </w:rPr>
              <w:t>4</w:t>
            </w:r>
          </w:p>
        </w:tc>
        <w:tc>
          <w:tcPr>
            <w:tcW w:w="8964" w:type="dxa"/>
            <w:gridSpan w:val="3"/>
            <w:tcBorders>
              <w:top w:val="nil"/>
              <w:left w:val="nil"/>
              <w:bottom w:val="nil"/>
              <w:right w:val="nil"/>
            </w:tcBorders>
            <w:hideMark/>
          </w:tcPr>
          <w:p w14:paraId="36DA10D5" w14:textId="77777777" w:rsidR="004B211E" w:rsidRPr="009479DE" w:rsidRDefault="004B211E" w:rsidP="0081399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20"/>
              </w:rPr>
            </w:pPr>
            <w:r w:rsidRPr="009479DE">
              <w:rPr>
                <w:rFonts w:asciiTheme="minorHAnsi" w:hAnsiTheme="minorHAnsi" w:cstheme="minorHAnsi"/>
                <w:b/>
                <w:szCs w:val="20"/>
              </w:rPr>
              <w:t>Permits</w:t>
            </w:r>
          </w:p>
        </w:tc>
      </w:tr>
      <w:tr w:rsidR="004B211E" w:rsidRPr="009479DE" w14:paraId="25808600" w14:textId="77777777" w:rsidTr="007867D8">
        <w:tc>
          <w:tcPr>
            <w:cnfStyle w:val="001000000000" w:firstRow="0" w:lastRow="0" w:firstColumn="1" w:lastColumn="0" w:oddVBand="0" w:evenVBand="0" w:oddHBand="0" w:evenHBand="0" w:firstRowFirstColumn="0" w:firstRowLastColumn="0" w:lastRowFirstColumn="0" w:lastRowLastColumn="0"/>
            <w:tcW w:w="1384" w:type="dxa"/>
            <w:tcBorders>
              <w:top w:val="nil"/>
              <w:left w:val="nil"/>
              <w:bottom w:val="nil"/>
              <w:right w:val="nil"/>
            </w:tcBorders>
          </w:tcPr>
          <w:p w14:paraId="1C6FB01B" w14:textId="77777777" w:rsidR="004B211E" w:rsidRPr="009479DE" w:rsidRDefault="004B211E" w:rsidP="0081399E">
            <w:pPr>
              <w:rPr>
                <w:rFonts w:asciiTheme="minorHAnsi" w:hAnsiTheme="minorHAnsi" w:cstheme="minorHAnsi"/>
                <w:b w:val="0"/>
                <w:szCs w:val="20"/>
              </w:rPr>
            </w:pPr>
            <w:r>
              <w:rPr>
                <w:rFonts w:asciiTheme="minorHAnsi" w:hAnsiTheme="minorHAnsi" w:cstheme="minorHAnsi"/>
                <w:b w:val="0"/>
                <w:szCs w:val="20"/>
              </w:rPr>
              <w:t>17</w:t>
            </w:r>
          </w:p>
        </w:tc>
        <w:tc>
          <w:tcPr>
            <w:tcW w:w="2353" w:type="dxa"/>
            <w:tcBorders>
              <w:top w:val="nil"/>
              <w:left w:val="nil"/>
              <w:bottom w:val="nil"/>
              <w:right w:val="nil"/>
            </w:tcBorders>
          </w:tcPr>
          <w:p w14:paraId="03C3CF0F" w14:textId="77777777" w:rsidR="004B211E" w:rsidRPr="009479DE" w:rsidRDefault="004B211E" w:rsidP="0081399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9479DE">
              <w:rPr>
                <w:rFonts w:asciiTheme="minorHAnsi" w:hAnsiTheme="minorHAnsi" w:cstheme="minorHAnsi"/>
                <w:szCs w:val="20"/>
              </w:rPr>
              <w:t>Permits to carry out certain activities</w:t>
            </w:r>
            <w:r>
              <w:rPr>
                <w:rFonts w:asciiTheme="minorHAnsi" w:hAnsiTheme="minorHAnsi" w:cstheme="minorHAnsi"/>
                <w:szCs w:val="20"/>
              </w:rPr>
              <w:t xml:space="preserve"> or access</w:t>
            </w:r>
          </w:p>
        </w:tc>
        <w:tc>
          <w:tcPr>
            <w:tcW w:w="1083" w:type="dxa"/>
            <w:tcBorders>
              <w:top w:val="nil"/>
              <w:left w:val="nil"/>
              <w:bottom w:val="nil"/>
              <w:right w:val="nil"/>
            </w:tcBorders>
          </w:tcPr>
          <w:p w14:paraId="09EB1E5C" w14:textId="77777777" w:rsidR="004B211E" w:rsidRPr="009479DE" w:rsidRDefault="004B211E" w:rsidP="0081399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9479DE">
              <w:rPr>
                <w:rFonts w:asciiTheme="minorHAnsi" w:hAnsiTheme="minorHAnsi" w:cstheme="minorHAnsi"/>
                <w:szCs w:val="20"/>
              </w:rPr>
              <w:t>212</w:t>
            </w:r>
          </w:p>
        </w:tc>
        <w:tc>
          <w:tcPr>
            <w:tcW w:w="5528" w:type="dxa"/>
            <w:tcBorders>
              <w:top w:val="nil"/>
              <w:left w:val="nil"/>
              <w:bottom w:val="nil"/>
              <w:right w:val="nil"/>
            </w:tcBorders>
          </w:tcPr>
          <w:p w14:paraId="1BF873D5" w14:textId="05D19E83" w:rsidR="004B211E" w:rsidRPr="009479DE" w:rsidRDefault="004B211E" w:rsidP="001807E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9479DE">
              <w:rPr>
                <w:rFonts w:asciiTheme="minorHAnsi" w:hAnsiTheme="minorHAnsi" w:cstheme="minorHAnsi"/>
                <w:szCs w:val="20"/>
              </w:rPr>
              <w:t xml:space="preserve">Need to add </w:t>
            </w:r>
            <w:r w:rsidR="001807EE">
              <w:rPr>
                <w:rFonts w:asciiTheme="minorHAnsi" w:hAnsiTheme="minorHAnsi" w:cstheme="minorHAnsi"/>
                <w:szCs w:val="20"/>
              </w:rPr>
              <w:t>principles for harm or damage</w:t>
            </w:r>
            <w:r w:rsidR="001807EE" w:rsidRPr="009479DE">
              <w:rPr>
                <w:rFonts w:asciiTheme="minorHAnsi" w:hAnsiTheme="minorHAnsi" w:cstheme="minorHAnsi"/>
                <w:szCs w:val="20"/>
              </w:rPr>
              <w:t xml:space="preserve"> </w:t>
            </w:r>
            <w:r w:rsidRPr="009479DE">
              <w:rPr>
                <w:rFonts w:asciiTheme="minorHAnsi" w:hAnsiTheme="minorHAnsi" w:cstheme="minorHAnsi"/>
                <w:szCs w:val="20"/>
              </w:rPr>
              <w:t xml:space="preserve">to </w:t>
            </w:r>
            <w:r w:rsidR="002411C9">
              <w:rPr>
                <w:rFonts w:asciiTheme="minorHAnsi" w:hAnsiTheme="minorHAnsi" w:cstheme="minorHAnsi"/>
                <w:szCs w:val="20"/>
              </w:rPr>
              <w:t xml:space="preserve">the </w:t>
            </w:r>
            <w:r w:rsidRPr="009479DE">
              <w:rPr>
                <w:rFonts w:asciiTheme="minorHAnsi" w:hAnsiTheme="minorHAnsi" w:cstheme="minorHAnsi"/>
                <w:szCs w:val="20"/>
              </w:rPr>
              <w:t>environment</w:t>
            </w:r>
            <w:r w:rsidR="001807EE">
              <w:rPr>
                <w:rFonts w:asciiTheme="minorHAnsi" w:hAnsiTheme="minorHAnsi" w:cstheme="minorHAnsi"/>
                <w:szCs w:val="20"/>
              </w:rPr>
              <w:t>, for</w:t>
            </w:r>
            <w:r w:rsidR="002411C9">
              <w:rPr>
                <w:rFonts w:asciiTheme="minorHAnsi" w:hAnsiTheme="minorHAnsi" w:cstheme="minorHAnsi"/>
                <w:szCs w:val="20"/>
              </w:rPr>
              <w:t xml:space="preserve"> interference </w:t>
            </w:r>
            <w:r w:rsidRPr="009479DE">
              <w:rPr>
                <w:rFonts w:asciiTheme="minorHAnsi" w:hAnsiTheme="minorHAnsi" w:cstheme="minorHAnsi"/>
                <w:szCs w:val="20"/>
              </w:rPr>
              <w:t xml:space="preserve">and </w:t>
            </w:r>
            <w:r w:rsidR="002411C9">
              <w:rPr>
                <w:rFonts w:asciiTheme="minorHAnsi" w:hAnsiTheme="minorHAnsi" w:cstheme="minorHAnsi"/>
                <w:szCs w:val="20"/>
              </w:rPr>
              <w:t xml:space="preserve">likely or </w:t>
            </w:r>
            <w:r w:rsidRPr="009479DE">
              <w:rPr>
                <w:rFonts w:asciiTheme="minorHAnsi" w:hAnsiTheme="minorHAnsi" w:cstheme="minorHAnsi"/>
                <w:szCs w:val="20"/>
              </w:rPr>
              <w:t>previous non-compliance as considerations for issue of permits.  Permits may be issued for cargo management.</w:t>
            </w:r>
          </w:p>
        </w:tc>
      </w:tr>
      <w:tr w:rsidR="004B211E" w:rsidRPr="009479DE" w14:paraId="093F339E" w14:textId="77777777" w:rsidTr="007867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Borders>
              <w:top w:val="nil"/>
              <w:left w:val="nil"/>
              <w:bottom w:val="nil"/>
              <w:right w:val="nil"/>
            </w:tcBorders>
          </w:tcPr>
          <w:p w14:paraId="4EA17CC0" w14:textId="77777777" w:rsidR="004B211E" w:rsidRPr="009479DE" w:rsidDel="00E84030" w:rsidRDefault="004B211E" w:rsidP="0081399E">
            <w:pPr>
              <w:rPr>
                <w:rFonts w:asciiTheme="minorHAnsi" w:hAnsiTheme="minorHAnsi" w:cstheme="minorHAnsi"/>
                <w:b w:val="0"/>
                <w:szCs w:val="20"/>
              </w:rPr>
            </w:pPr>
            <w:r>
              <w:rPr>
                <w:rFonts w:asciiTheme="minorHAnsi" w:hAnsiTheme="minorHAnsi" w:cstheme="minorHAnsi"/>
                <w:b w:val="0"/>
                <w:szCs w:val="20"/>
              </w:rPr>
              <w:t>18</w:t>
            </w:r>
          </w:p>
        </w:tc>
        <w:tc>
          <w:tcPr>
            <w:tcW w:w="2353" w:type="dxa"/>
            <w:tcBorders>
              <w:top w:val="nil"/>
              <w:left w:val="nil"/>
              <w:bottom w:val="nil"/>
              <w:right w:val="nil"/>
            </w:tcBorders>
          </w:tcPr>
          <w:p w14:paraId="243BA7EB" w14:textId="77777777" w:rsidR="004B211E" w:rsidRPr="009479DE" w:rsidRDefault="004B211E" w:rsidP="0081399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rPr>
            </w:pPr>
            <w:r>
              <w:rPr>
                <w:rFonts w:asciiTheme="minorHAnsi" w:hAnsiTheme="minorHAnsi" w:cstheme="minorHAnsi"/>
                <w:szCs w:val="20"/>
              </w:rPr>
              <w:t>Offence not to comply with permit</w:t>
            </w:r>
          </w:p>
        </w:tc>
        <w:tc>
          <w:tcPr>
            <w:tcW w:w="1083" w:type="dxa"/>
            <w:tcBorders>
              <w:top w:val="nil"/>
              <w:left w:val="nil"/>
              <w:bottom w:val="nil"/>
              <w:right w:val="nil"/>
            </w:tcBorders>
          </w:tcPr>
          <w:p w14:paraId="1FA5B7DE" w14:textId="77777777" w:rsidR="004B211E" w:rsidRPr="009479DE" w:rsidRDefault="004B211E" w:rsidP="0081399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rPr>
            </w:pPr>
            <w:r>
              <w:rPr>
                <w:rFonts w:asciiTheme="minorHAnsi" w:hAnsiTheme="minorHAnsi" w:cstheme="minorHAnsi"/>
                <w:szCs w:val="20"/>
              </w:rPr>
              <w:t>216</w:t>
            </w:r>
          </w:p>
        </w:tc>
        <w:tc>
          <w:tcPr>
            <w:tcW w:w="5528" w:type="dxa"/>
            <w:tcBorders>
              <w:top w:val="nil"/>
              <w:left w:val="nil"/>
              <w:bottom w:val="nil"/>
              <w:right w:val="nil"/>
            </w:tcBorders>
          </w:tcPr>
          <w:p w14:paraId="338B7CCA" w14:textId="55BAB0A6" w:rsidR="004B211E" w:rsidRPr="009479DE" w:rsidRDefault="00201B83" w:rsidP="0081399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rPr>
            </w:pPr>
            <w:r>
              <w:rPr>
                <w:rFonts w:asciiTheme="minorHAnsi" w:hAnsiTheme="minorHAnsi" w:cstheme="minorHAnsi"/>
                <w:szCs w:val="20"/>
              </w:rPr>
              <w:t>Revised to refer to permit and any attached conditions.</w:t>
            </w:r>
          </w:p>
        </w:tc>
      </w:tr>
      <w:tr w:rsidR="004B211E" w:rsidRPr="009479DE" w14:paraId="57101A4B" w14:textId="77777777" w:rsidTr="007867D8">
        <w:tc>
          <w:tcPr>
            <w:cnfStyle w:val="001000000000" w:firstRow="0" w:lastRow="0" w:firstColumn="1" w:lastColumn="0" w:oddVBand="0" w:evenVBand="0" w:oddHBand="0" w:evenHBand="0" w:firstRowFirstColumn="0" w:firstRowLastColumn="0" w:lastRowFirstColumn="0" w:lastRowLastColumn="0"/>
            <w:tcW w:w="1384" w:type="dxa"/>
            <w:tcBorders>
              <w:top w:val="nil"/>
              <w:left w:val="nil"/>
              <w:bottom w:val="nil"/>
              <w:right w:val="nil"/>
            </w:tcBorders>
            <w:hideMark/>
          </w:tcPr>
          <w:p w14:paraId="58ABECE5" w14:textId="77777777" w:rsidR="004B211E" w:rsidRPr="009479DE" w:rsidRDefault="004B211E" w:rsidP="0081399E">
            <w:pPr>
              <w:rPr>
                <w:rFonts w:asciiTheme="minorHAnsi" w:hAnsiTheme="minorHAnsi" w:cstheme="minorHAnsi"/>
                <w:b w:val="0"/>
                <w:szCs w:val="20"/>
              </w:rPr>
            </w:pPr>
            <w:r>
              <w:rPr>
                <w:rFonts w:asciiTheme="minorHAnsi" w:hAnsiTheme="minorHAnsi" w:cstheme="minorHAnsi"/>
                <w:b w:val="0"/>
                <w:szCs w:val="20"/>
              </w:rPr>
              <w:t>19</w:t>
            </w:r>
          </w:p>
        </w:tc>
        <w:tc>
          <w:tcPr>
            <w:tcW w:w="2353" w:type="dxa"/>
            <w:tcBorders>
              <w:top w:val="nil"/>
              <w:left w:val="nil"/>
              <w:bottom w:val="nil"/>
              <w:right w:val="nil"/>
            </w:tcBorders>
            <w:hideMark/>
          </w:tcPr>
          <w:p w14:paraId="56ABE562" w14:textId="77777777" w:rsidR="004B211E" w:rsidRPr="009479DE" w:rsidRDefault="004B211E" w:rsidP="0081399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9479DE">
              <w:rPr>
                <w:rFonts w:asciiTheme="minorHAnsi" w:hAnsiTheme="minorHAnsi" w:cstheme="minorHAnsi"/>
                <w:szCs w:val="20"/>
              </w:rPr>
              <w:t>Purpose of permit not to be detrimental</w:t>
            </w:r>
          </w:p>
        </w:tc>
        <w:tc>
          <w:tcPr>
            <w:tcW w:w="1083" w:type="dxa"/>
            <w:tcBorders>
              <w:top w:val="nil"/>
              <w:left w:val="nil"/>
              <w:bottom w:val="nil"/>
              <w:right w:val="nil"/>
            </w:tcBorders>
            <w:hideMark/>
          </w:tcPr>
          <w:p w14:paraId="1B8BB26D" w14:textId="77777777" w:rsidR="004B211E" w:rsidRPr="009479DE" w:rsidRDefault="004B211E" w:rsidP="0081399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9479DE">
              <w:rPr>
                <w:rFonts w:asciiTheme="minorHAnsi" w:hAnsiTheme="minorHAnsi" w:cstheme="minorHAnsi"/>
                <w:szCs w:val="20"/>
              </w:rPr>
              <w:t>213</w:t>
            </w:r>
          </w:p>
        </w:tc>
        <w:tc>
          <w:tcPr>
            <w:tcW w:w="5528" w:type="dxa"/>
            <w:tcBorders>
              <w:top w:val="nil"/>
              <w:left w:val="nil"/>
              <w:bottom w:val="nil"/>
              <w:right w:val="nil"/>
            </w:tcBorders>
            <w:hideMark/>
          </w:tcPr>
          <w:p w14:paraId="5948C08F" w14:textId="3DABA934" w:rsidR="004B211E" w:rsidRPr="009479DE" w:rsidRDefault="004B211E" w:rsidP="0081399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9479DE">
              <w:rPr>
                <w:rFonts w:asciiTheme="minorHAnsi" w:hAnsiTheme="minorHAnsi" w:cstheme="minorHAnsi"/>
                <w:szCs w:val="20"/>
              </w:rPr>
              <w:t xml:space="preserve">Consistency with </w:t>
            </w:r>
            <w:r w:rsidR="00201B83">
              <w:rPr>
                <w:rFonts w:asciiTheme="minorHAnsi" w:hAnsiTheme="minorHAnsi" w:cstheme="minorHAnsi"/>
                <w:szCs w:val="20"/>
              </w:rPr>
              <w:t xml:space="preserve">long-term </w:t>
            </w:r>
            <w:r w:rsidRPr="009479DE">
              <w:rPr>
                <w:rFonts w:asciiTheme="minorHAnsi" w:hAnsiTheme="minorHAnsi" w:cstheme="minorHAnsi"/>
                <w:szCs w:val="20"/>
              </w:rPr>
              <w:t>operation of some ports.</w:t>
            </w:r>
          </w:p>
        </w:tc>
      </w:tr>
      <w:tr w:rsidR="004B211E" w:rsidRPr="009479DE" w14:paraId="2CE210E8" w14:textId="77777777" w:rsidTr="007867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Borders>
              <w:top w:val="nil"/>
              <w:left w:val="nil"/>
              <w:bottom w:val="nil"/>
              <w:right w:val="nil"/>
            </w:tcBorders>
            <w:hideMark/>
          </w:tcPr>
          <w:p w14:paraId="1FCDA21D" w14:textId="77777777" w:rsidR="004B211E" w:rsidRPr="009479DE" w:rsidRDefault="004B211E" w:rsidP="0081399E">
            <w:pPr>
              <w:rPr>
                <w:rFonts w:asciiTheme="minorHAnsi" w:hAnsiTheme="minorHAnsi" w:cstheme="minorHAnsi"/>
                <w:b w:val="0"/>
                <w:szCs w:val="20"/>
              </w:rPr>
            </w:pPr>
            <w:r>
              <w:rPr>
                <w:rFonts w:asciiTheme="minorHAnsi" w:hAnsiTheme="minorHAnsi" w:cstheme="minorHAnsi"/>
                <w:b w:val="0"/>
                <w:szCs w:val="20"/>
              </w:rPr>
              <w:t>20</w:t>
            </w:r>
          </w:p>
        </w:tc>
        <w:tc>
          <w:tcPr>
            <w:tcW w:w="2353" w:type="dxa"/>
            <w:tcBorders>
              <w:top w:val="nil"/>
              <w:left w:val="nil"/>
              <w:bottom w:val="nil"/>
              <w:right w:val="nil"/>
            </w:tcBorders>
            <w:hideMark/>
          </w:tcPr>
          <w:p w14:paraId="2ED0F778" w14:textId="7B90C42B" w:rsidR="004B211E" w:rsidRPr="009479DE" w:rsidRDefault="004E03B2" w:rsidP="0081399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rPr>
            </w:pPr>
            <w:r>
              <w:rPr>
                <w:rFonts w:asciiTheme="minorHAnsi" w:hAnsiTheme="minorHAnsi" w:cstheme="minorHAnsi"/>
                <w:szCs w:val="20"/>
              </w:rPr>
              <w:t>S</w:t>
            </w:r>
            <w:r w:rsidR="004B211E" w:rsidRPr="009479DE">
              <w:rPr>
                <w:rFonts w:asciiTheme="minorHAnsi" w:hAnsiTheme="minorHAnsi" w:cstheme="minorHAnsi"/>
                <w:szCs w:val="20"/>
              </w:rPr>
              <w:t>uspension of permit</w:t>
            </w:r>
          </w:p>
        </w:tc>
        <w:tc>
          <w:tcPr>
            <w:tcW w:w="1083" w:type="dxa"/>
            <w:tcBorders>
              <w:top w:val="nil"/>
              <w:left w:val="nil"/>
              <w:bottom w:val="nil"/>
              <w:right w:val="nil"/>
            </w:tcBorders>
            <w:hideMark/>
          </w:tcPr>
          <w:p w14:paraId="21B294A2" w14:textId="77777777" w:rsidR="004B211E" w:rsidRPr="009479DE" w:rsidRDefault="004B211E" w:rsidP="0081399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rPr>
            </w:pPr>
            <w:r w:rsidRPr="009479DE">
              <w:rPr>
                <w:rFonts w:asciiTheme="minorHAnsi" w:hAnsiTheme="minorHAnsi" w:cstheme="minorHAnsi"/>
                <w:szCs w:val="20"/>
              </w:rPr>
              <w:t>215</w:t>
            </w:r>
          </w:p>
        </w:tc>
        <w:tc>
          <w:tcPr>
            <w:tcW w:w="5528" w:type="dxa"/>
            <w:tcBorders>
              <w:top w:val="nil"/>
              <w:left w:val="nil"/>
              <w:bottom w:val="nil"/>
              <w:right w:val="nil"/>
            </w:tcBorders>
            <w:hideMark/>
          </w:tcPr>
          <w:p w14:paraId="5AFCBCC1" w14:textId="55828307" w:rsidR="004B211E" w:rsidRPr="009479DE" w:rsidRDefault="00D561EA" w:rsidP="00D561E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rPr>
            </w:pPr>
            <w:r>
              <w:rPr>
                <w:rFonts w:asciiTheme="minorHAnsi" w:hAnsiTheme="minorHAnsi" w:cstheme="minorHAnsi"/>
                <w:szCs w:val="20"/>
              </w:rPr>
              <w:t>Condition</w:t>
            </w:r>
            <w:r w:rsidRPr="009479DE">
              <w:rPr>
                <w:rFonts w:asciiTheme="minorHAnsi" w:hAnsiTheme="minorHAnsi" w:cstheme="minorHAnsi"/>
                <w:szCs w:val="20"/>
              </w:rPr>
              <w:t xml:space="preserve">s </w:t>
            </w:r>
            <w:r>
              <w:rPr>
                <w:rFonts w:asciiTheme="minorHAnsi" w:hAnsiTheme="minorHAnsi" w:cstheme="minorHAnsi"/>
                <w:szCs w:val="20"/>
              </w:rPr>
              <w:t xml:space="preserve">for suspension </w:t>
            </w:r>
            <w:r w:rsidRPr="009479DE">
              <w:rPr>
                <w:rFonts w:asciiTheme="minorHAnsi" w:hAnsiTheme="minorHAnsi" w:cstheme="minorHAnsi"/>
                <w:szCs w:val="20"/>
              </w:rPr>
              <w:t xml:space="preserve">outlined as </w:t>
            </w:r>
            <w:r>
              <w:rPr>
                <w:rFonts w:asciiTheme="minorHAnsi" w:hAnsiTheme="minorHAnsi" w:cstheme="minorHAnsi"/>
                <w:szCs w:val="20"/>
              </w:rPr>
              <w:t>per issue of permit</w:t>
            </w:r>
            <w:r w:rsidRPr="009479DE">
              <w:rPr>
                <w:rFonts w:asciiTheme="minorHAnsi" w:hAnsiTheme="minorHAnsi" w:cstheme="minorHAnsi"/>
                <w:szCs w:val="20"/>
              </w:rPr>
              <w:t>.</w:t>
            </w:r>
            <w:r>
              <w:rPr>
                <w:rFonts w:asciiTheme="minorHAnsi" w:hAnsiTheme="minorHAnsi" w:cstheme="minorHAnsi"/>
                <w:szCs w:val="20"/>
              </w:rPr>
              <w:t xml:space="preserve">  </w:t>
            </w:r>
            <w:r w:rsidR="004B211E" w:rsidRPr="009479DE">
              <w:rPr>
                <w:rFonts w:asciiTheme="minorHAnsi" w:hAnsiTheme="minorHAnsi" w:cstheme="minorHAnsi"/>
                <w:szCs w:val="20"/>
              </w:rPr>
              <w:t>Need to clarify that suspension notice must be provided to holder, holder’s employee, agent or contractor</w:t>
            </w:r>
            <w:r>
              <w:rPr>
                <w:rFonts w:asciiTheme="minorHAnsi" w:hAnsiTheme="minorHAnsi" w:cstheme="minorHAnsi"/>
                <w:szCs w:val="20"/>
              </w:rPr>
              <w:t xml:space="preserve"> and when it takes effect</w:t>
            </w:r>
            <w:r w:rsidR="004B211E" w:rsidRPr="009479DE">
              <w:rPr>
                <w:rFonts w:asciiTheme="minorHAnsi" w:hAnsiTheme="minorHAnsi" w:cstheme="minorHAnsi"/>
                <w:szCs w:val="20"/>
              </w:rPr>
              <w:t>.</w:t>
            </w:r>
          </w:p>
        </w:tc>
      </w:tr>
      <w:tr w:rsidR="004B211E" w:rsidRPr="009479DE" w14:paraId="105C8519" w14:textId="77777777" w:rsidTr="007867D8">
        <w:tc>
          <w:tcPr>
            <w:cnfStyle w:val="001000000000" w:firstRow="0" w:lastRow="0" w:firstColumn="1" w:lastColumn="0" w:oddVBand="0" w:evenVBand="0" w:oddHBand="0" w:evenHBand="0" w:firstRowFirstColumn="0" w:firstRowLastColumn="0" w:lastRowFirstColumn="0" w:lastRowLastColumn="0"/>
            <w:tcW w:w="1384" w:type="dxa"/>
            <w:tcBorders>
              <w:top w:val="nil"/>
              <w:left w:val="nil"/>
              <w:bottom w:val="nil"/>
              <w:right w:val="nil"/>
            </w:tcBorders>
            <w:hideMark/>
          </w:tcPr>
          <w:p w14:paraId="77AF511F" w14:textId="77777777" w:rsidR="004B211E" w:rsidRPr="009479DE" w:rsidRDefault="004B211E" w:rsidP="0081399E">
            <w:pPr>
              <w:rPr>
                <w:rFonts w:asciiTheme="minorHAnsi" w:hAnsiTheme="minorHAnsi" w:cstheme="minorHAnsi"/>
                <w:b w:val="0"/>
                <w:szCs w:val="20"/>
              </w:rPr>
            </w:pPr>
            <w:r>
              <w:rPr>
                <w:rFonts w:asciiTheme="minorHAnsi" w:hAnsiTheme="minorHAnsi" w:cstheme="minorHAnsi"/>
                <w:b w:val="0"/>
                <w:szCs w:val="20"/>
              </w:rPr>
              <w:t>21</w:t>
            </w:r>
          </w:p>
        </w:tc>
        <w:tc>
          <w:tcPr>
            <w:tcW w:w="2353" w:type="dxa"/>
            <w:tcBorders>
              <w:top w:val="nil"/>
              <w:left w:val="nil"/>
              <w:bottom w:val="nil"/>
              <w:right w:val="nil"/>
            </w:tcBorders>
            <w:hideMark/>
          </w:tcPr>
          <w:p w14:paraId="1BC7FEFC" w14:textId="77777777" w:rsidR="004B211E" w:rsidRPr="009479DE" w:rsidRDefault="004B211E" w:rsidP="0081399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9479DE">
              <w:rPr>
                <w:rFonts w:asciiTheme="minorHAnsi" w:hAnsiTheme="minorHAnsi" w:cstheme="minorHAnsi"/>
                <w:szCs w:val="20"/>
              </w:rPr>
              <w:t>Cancellation</w:t>
            </w:r>
            <w:r>
              <w:rPr>
                <w:rFonts w:asciiTheme="minorHAnsi" w:hAnsiTheme="minorHAnsi" w:cstheme="minorHAnsi"/>
                <w:szCs w:val="20"/>
              </w:rPr>
              <w:t xml:space="preserve"> or variation</w:t>
            </w:r>
            <w:r w:rsidRPr="009479DE">
              <w:rPr>
                <w:rFonts w:asciiTheme="minorHAnsi" w:hAnsiTheme="minorHAnsi" w:cstheme="minorHAnsi"/>
                <w:szCs w:val="20"/>
              </w:rPr>
              <w:t xml:space="preserve"> of permit</w:t>
            </w:r>
          </w:p>
        </w:tc>
        <w:tc>
          <w:tcPr>
            <w:tcW w:w="1083" w:type="dxa"/>
            <w:tcBorders>
              <w:top w:val="nil"/>
              <w:left w:val="nil"/>
              <w:bottom w:val="nil"/>
              <w:right w:val="nil"/>
            </w:tcBorders>
            <w:hideMark/>
          </w:tcPr>
          <w:p w14:paraId="628DD29A" w14:textId="77777777" w:rsidR="004B211E" w:rsidRPr="009479DE" w:rsidRDefault="004B211E" w:rsidP="0081399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9479DE">
              <w:rPr>
                <w:rFonts w:asciiTheme="minorHAnsi" w:hAnsiTheme="minorHAnsi" w:cstheme="minorHAnsi"/>
                <w:szCs w:val="20"/>
              </w:rPr>
              <w:t>214</w:t>
            </w:r>
          </w:p>
        </w:tc>
        <w:tc>
          <w:tcPr>
            <w:tcW w:w="5528" w:type="dxa"/>
            <w:tcBorders>
              <w:top w:val="nil"/>
              <w:left w:val="nil"/>
              <w:bottom w:val="nil"/>
              <w:right w:val="nil"/>
            </w:tcBorders>
            <w:hideMark/>
          </w:tcPr>
          <w:p w14:paraId="75D53B9A" w14:textId="7617BED2" w:rsidR="004B211E" w:rsidRPr="009479DE" w:rsidRDefault="00D561EA" w:rsidP="00D561E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Pr>
                <w:rFonts w:asciiTheme="minorHAnsi" w:hAnsiTheme="minorHAnsi" w:cstheme="minorHAnsi"/>
                <w:szCs w:val="20"/>
              </w:rPr>
              <w:t>Condition</w:t>
            </w:r>
            <w:r w:rsidRPr="009479DE">
              <w:rPr>
                <w:rFonts w:asciiTheme="minorHAnsi" w:hAnsiTheme="minorHAnsi" w:cstheme="minorHAnsi"/>
                <w:szCs w:val="20"/>
              </w:rPr>
              <w:t xml:space="preserve">s </w:t>
            </w:r>
            <w:r>
              <w:rPr>
                <w:rFonts w:asciiTheme="minorHAnsi" w:hAnsiTheme="minorHAnsi" w:cstheme="minorHAnsi"/>
                <w:szCs w:val="20"/>
              </w:rPr>
              <w:t xml:space="preserve">for cancellation </w:t>
            </w:r>
            <w:r w:rsidRPr="009479DE">
              <w:rPr>
                <w:rFonts w:asciiTheme="minorHAnsi" w:hAnsiTheme="minorHAnsi" w:cstheme="minorHAnsi"/>
                <w:szCs w:val="20"/>
              </w:rPr>
              <w:t xml:space="preserve">outlined as </w:t>
            </w:r>
            <w:r>
              <w:rPr>
                <w:rFonts w:asciiTheme="minorHAnsi" w:hAnsiTheme="minorHAnsi" w:cstheme="minorHAnsi"/>
                <w:szCs w:val="20"/>
              </w:rPr>
              <w:t>per issue of permit</w:t>
            </w:r>
            <w:r w:rsidRPr="009479DE">
              <w:rPr>
                <w:rFonts w:asciiTheme="minorHAnsi" w:hAnsiTheme="minorHAnsi" w:cstheme="minorHAnsi"/>
                <w:szCs w:val="20"/>
              </w:rPr>
              <w:t>.</w:t>
            </w:r>
            <w:r>
              <w:rPr>
                <w:rFonts w:asciiTheme="minorHAnsi" w:hAnsiTheme="minorHAnsi" w:cstheme="minorHAnsi"/>
                <w:szCs w:val="20"/>
              </w:rPr>
              <w:t xml:space="preserve">  </w:t>
            </w:r>
          </w:p>
        </w:tc>
      </w:tr>
      <w:tr w:rsidR="004B211E" w:rsidRPr="009479DE" w14:paraId="1E28EA20" w14:textId="77777777" w:rsidTr="007867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Borders>
              <w:top w:val="nil"/>
              <w:left w:val="nil"/>
              <w:bottom w:val="nil"/>
              <w:right w:val="nil"/>
            </w:tcBorders>
            <w:hideMark/>
          </w:tcPr>
          <w:p w14:paraId="486AD730" w14:textId="77777777" w:rsidR="004B211E" w:rsidRPr="009479DE" w:rsidRDefault="004B211E" w:rsidP="0081399E">
            <w:pPr>
              <w:rPr>
                <w:rFonts w:asciiTheme="minorHAnsi" w:hAnsiTheme="minorHAnsi" w:cstheme="minorHAnsi"/>
                <w:b w:val="0"/>
                <w:szCs w:val="20"/>
              </w:rPr>
            </w:pPr>
            <w:r>
              <w:rPr>
                <w:rFonts w:asciiTheme="minorHAnsi" w:hAnsiTheme="minorHAnsi" w:cstheme="minorHAnsi"/>
                <w:b w:val="0"/>
                <w:szCs w:val="20"/>
              </w:rPr>
              <w:t>22</w:t>
            </w:r>
          </w:p>
        </w:tc>
        <w:tc>
          <w:tcPr>
            <w:tcW w:w="2353" w:type="dxa"/>
            <w:tcBorders>
              <w:top w:val="nil"/>
              <w:left w:val="nil"/>
              <w:bottom w:val="nil"/>
              <w:right w:val="nil"/>
            </w:tcBorders>
            <w:hideMark/>
          </w:tcPr>
          <w:p w14:paraId="45CE34BD" w14:textId="77777777" w:rsidR="004B211E" w:rsidRPr="009479DE" w:rsidRDefault="004B211E" w:rsidP="0081399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rPr>
            </w:pPr>
            <w:r>
              <w:rPr>
                <w:rFonts w:asciiTheme="minorHAnsi" w:hAnsiTheme="minorHAnsi" w:cstheme="minorHAnsi"/>
                <w:szCs w:val="20"/>
              </w:rPr>
              <w:t>Permit to be in p</w:t>
            </w:r>
            <w:r w:rsidRPr="009479DE">
              <w:rPr>
                <w:rFonts w:asciiTheme="minorHAnsi" w:hAnsiTheme="minorHAnsi" w:cstheme="minorHAnsi"/>
                <w:szCs w:val="20"/>
              </w:rPr>
              <w:t xml:space="preserve">ossession of </w:t>
            </w:r>
            <w:r>
              <w:rPr>
                <w:rFonts w:asciiTheme="minorHAnsi" w:hAnsiTheme="minorHAnsi" w:cstheme="minorHAnsi"/>
                <w:szCs w:val="20"/>
              </w:rPr>
              <w:t>holder</w:t>
            </w:r>
          </w:p>
        </w:tc>
        <w:tc>
          <w:tcPr>
            <w:tcW w:w="1083" w:type="dxa"/>
            <w:tcBorders>
              <w:top w:val="nil"/>
              <w:left w:val="nil"/>
              <w:bottom w:val="nil"/>
              <w:right w:val="nil"/>
            </w:tcBorders>
            <w:hideMark/>
          </w:tcPr>
          <w:p w14:paraId="12CA0A82" w14:textId="77777777" w:rsidR="004B211E" w:rsidRPr="009479DE" w:rsidRDefault="004B211E" w:rsidP="0081399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rPr>
            </w:pPr>
            <w:r w:rsidRPr="009479DE">
              <w:rPr>
                <w:rFonts w:asciiTheme="minorHAnsi" w:hAnsiTheme="minorHAnsi" w:cstheme="minorHAnsi"/>
                <w:szCs w:val="20"/>
              </w:rPr>
              <w:t>217</w:t>
            </w:r>
          </w:p>
        </w:tc>
        <w:tc>
          <w:tcPr>
            <w:tcW w:w="5528" w:type="dxa"/>
            <w:tcBorders>
              <w:top w:val="nil"/>
              <w:left w:val="nil"/>
              <w:bottom w:val="nil"/>
              <w:right w:val="nil"/>
            </w:tcBorders>
            <w:hideMark/>
          </w:tcPr>
          <w:p w14:paraId="6C01DA84" w14:textId="7D87017C" w:rsidR="004B211E" w:rsidRPr="009479DE" w:rsidRDefault="004B211E" w:rsidP="0081399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rPr>
            </w:pPr>
            <w:r w:rsidRPr="009479DE">
              <w:rPr>
                <w:rFonts w:asciiTheme="minorHAnsi" w:hAnsiTheme="minorHAnsi" w:cstheme="minorHAnsi"/>
                <w:szCs w:val="20"/>
              </w:rPr>
              <w:t xml:space="preserve">No </w:t>
            </w:r>
            <w:r w:rsidR="00201B83">
              <w:rPr>
                <w:rFonts w:asciiTheme="minorHAnsi" w:hAnsiTheme="minorHAnsi" w:cstheme="minorHAnsi"/>
                <w:szCs w:val="20"/>
              </w:rPr>
              <w:t xml:space="preserve">material </w:t>
            </w:r>
            <w:r w:rsidRPr="009479DE">
              <w:rPr>
                <w:rFonts w:asciiTheme="minorHAnsi" w:hAnsiTheme="minorHAnsi" w:cstheme="minorHAnsi"/>
                <w:szCs w:val="20"/>
              </w:rPr>
              <w:t>change.</w:t>
            </w:r>
          </w:p>
        </w:tc>
      </w:tr>
      <w:tr w:rsidR="004B211E" w:rsidRPr="009479DE" w14:paraId="1155EC6F" w14:textId="77777777" w:rsidTr="007867D8">
        <w:tc>
          <w:tcPr>
            <w:cnfStyle w:val="001000000000" w:firstRow="0" w:lastRow="0" w:firstColumn="1" w:lastColumn="0" w:oddVBand="0" w:evenVBand="0" w:oddHBand="0" w:evenHBand="0" w:firstRowFirstColumn="0" w:firstRowLastColumn="0" w:lastRowFirstColumn="0" w:lastRowLastColumn="0"/>
            <w:tcW w:w="1384" w:type="dxa"/>
            <w:tcBorders>
              <w:top w:val="nil"/>
              <w:left w:val="nil"/>
              <w:bottom w:val="nil"/>
              <w:right w:val="nil"/>
            </w:tcBorders>
            <w:hideMark/>
          </w:tcPr>
          <w:p w14:paraId="22AA7DF5" w14:textId="77777777" w:rsidR="004B211E" w:rsidRPr="009479DE" w:rsidRDefault="004B211E" w:rsidP="0081399E">
            <w:pPr>
              <w:rPr>
                <w:rFonts w:asciiTheme="minorHAnsi" w:hAnsiTheme="minorHAnsi" w:cstheme="minorHAnsi"/>
                <w:b w:val="0"/>
                <w:szCs w:val="20"/>
              </w:rPr>
            </w:pPr>
            <w:r>
              <w:rPr>
                <w:rFonts w:asciiTheme="minorHAnsi" w:hAnsiTheme="minorHAnsi" w:cstheme="minorHAnsi"/>
                <w:b w:val="0"/>
                <w:szCs w:val="20"/>
              </w:rPr>
              <w:t>23</w:t>
            </w:r>
          </w:p>
        </w:tc>
        <w:tc>
          <w:tcPr>
            <w:tcW w:w="2353" w:type="dxa"/>
            <w:tcBorders>
              <w:top w:val="nil"/>
              <w:left w:val="nil"/>
              <w:bottom w:val="nil"/>
              <w:right w:val="nil"/>
            </w:tcBorders>
            <w:hideMark/>
          </w:tcPr>
          <w:p w14:paraId="01AED98E" w14:textId="77777777" w:rsidR="004B211E" w:rsidRPr="009479DE" w:rsidRDefault="004B211E" w:rsidP="0081399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Pr>
                <w:rFonts w:asciiTheme="minorHAnsi" w:hAnsiTheme="minorHAnsi" w:cstheme="minorHAnsi"/>
                <w:szCs w:val="20"/>
              </w:rPr>
              <w:t>Person to produce permit for i</w:t>
            </w:r>
            <w:r w:rsidRPr="009479DE">
              <w:rPr>
                <w:rFonts w:asciiTheme="minorHAnsi" w:hAnsiTheme="minorHAnsi" w:cstheme="minorHAnsi"/>
                <w:szCs w:val="20"/>
              </w:rPr>
              <w:t xml:space="preserve">nspection </w:t>
            </w:r>
            <w:r>
              <w:rPr>
                <w:rFonts w:asciiTheme="minorHAnsi" w:hAnsiTheme="minorHAnsi" w:cstheme="minorHAnsi"/>
                <w:szCs w:val="20"/>
              </w:rPr>
              <w:t>on request</w:t>
            </w:r>
          </w:p>
        </w:tc>
        <w:tc>
          <w:tcPr>
            <w:tcW w:w="1083" w:type="dxa"/>
            <w:tcBorders>
              <w:top w:val="nil"/>
              <w:left w:val="nil"/>
              <w:bottom w:val="nil"/>
              <w:right w:val="nil"/>
            </w:tcBorders>
            <w:hideMark/>
          </w:tcPr>
          <w:p w14:paraId="2BDCBCE2" w14:textId="77777777" w:rsidR="004B211E" w:rsidRPr="009479DE" w:rsidRDefault="004B211E" w:rsidP="0081399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9479DE">
              <w:rPr>
                <w:rFonts w:asciiTheme="minorHAnsi" w:hAnsiTheme="minorHAnsi" w:cstheme="minorHAnsi"/>
                <w:szCs w:val="20"/>
              </w:rPr>
              <w:t>218</w:t>
            </w:r>
          </w:p>
        </w:tc>
        <w:tc>
          <w:tcPr>
            <w:tcW w:w="5528" w:type="dxa"/>
            <w:tcBorders>
              <w:top w:val="nil"/>
              <w:left w:val="nil"/>
              <w:bottom w:val="nil"/>
              <w:right w:val="nil"/>
            </w:tcBorders>
            <w:hideMark/>
          </w:tcPr>
          <w:p w14:paraId="4E46E898" w14:textId="3F50EAD5" w:rsidR="004B211E" w:rsidRPr="009479DE" w:rsidRDefault="004B211E" w:rsidP="0081399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9479DE">
              <w:rPr>
                <w:rFonts w:asciiTheme="minorHAnsi" w:hAnsiTheme="minorHAnsi" w:cstheme="minorHAnsi"/>
                <w:szCs w:val="20"/>
              </w:rPr>
              <w:t xml:space="preserve">No </w:t>
            </w:r>
            <w:r w:rsidR="00201B83">
              <w:rPr>
                <w:rFonts w:asciiTheme="minorHAnsi" w:hAnsiTheme="minorHAnsi" w:cstheme="minorHAnsi"/>
                <w:szCs w:val="20"/>
              </w:rPr>
              <w:t xml:space="preserve">material </w:t>
            </w:r>
            <w:r w:rsidRPr="009479DE">
              <w:rPr>
                <w:rFonts w:asciiTheme="minorHAnsi" w:hAnsiTheme="minorHAnsi" w:cstheme="minorHAnsi"/>
                <w:szCs w:val="20"/>
              </w:rPr>
              <w:t>change.</w:t>
            </w:r>
          </w:p>
        </w:tc>
      </w:tr>
      <w:tr w:rsidR="004B211E" w:rsidRPr="009479DE" w14:paraId="2AB59A05" w14:textId="77777777" w:rsidTr="007867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Borders>
              <w:top w:val="nil"/>
              <w:left w:val="nil"/>
              <w:bottom w:val="nil"/>
              <w:right w:val="nil"/>
            </w:tcBorders>
            <w:hideMark/>
          </w:tcPr>
          <w:p w14:paraId="285C104E" w14:textId="77777777" w:rsidR="004B211E" w:rsidRPr="009479DE" w:rsidRDefault="004B211E" w:rsidP="0081399E">
            <w:pPr>
              <w:rPr>
                <w:rFonts w:asciiTheme="minorHAnsi" w:hAnsiTheme="minorHAnsi" w:cstheme="minorHAnsi"/>
                <w:szCs w:val="20"/>
              </w:rPr>
            </w:pPr>
            <w:r w:rsidRPr="009479DE">
              <w:rPr>
                <w:rFonts w:asciiTheme="minorHAnsi" w:hAnsiTheme="minorHAnsi" w:cstheme="minorHAnsi"/>
                <w:szCs w:val="20"/>
              </w:rPr>
              <w:t xml:space="preserve">Division </w:t>
            </w:r>
            <w:r>
              <w:rPr>
                <w:rFonts w:asciiTheme="minorHAnsi" w:hAnsiTheme="minorHAnsi" w:cstheme="minorHAnsi"/>
                <w:szCs w:val="20"/>
              </w:rPr>
              <w:t>5</w:t>
            </w:r>
          </w:p>
        </w:tc>
        <w:tc>
          <w:tcPr>
            <w:tcW w:w="8964" w:type="dxa"/>
            <w:gridSpan w:val="3"/>
            <w:tcBorders>
              <w:top w:val="nil"/>
              <w:left w:val="nil"/>
              <w:bottom w:val="nil"/>
              <w:right w:val="nil"/>
            </w:tcBorders>
            <w:hideMark/>
          </w:tcPr>
          <w:p w14:paraId="6EEA39BA" w14:textId="77777777" w:rsidR="004B211E" w:rsidRPr="009479DE" w:rsidRDefault="004B211E" w:rsidP="0081399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20"/>
              </w:rPr>
            </w:pPr>
            <w:r>
              <w:rPr>
                <w:rFonts w:asciiTheme="minorHAnsi" w:hAnsiTheme="minorHAnsi" w:cstheme="minorHAnsi"/>
                <w:b/>
                <w:szCs w:val="20"/>
              </w:rPr>
              <w:t>Identification of delegates of the port manager</w:t>
            </w:r>
          </w:p>
        </w:tc>
      </w:tr>
      <w:tr w:rsidR="004B211E" w:rsidRPr="009479DE" w14:paraId="77E61AFF" w14:textId="77777777" w:rsidTr="007867D8">
        <w:tc>
          <w:tcPr>
            <w:cnfStyle w:val="001000000000" w:firstRow="0" w:lastRow="0" w:firstColumn="1" w:lastColumn="0" w:oddVBand="0" w:evenVBand="0" w:oddHBand="0" w:evenHBand="0" w:firstRowFirstColumn="0" w:firstRowLastColumn="0" w:lastRowFirstColumn="0" w:lastRowLastColumn="0"/>
            <w:tcW w:w="1384" w:type="dxa"/>
            <w:tcBorders>
              <w:top w:val="nil"/>
              <w:left w:val="nil"/>
              <w:bottom w:val="nil"/>
              <w:right w:val="nil"/>
            </w:tcBorders>
          </w:tcPr>
          <w:p w14:paraId="13E278A0" w14:textId="77777777" w:rsidR="004B211E" w:rsidRPr="009479DE" w:rsidDel="00E84030" w:rsidRDefault="004B211E" w:rsidP="0081399E">
            <w:pPr>
              <w:rPr>
                <w:rFonts w:asciiTheme="minorHAnsi" w:hAnsiTheme="minorHAnsi" w:cstheme="minorHAnsi"/>
                <w:b w:val="0"/>
                <w:szCs w:val="20"/>
              </w:rPr>
            </w:pPr>
            <w:r>
              <w:rPr>
                <w:rFonts w:asciiTheme="minorHAnsi" w:hAnsiTheme="minorHAnsi" w:cstheme="minorHAnsi"/>
                <w:b w:val="0"/>
                <w:szCs w:val="20"/>
              </w:rPr>
              <w:t>24</w:t>
            </w:r>
          </w:p>
        </w:tc>
        <w:tc>
          <w:tcPr>
            <w:tcW w:w="2353" w:type="dxa"/>
            <w:tcBorders>
              <w:top w:val="nil"/>
              <w:left w:val="nil"/>
              <w:bottom w:val="nil"/>
              <w:right w:val="nil"/>
            </w:tcBorders>
          </w:tcPr>
          <w:p w14:paraId="723A5E8D" w14:textId="77777777" w:rsidR="004B211E" w:rsidRDefault="004B211E" w:rsidP="0081399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Pr>
                <w:rFonts w:asciiTheme="minorHAnsi" w:hAnsiTheme="minorHAnsi" w:cstheme="minorHAnsi"/>
                <w:szCs w:val="20"/>
              </w:rPr>
              <w:t>Identity cards</w:t>
            </w:r>
          </w:p>
        </w:tc>
        <w:tc>
          <w:tcPr>
            <w:tcW w:w="1083" w:type="dxa"/>
            <w:tcBorders>
              <w:top w:val="nil"/>
              <w:left w:val="nil"/>
              <w:bottom w:val="nil"/>
              <w:right w:val="nil"/>
            </w:tcBorders>
          </w:tcPr>
          <w:p w14:paraId="444A2B8D" w14:textId="77777777" w:rsidR="004B211E" w:rsidRPr="009479DE" w:rsidRDefault="004B211E" w:rsidP="0081399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Pr>
                <w:rFonts w:asciiTheme="minorHAnsi" w:hAnsiTheme="minorHAnsi" w:cstheme="minorHAnsi"/>
                <w:szCs w:val="20"/>
              </w:rPr>
              <w:t>219</w:t>
            </w:r>
          </w:p>
        </w:tc>
        <w:tc>
          <w:tcPr>
            <w:tcW w:w="5528" w:type="dxa"/>
            <w:tcBorders>
              <w:top w:val="nil"/>
              <w:left w:val="nil"/>
              <w:bottom w:val="nil"/>
              <w:right w:val="nil"/>
            </w:tcBorders>
          </w:tcPr>
          <w:p w14:paraId="6C75A274" w14:textId="08007B6C" w:rsidR="004B211E" w:rsidRPr="009479DE" w:rsidRDefault="00201B83" w:rsidP="0081399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Pr>
                <w:rFonts w:asciiTheme="minorHAnsi" w:hAnsiTheme="minorHAnsi" w:cstheme="minorHAnsi"/>
                <w:szCs w:val="20"/>
              </w:rPr>
              <w:t>Amended to reflect section 44C of the Port Management Act.</w:t>
            </w:r>
          </w:p>
        </w:tc>
      </w:tr>
      <w:tr w:rsidR="004B211E" w:rsidRPr="009479DE" w14:paraId="0A4172BE" w14:textId="77777777" w:rsidTr="007867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Borders>
              <w:top w:val="nil"/>
              <w:left w:val="nil"/>
              <w:bottom w:val="nil"/>
              <w:right w:val="nil"/>
            </w:tcBorders>
            <w:hideMark/>
          </w:tcPr>
          <w:p w14:paraId="51A6A757" w14:textId="77777777" w:rsidR="004B211E" w:rsidRPr="009479DE" w:rsidRDefault="004B211E" w:rsidP="0081399E">
            <w:pPr>
              <w:rPr>
                <w:rFonts w:asciiTheme="minorHAnsi" w:hAnsiTheme="minorHAnsi" w:cstheme="minorHAnsi"/>
                <w:szCs w:val="20"/>
              </w:rPr>
            </w:pPr>
            <w:r w:rsidRPr="009479DE">
              <w:rPr>
                <w:rFonts w:asciiTheme="minorHAnsi" w:hAnsiTheme="minorHAnsi" w:cstheme="minorHAnsi"/>
                <w:szCs w:val="20"/>
              </w:rPr>
              <w:t>PART 3</w:t>
            </w:r>
          </w:p>
        </w:tc>
        <w:tc>
          <w:tcPr>
            <w:tcW w:w="8964" w:type="dxa"/>
            <w:gridSpan w:val="3"/>
            <w:tcBorders>
              <w:top w:val="nil"/>
              <w:left w:val="nil"/>
              <w:bottom w:val="nil"/>
              <w:right w:val="nil"/>
            </w:tcBorders>
            <w:hideMark/>
          </w:tcPr>
          <w:p w14:paraId="016E9471" w14:textId="77777777" w:rsidR="004B211E" w:rsidRPr="009479DE" w:rsidRDefault="004B211E" w:rsidP="0081399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20"/>
              </w:rPr>
            </w:pPr>
            <w:r w:rsidRPr="009479DE">
              <w:rPr>
                <w:rFonts w:asciiTheme="minorHAnsi" w:hAnsiTheme="minorHAnsi" w:cstheme="minorHAnsi"/>
                <w:b/>
                <w:szCs w:val="20"/>
              </w:rPr>
              <w:t>MANAGEMENT OF LOCAL PORTS</w:t>
            </w:r>
          </w:p>
        </w:tc>
      </w:tr>
      <w:tr w:rsidR="004B211E" w:rsidRPr="009479DE" w14:paraId="12230170" w14:textId="77777777" w:rsidTr="007867D8">
        <w:tc>
          <w:tcPr>
            <w:cnfStyle w:val="001000000000" w:firstRow="0" w:lastRow="0" w:firstColumn="1" w:lastColumn="0" w:oddVBand="0" w:evenVBand="0" w:oddHBand="0" w:evenHBand="0" w:firstRowFirstColumn="0" w:firstRowLastColumn="0" w:lastRowFirstColumn="0" w:lastRowLastColumn="0"/>
            <w:tcW w:w="1384" w:type="dxa"/>
            <w:tcBorders>
              <w:top w:val="nil"/>
              <w:left w:val="nil"/>
              <w:bottom w:val="nil"/>
              <w:right w:val="nil"/>
            </w:tcBorders>
            <w:hideMark/>
          </w:tcPr>
          <w:p w14:paraId="0BDBA5A4" w14:textId="77777777" w:rsidR="004B211E" w:rsidRPr="009479DE" w:rsidRDefault="004B211E" w:rsidP="0081399E">
            <w:pPr>
              <w:rPr>
                <w:rFonts w:asciiTheme="minorHAnsi" w:hAnsiTheme="minorHAnsi" w:cstheme="minorHAnsi"/>
                <w:szCs w:val="20"/>
              </w:rPr>
            </w:pPr>
            <w:r w:rsidRPr="009479DE">
              <w:rPr>
                <w:rFonts w:asciiTheme="minorHAnsi" w:hAnsiTheme="minorHAnsi" w:cstheme="minorHAnsi"/>
                <w:szCs w:val="20"/>
              </w:rPr>
              <w:t xml:space="preserve">Division </w:t>
            </w:r>
            <w:r>
              <w:rPr>
                <w:rFonts w:asciiTheme="minorHAnsi" w:hAnsiTheme="minorHAnsi" w:cstheme="minorHAnsi"/>
                <w:szCs w:val="20"/>
              </w:rPr>
              <w:t>1</w:t>
            </w:r>
          </w:p>
        </w:tc>
        <w:tc>
          <w:tcPr>
            <w:tcW w:w="8964" w:type="dxa"/>
            <w:gridSpan w:val="3"/>
            <w:tcBorders>
              <w:top w:val="nil"/>
              <w:left w:val="nil"/>
              <w:bottom w:val="nil"/>
              <w:right w:val="nil"/>
            </w:tcBorders>
            <w:hideMark/>
          </w:tcPr>
          <w:p w14:paraId="046E2F8E" w14:textId="77777777" w:rsidR="004B211E" w:rsidRPr="009479DE" w:rsidRDefault="004B211E" w:rsidP="0081399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Pr>
                <w:rFonts w:asciiTheme="minorHAnsi" w:hAnsiTheme="minorHAnsi" w:cstheme="minorHAnsi"/>
                <w:b/>
                <w:szCs w:val="20"/>
              </w:rPr>
              <w:t>General s</w:t>
            </w:r>
            <w:r w:rsidRPr="009479DE">
              <w:rPr>
                <w:rFonts w:asciiTheme="minorHAnsi" w:hAnsiTheme="minorHAnsi" w:cstheme="minorHAnsi"/>
                <w:b/>
                <w:szCs w:val="20"/>
              </w:rPr>
              <w:t xml:space="preserve">et aside </w:t>
            </w:r>
            <w:r>
              <w:rPr>
                <w:rFonts w:asciiTheme="minorHAnsi" w:hAnsiTheme="minorHAnsi" w:cstheme="minorHAnsi"/>
                <w:b/>
                <w:szCs w:val="20"/>
              </w:rPr>
              <w:t xml:space="preserve">determination </w:t>
            </w:r>
            <w:r w:rsidRPr="009479DE">
              <w:rPr>
                <w:rFonts w:asciiTheme="minorHAnsi" w:hAnsiTheme="minorHAnsi" w:cstheme="minorHAnsi"/>
                <w:b/>
                <w:szCs w:val="20"/>
              </w:rPr>
              <w:t>offences</w:t>
            </w:r>
          </w:p>
        </w:tc>
      </w:tr>
      <w:tr w:rsidR="004B211E" w:rsidRPr="009479DE" w14:paraId="14D7E51B" w14:textId="77777777" w:rsidTr="007867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Borders>
              <w:top w:val="nil"/>
              <w:left w:val="nil"/>
              <w:bottom w:val="nil"/>
              <w:right w:val="nil"/>
            </w:tcBorders>
            <w:hideMark/>
          </w:tcPr>
          <w:p w14:paraId="63FAF346" w14:textId="77777777" w:rsidR="004B211E" w:rsidRPr="009479DE" w:rsidRDefault="004B211E" w:rsidP="0081399E">
            <w:pPr>
              <w:rPr>
                <w:rFonts w:asciiTheme="minorHAnsi" w:hAnsiTheme="minorHAnsi" w:cstheme="minorHAnsi"/>
                <w:b w:val="0"/>
                <w:szCs w:val="20"/>
              </w:rPr>
            </w:pPr>
            <w:r>
              <w:rPr>
                <w:rFonts w:asciiTheme="minorHAnsi" w:hAnsiTheme="minorHAnsi" w:cstheme="minorHAnsi"/>
                <w:b w:val="0"/>
                <w:szCs w:val="20"/>
              </w:rPr>
              <w:t>25</w:t>
            </w:r>
          </w:p>
        </w:tc>
        <w:tc>
          <w:tcPr>
            <w:tcW w:w="2353" w:type="dxa"/>
            <w:tcBorders>
              <w:top w:val="nil"/>
              <w:left w:val="nil"/>
              <w:bottom w:val="nil"/>
              <w:right w:val="nil"/>
            </w:tcBorders>
          </w:tcPr>
          <w:p w14:paraId="2D53B4DC" w14:textId="77777777" w:rsidR="004B211E" w:rsidRPr="009479DE" w:rsidRDefault="004B211E" w:rsidP="0081399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rPr>
            </w:pPr>
            <w:r>
              <w:rPr>
                <w:rFonts w:asciiTheme="minorHAnsi" w:hAnsiTheme="minorHAnsi" w:cstheme="minorHAnsi"/>
                <w:szCs w:val="20"/>
              </w:rPr>
              <w:t>Offence to i</w:t>
            </w:r>
            <w:r w:rsidRPr="009479DE">
              <w:rPr>
                <w:rFonts w:asciiTheme="minorHAnsi" w:hAnsiTheme="minorHAnsi" w:cstheme="minorHAnsi"/>
                <w:szCs w:val="20"/>
              </w:rPr>
              <w:t>nterfere with permitted activity</w:t>
            </w:r>
          </w:p>
        </w:tc>
        <w:tc>
          <w:tcPr>
            <w:tcW w:w="1083" w:type="dxa"/>
            <w:tcBorders>
              <w:top w:val="nil"/>
              <w:left w:val="nil"/>
              <w:bottom w:val="nil"/>
              <w:right w:val="nil"/>
            </w:tcBorders>
          </w:tcPr>
          <w:p w14:paraId="7F4E37C8" w14:textId="77777777" w:rsidR="004B211E" w:rsidRPr="009479DE" w:rsidRDefault="004B211E" w:rsidP="0081399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rPr>
            </w:pPr>
            <w:r w:rsidRPr="009479DE">
              <w:rPr>
                <w:rFonts w:asciiTheme="minorHAnsi" w:hAnsiTheme="minorHAnsi" w:cstheme="minorHAnsi"/>
                <w:szCs w:val="20"/>
              </w:rPr>
              <w:t>N/A</w:t>
            </w:r>
          </w:p>
        </w:tc>
        <w:tc>
          <w:tcPr>
            <w:tcW w:w="5528" w:type="dxa"/>
            <w:tcBorders>
              <w:top w:val="nil"/>
              <w:left w:val="nil"/>
              <w:bottom w:val="nil"/>
              <w:right w:val="nil"/>
            </w:tcBorders>
          </w:tcPr>
          <w:p w14:paraId="76BEE804" w14:textId="77777777" w:rsidR="004B211E" w:rsidRPr="009479DE" w:rsidRDefault="004B211E" w:rsidP="0081399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rPr>
            </w:pPr>
            <w:r w:rsidRPr="009479DE">
              <w:rPr>
                <w:rFonts w:asciiTheme="minorHAnsi" w:hAnsiTheme="minorHAnsi" w:cstheme="minorHAnsi"/>
                <w:szCs w:val="20"/>
              </w:rPr>
              <w:t>Need to provide clarity about conduct of activities.</w:t>
            </w:r>
          </w:p>
        </w:tc>
      </w:tr>
      <w:tr w:rsidR="004B211E" w:rsidRPr="009479DE" w14:paraId="44201A9A" w14:textId="77777777" w:rsidTr="007867D8">
        <w:tc>
          <w:tcPr>
            <w:cnfStyle w:val="001000000000" w:firstRow="0" w:lastRow="0" w:firstColumn="1" w:lastColumn="0" w:oddVBand="0" w:evenVBand="0" w:oddHBand="0" w:evenHBand="0" w:firstRowFirstColumn="0" w:firstRowLastColumn="0" w:lastRowFirstColumn="0" w:lastRowLastColumn="0"/>
            <w:tcW w:w="1384" w:type="dxa"/>
            <w:tcBorders>
              <w:top w:val="nil"/>
              <w:left w:val="nil"/>
              <w:bottom w:val="nil"/>
              <w:right w:val="nil"/>
            </w:tcBorders>
            <w:hideMark/>
          </w:tcPr>
          <w:p w14:paraId="397CF5D4" w14:textId="77777777" w:rsidR="004B211E" w:rsidRPr="009479DE" w:rsidRDefault="004B211E" w:rsidP="0081399E">
            <w:pPr>
              <w:rPr>
                <w:rFonts w:asciiTheme="minorHAnsi" w:hAnsiTheme="minorHAnsi" w:cstheme="minorHAnsi"/>
                <w:b w:val="0"/>
                <w:szCs w:val="20"/>
              </w:rPr>
            </w:pPr>
            <w:r>
              <w:rPr>
                <w:rFonts w:asciiTheme="minorHAnsi" w:hAnsiTheme="minorHAnsi" w:cstheme="minorHAnsi"/>
                <w:b w:val="0"/>
                <w:szCs w:val="20"/>
              </w:rPr>
              <w:t>26</w:t>
            </w:r>
          </w:p>
        </w:tc>
        <w:tc>
          <w:tcPr>
            <w:tcW w:w="2353" w:type="dxa"/>
            <w:tcBorders>
              <w:top w:val="nil"/>
              <w:left w:val="nil"/>
              <w:bottom w:val="nil"/>
              <w:right w:val="nil"/>
            </w:tcBorders>
          </w:tcPr>
          <w:p w14:paraId="09EFA8A0" w14:textId="77777777" w:rsidR="004B211E" w:rsidRPr="009479DE" w:rsidRDefault="004B211E" w:rsidP="0081399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Pr>
                <w:rFonts w:asciiTheme="minorHAnsi" w:hAnsiTheme="minorHAnsi" w:cstheme="minorHAnsi"/>
                <w:szCs w:val="20"/>
              </w:rPr>
              <w:t>Offence to e</w:t>
            </w:r>
            <w:r w:rsidRPr="009479DE">
              <w:rPr>
                <w:rFonts w:asciiTheme="minorHAnsi" w:hAnsiTheme="minorHAnsi" w:cstheme="minorHAnsi"/>
                <w:szCs w:val="20"/>
              </w:rPr>
              <w:t xml:space="preserve">ngage in prohibited </w:t>
            </w:r>
            <w:r>
              <w:rPr>
                <w:rFonts w:asciiTheme="minorHAnsi" w:hAnsiTheme="minorHAnsi" w:cstheme="minorHAnsi"/>
                <w:szCs w:val="20"/>
              </w:rPr>
              <w:t xml:space="preserve">or restricted </w:t>
            </w:r>
            <w:r w:rsidRPr="009479DE">
              <w:rPr>
                <w:rFonts w:asciiTheme="minorHAnsi" w:hAnsiTheme="minorHAnsi" w:cstheme="minorHAnsi"/>
                <w:szCs w:val="20"/>
              </w:rPr>
              <w:lastRenderedPageBreak/>
              <w:t>activity</w:t>
            </w:r>
          </w:p>
        </w:tc>
        <w:tc>
          <w:tcPr>
            <w:tcW w:w="1083" w:type="dxa"/>
            <w:tcBorders>
              <w:top w:val="nil"/>
              <w:left w:val="nil"/>
              <w:bottom w:val="nil"/>
              <w:right w:val="nil"/>
            </w:tcBorders>
          </w:tcPr>
          <w:p w14:paraId="4A24B719" w14:textId="77777777" w:rsidR="004B211E" w:rsidRPr="009479DE" w:rsidRDefault="004B211E" w:rsidP="0081399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9479DE">
              <w:rPr>
                <w:rFonts w:asciiTheme="minorHAnsi" w:hAnsiTheme="minorHAnsi" w:cstheme="minorHAnsi"/>
                <w:szCs w:val="20"/>
              </w:rPr>
              <w:lastRenderedPageBreak/>
              <w:t>202</w:t>
            </w:r>
          </w:p>
        </w:tc>
        <w:tc>
          <w:tcPr>
            <w:tcW w:w="5528" w:type="dxa"/>
            <w:tcBorders>
              <w:top w:val="nil"/>
              <w:left w:val="nil"/>
              <w:bottom w:val="nil"/>
              <w:right w:val="nil"/>
            </w:tcBorders>
          </w:tcPr>
          <w:p w14:paraId="7D912407" w14:textId="158B9EC0" w:rsidR="004B211E" w:rsidRPr="009479DE" w:rsidRDefault="00201B83" w:rsidP="0081399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Pr>
                <w:rFonts w:asciiTheme="minorHAnsi" w:hAnsiTheme="minorHAnsi" w:cstheme="minorHAnsi"/>
                <w:szCs w:val="20"/>
              </w:rPr>
              <w:t>Revised to provide for restricted activities.</w:t>
            </w:r>
          </w:p>
        </w:tc>
      </w:tr>
      <w:tr w:rsidR="004B211E" w:rsidRPr="009479DE" w14:paraId="1DD7F2DF" w14:textId="77777777" w:rsidTr="007867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Borders>
              <w:top w:val="nil"/>
              <w:left w:val="nil"/>
              <w:bottom w:val="nil"/>
              <w:right w:val="nil"/>
            </w:tcBorders>
            <w:hideMark/>
          </w:tcPr>
          <w:p w14:paraId="1EA95BBE" w14:textId="77777777" w:rsidR="004B211E" w:rsidRPr="009479DE" w:rsidRDefault="004B211E" w:rsidP="0081399E">
            <w:pPr>
              <w:rPr>
                <w:rFonts w:asciiTheme="minorHAnsi" w:hAnsiTheme="minorHAnsi" w:cstheme="minorHAnsi"/>
                <w:b w:val="0"/>
                <w:szCs w:val="20"/>
              </w:rPr>
            </w:pPr>
            <w:r>
              <w:rPr>
                <w:rFonts w:asciiTheme="minorHAnsi" w:hAnsiTheme="minorHAnsi" w:cstheme="minorHAnsi"/>
                <w:b w:val="0"/>
                <w:szCs w:val="20"/>
              </w:rPr>
              <w:lastRenderedPageBreak/>
              <w:t>27</w:t>
            </w:r>
          </w:p>
        </w:tc>
        <w:tc>
          <w:tcPr>
            <w:tcW w:w="2353" w:type="dxa"/>
            <w:tcBorders>
              <w:top w:val="nil"/>
              <w:left w:val="nil"/>
              <w:bottom w:val="nil"/>
              <w:right w:val="nil"/>
            </w:tcBorders>
          </w:tcPr>
          <w:p w14:paraId="62313AAC" w14:textId="77777777" w:rsidR="004B211E" w:rsidRPr="009479DE" w:rsidRDefault="004B211E" w:rsidP="0081399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rPr>
            </w:pPr>
            <w:r>
              <w:rPr>
                <w:rFonts w:asciiTheme="minorHAnsi" w:hAnsiTheme="minorHAnsi" w:cstheme="minorHAnsi"/>
                <w:szCs w:val="20"/>
              </w:rPr>
              <w:t>Offence to e</w:t>
            </w:r>
            <w:r w:rsidRPr="009479DE">
              <w:rPr>
                <w:rFonts w:asciiTheme="minorHAnsi" w:hAnsiTheme="minorHAnsi" w:cstheme="minorHAnsi"/>
                <w:szCs w:val="20"/>
              </w:rPr>
              <w:t xml:space="preserve">nter or remain in </w:t>
            </w:r>
            <w:r>
              <w:rPr>
                <w:rFonts w:asciiTheme="minorHAnsi" w:hAnsiTheme="minorHAnsi" w:cstheme="minorHAnsi"/>
                <w:szCs w:val="20"/>
              </w:rPr>
              <w:t xml:space="preserve">area where access </w:t>
            </w:r>
            <w:r w:rsidRPr="009479DE">
              <w:rPr>
                <w:rFonts w:asciiTheme="minorHAnsi" w:hAnsiTheme="minorHAnsi" w:cstheme="minorHAnsi"/>
                <w:szCs w:val="20"/>
              </w:rPr>
              <w:t>prohibited</w:t>
            </w:r>
          </w:p>
        </w:tc>
        <w:tc>
          <w:tcPr>
            <w:tcW w:w="1083" w:type="dxa"/>
            <w:tcBorders>
              <w:top w:val="nil"/>
              <w:left w:val="nil"/>
              <w:bottom w:val="nil"/>
              <w:right w:val="nil"/>
            </w:tcBorders>
          </w:tcPr>
          <w:p w14:paraId="15A4D099" w14:textId="77777777" w:rsidR="004B211E" w:rsidRPr="009479DE" w:rsidRDefault="004B211E" w:rsidP="0081399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rPr>
            </w:pPr>
            <w:r w:rsidRPr="009479DE">
              <w:rPr>
                <w:rFonts w:asciiTheme="minorHAnsi" w:hAnsiTheme="minorHAnsi" w:cstheme="minorHAnsi"/>
                <w:szCs w:val="20"/>
              </w:rPr>
              <w:t>204</w:t>
            </w:r>
          </w:p>
        </w:tc>
        <w:tc>
          <w:tcPr>
            <w:tcW w:w="5528" w:type="dxa"/>
            <w:tcBorders>
              <w:top w:val="nil"/>
              <w:left w:val="nil"/>
              <w:bottom w:val="nil"/>
              <w:right w:val="nil"/>
            </w:tcBorders>
          </w:tcPr>
          <w:p w14:paraId="6EE33793" w14:textId="2855EE4A" w:rsidR="004B211E" w:rsidRPr="009479DE" w:rsidRDefault="00201B83" w:rsidP="0081399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rPr>
            </w:pPr>
            <w:r>
              <w:rPr>
                <w:rFonts w:asciiTheme="minorHAnsi" w:hAnsiTheme="minorHAnsi" w:cstheme="minorHAnsi"/>
                <w:szCs w:val="20"/>
              </w:rPr>
              <w:t>Reviewed to enable enforcement of set asides.</w:t>
            </w:r>
          </w:p>
        </w:tc>
      </w:tr>
      <w:tr w:rsidR="004B211E" w:rsidRPr="009479DE" w14:paraId="50DBFFF0" w14:textId="77777777" w:rsidTr="007867D8">
        <w:tc>
          <w:tcPr>
            <w:cnfStyle w:val="001000000000" w:firstRow="0" w:lastRow="0" w:firstColumn="1" w:lastColumn="0" w:oddVBand="0" w:evenVBand="0" w:oddHBand="0" w:evenHBand="0" w:firstRowFirstColumn="0" w:firstRowLastColumn="0" w:lastRowFirstColumn="0" w:lastRowLastColumn="0"/>
            <w:tcW w:w="1384" w:type="dxa"/>
            <w:tcBorders>
              <w:top w:val="nil"/>
              <w:left w:val="nil"/>
              <w:bottom w:val="nil"/>
              <w:right w:val="nil"/>
            </w:tcBorders>
            <w:hideMark/>
          </w:tcPr>
          <w:p w14:paraId="008D2138" w14:textId="77777777" w:rsidR="004B211E" w:rsidRPr="009479DE" w:rsidRDefault="004B211E" w:rsidP="0081399E">
            <w:pPr>
              <w:rPr>
                <w:rFonts w:asciiTheme="minorHAnsi" w:hAnsiTheme="minorHAnsi" w:cstheme="minorHAnsi"/>
                <w:szCs w:val="20"/>
              </w:rPr>
            </w:pPr>
            <w:r w:rsidRPr="009479DE">
              <w:rPr>
                <w:rFonts w:asciiTheme="minorHAnsi" w:hAnsiTheme="minorHAnsi" w:cstheme="minorHAnsi"/>
                <w:szCs w:val="20"/>
              </w:rPr>
              <w:t xml:space="preserve">Division </w:t>
            </w:r>
            <w:r>
              <w:rPr>
                <w:rFonts w:asciiTheme="minorHAnsi" w:hAnsiTheme="minorHAnsi" w:cstheme="minorHAnsi"/>
                <w:szCs w:val="20"/>
              </w:rPr>
              <w:t>2</w:t>
            </w:r>
          </w:p>
        </w:tc>
        <w:tc>
          <w:tcPr>
            <w:tcW w:w="8964" w:type="dxa"/>
            <w:gridSpan w:val="3"/>
            <w:tcBorders>
              <w:top w:val="nil"/>
              <w:left w:val="nil"/>
              <w:bottom w:val="nil"/>
              <w:right w:val="nil"/>
            </w:tcBorders>
            <w:hideMark/>
          </w:tcPr>
          <w:p w14:paraId="41400A68" w14:textId="77777777" w:rsidR="004B211E" w:rsidRPr="009479DE" w:rsidRDefault="004B211E" w:rsidP="0081399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Pr>
                <w:rFonts w:asciiTheme="minorHAnsi" w:hAnsiTheme="minorHAnsi" w:cstheme="minorHAnsi"/>
                <w:b/>
                <w:szCs w:val="20"/>
              </w:rPr>
              <w:t>Berthing, mooring and anchoring offences</w:t>
            </w:r>
          </w:p>
        </w:tc>
      </w:tr>
      <w:tr w:rsidR="004E03B2" w:rsidRPr="009479DE" w14:paraId="675DC6CD" w14:textId="77777777" w:rsidTr="007867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Borders>
              <w:top w:val="nil"/>
              <w:left w:val="nil"/>
              <w:bottom w:val="nil"/>
              <w:right w:val="nil"/>
            </w:tcBorders>
          </w:tcPr>
          <w:p w14:paraId="5A79A8C2" w14:textId="13A0A5DB" w:rsidR="004E03B2" w:rsidRPr="009479DE" w:rsidRDefault="004E03B2" w:rsidP="0081399E">
            <w:pPr>
              <w:rPr>
                <w:rFonts w:asciiTheme="minorHAnsi" w:hAnsiTheme="minorHAnsi" w:cstheme="minorHAnsi"/>
                <w:b w:val="0"/>
                <w:szCs w:val="20"/>
              </w:rPr>
            </w:pPr>
            <w:r>
              <w:rPr>
                <w:rFonts w:asciiTheme="minorHAnsi" w:hAnsiTheme="minorHAnsi" w:cstheme="minorHAnsi"/>
                <w:b w:val="0"/>
                <w:szCs w:val="20"/>
              </w:rPr>
              <w:t>28</w:t>
            </w:r>
          </w:p>
        </w:tc>
        <w:tc>
          <w:tcPr>
            <w:tcW w:w="2353" w:type="dxa"/>
            <w:tcBorders>
              <w:top w:val="nil"/>
              <w:left w:val="nil"/>
              <w:bottom w:val="nil"/>
              <w:right w:val="nil"/>
            </w:tcBorders>
          </w:tcPr>
          <w:p w14:paraId="084C052E" w14:textId="15076DF2" w:rsidR="004E03B2" w:rsidRDefault="004E03B2" w:rsidP="0081399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rPr>
            </w:pPr>
            <w:r>
              <w:rPr>
                <w:rFonts w:asciiTheme="minorHAnsi" w:hAnsiTheme="minorHAnsi" w:cstheme="minorHAnsi"/>
                <w:szCs w:val="20"/>
              </w:rPr>
              <w:t>Vessel to be berthed, moored or anchored in accordance with determination</w:t>
            </w:r>
          </w:p>
        </w:tc>
        <w:tc>
          <w:tcPr>
            <w:tcW w:w="1083" w:type="dxa"/>
            <w:tcBorders>
              <w:top w:val="nil"/>
              <w:left w:val="nil"/>
              <w:bottom w:val="nil"/>
              <w:right w:val="nil"/>
            </w:tcBorders>
          </w:tcPr>
          <w:p w14:paraId="676F5BFF" w14:textId="591196E8" w:rsidR="004E03B2" w:rsidRPr="009479DE" w:rsidRDefault="004E03B2" w:rsidP="0081399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rPr>
            </w:pPr>
            <w:r>
              <w:rPr>
                <w:rFonts w:asciiTheme="minorHAnsi" w:hAnsiTheme="minorHAnsi" w:cstheme="minorHAnsi"/>
                <w:szCs w:val="20"/>
              </w:rPr>
              <w:t>N/A</w:t>
            </w:r>
          </w:p>
        </w:tc>
        <w:tc>
          <w:tcPr>
            <w:tcW w:w="5528" w:type="dxa"/>
            <w:tcBorders>
              <w:top w:val="nil"/>
              <w:left w:val="nil"/>
              <w:bottom w:val="nil"/>
              <w:right w:val="nil"/>
            </w:tcBorders>
          </w:tcPr>
          <w:p w14:paraId="36293EDF" w14:textId="47EC9D71" w:rsidR="004E03B2" w:rsidRPr="009479DE" w:rsidRDefault="004E03B2" w:rsidP="0081399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rPr>
            </w:pPr>
            <w:r>
              <w:rPr>
                <w:rFonts w:asciiTheme="minorHAnsi" w:hAnsiTheme="minorHAnsi" w:cstheme="minorHAnsi"/>
                <w:szCs w:val="20"/>
              </w:rPr>
              <w:t>Need to provide clarify about berthing, mooring and anchoring set asides.</w:t>
            </w:r>
          </w:p>
        </w:tc>
      </w:tr>
      <w:tr w:rsidR="004B211E" w:rsidRPr="009479DE" w14:paraId="66F612BD" w14:textId="77777777" w:rsidTr="007867D8">
        <w:tc>
          <w:tcPr>
            <w:cnfStyle w:val="001000000000" w:firstRow="0" w:lastRow="0" w:firstColumn="1" w:lastColumn="0" w:oddVBand="0" w:evenVBand="0" w:oddHBand="0" w:evenHBand="0" w:firstRowFirstColumn="0" w:firstRowLastColumn="0" w:lastRowFirstColumn="0" w:lastRowLastColumn="0"/>
            <w:tcW w:w="1384" w:type="dxa"/>
            <w:tcBorders>
              <w:top w:val="nil"/>
              <w:left w:val="nil"/>
              <w:bottom w:val="nil"/>
              <w:right w:val="nil"/>
            </w:tcBorders>
            <w:hideMark/>
          </w:tcPr>
          <w:p w14:paraId="22F67C6C" w14:textId="7BC2AD8A" w:rsidR="004B211E" w:rsidRPr="009479DE" w:rsidRDefault="004B211E" w:rsidP="0081399E">
            <w:pPr>
              <w:rPr>
                <w:rFonts w:asciiTheme="minorHAnsi" w:hAnsiTheme="minorHAnsi" w:cstheme="minorHAnsi"/>
                <w:b w:val="0"/>
                <w:szCs w:val="20"/>
              </w:rPr>
            </w:pPr>
            <w:r w:rsidRPr="009479DE">
              <w:rPr>
                <w:rFonts w:asciiTheme="minorHAnsi" w:hAnsiTheme="minorHAnsi" w:cstheme="minorHAnsi"/>
                <w:b w:val="0"/>
                <w:szCs w:val="20"/>
              </w:rPr>
              <w:t>2</w:t>
            </w:r>
            <w:r w:rsidR="004E03B2">
              <w:rPr>
                <w:rFonts w:asciiTheme="minorHAnsi" w:hAnsiTheme="minorHAnsi" w:cstheme="minorHAnsi"/>
                <w:b w:val="0"/>
                <w:szCs w:val="20"/>
              </w:rPr>
              <w:t>9</w:t>
            </w:r>
          </w:p>
        </w:tc>
        <w:tc>
          <w:tcPr>
            <w:tcW w:w="2353" w:type="dxa"/>
            <w:tcBorders>
              <w:top w:val="nil"/>
              <w:left w:val="nil"/>
              <w:bottom w:val="nil"/>
              <w:right w:val="nil"/>
            </w:tcBorders>
            <w:hideMark/>
          </w:tcPr>
          <w:p w14:paraId="650FF3BA" w14:textId="77777777" w:rsidR="004B211E" w:rsidRPr="009479DE" w:rsidRDefault="004B211E" w:rsidP="0081399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Pr>
                <w:rFonts w:asciiTheme="minorHAnsi" w:hAnsiTheme="minorHAnsi" w:cstheme="minorHAnsi"/>
                <w:szCs w:val="20"/>
              </w:rPr>
              <w:t>Offence to i</w:t>
            </w:r>
            <w:r w:rsidRPr="009479DE">
              <w:rPr>
                <w:rFonts w:asciiTheme="minorHAnsi" w:hAnsiTheme="minorHAnsi" w:cstheme="minorHAnsi"/>
                <w:szCs w:val="20"/>
              </w:rPr>
              <w:t>nstall or use unapproved mooring offence</w:t>
            </w:r>
          </w:p>
        </w:tc>
        <w:tc>
          <w:tcPr>
            <w:tcW w:w="1083" w:type="dxa"/>
            <w:tcBorders>
              <w:top w:val="nil"/>
              <w:left w:val="nil"/>
              <w:bottom w:val="nil"/>
              <w:right w:val="nil"/>
            </w:tcBorders>
            <w:hideMark/>
          </w:tcPr>
          <w:p w14:paraId="30062520" w14:textId="77777777" w:rsidR="004B211E" w:rsidRPr="009479DE" w:rsidRDefault="004B211E" w:rsidP="0081399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9479DE">
              <w:rPr>
                <w:rFonts w:asciiTheme="minorHAnsi" w:hAnsiTheme="minorHAnsi" w:cstheme="minorHAnsi"/>
                <w:szCs w:val="20"/>
              </w:rPr>
              <w:t>300</w:t>
            </w:r>
          </w:p>
        </w:tc>
        <w:tc>
          <w:tcPr>
            <w:tcW w:w="5528" w:type="dxa"/>
            <w:tcBorders>
              <w:top w:val="nil"/>
              <w:left w:val="nil"/>
              <w:bottom w:val="nil"/>
              <w:right w:val="nil"/>
            </w:tcBorders>
            <w:hideMark/>
          </w:tcPr>
          <w:p w14:paraId="76CB0E72" w14:textId="77777777" w:rsidR="004B211E" w:rsidRPr="009479DE" w:rsidRDefault="004B211E" w:rsidP="0081399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9479DE">
              <w:rPr>
                <w:rFonts w:asciiTheme="minorHAnsi" w:hAnsiTheme="minorHAnsi" w:cstheme="minorHAnsi"/>
                <w:szCs w:val="20"/>
              </w:rPr>
              <w:t>Need to prevent mooring to other assets including trees and structures.</w:t>
            </w:r>
          </w:p>
        </w:tc>
      </w:tr>
      <w:tr w:rsidR="004B211E" w:rsidRPr="009479DE" w14:paraId="5CB070B5" w14:textId="77777777" w:rsidTr="007867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Borders>
              <w:top w:val="nil"/>
              <w:left w:val="nil"/>
              <w:bottom w:val="nil"/>
              <w:right w:val="nil"/>
            </w:tcBorders>
            <w:hideMark/>
          </w:tcPr>
          <w:p w14:paraId="0939C916" w14:textId="6BD7215A" w:rsidR="004B211E" w:rsidRPr="009479DE" w:rsidRDefault="004E03B2" w:rsidP="0081399E">
            <w:pPr>
              <w:rPr>
                <w:rFonts w:asciiTheme="minorHAnsi" w:hAnsiTheme="minorHAnsi" w:cstheme="minorHAnsi"/>
                <w:b w:val="0"/>
                <w:szCs w:val="20"/>
              </w:rPr>
            </w:pPr>
            <w:r>
              <w:rPr>
                <w:rFonts w:asciiTheme="minorHAnsi" w:hAnsiTheme="minorHAnsi" w:cstheme="minorHAnsi"/>
                <w:b w:val="0"/>
                <w:szCs w:val="20"/>
              </w:rPr>
              <w:t>30</w:t>
            </w:r>
          </w:p>
        </w:tc>
        <w:tc>
          <w:tcPr>
            <w:tcW w:w="2353" w:type="dxa"/>
            <w:tcBorders>
              <w:top w:val="nil"/>
              <w:left w:val="nil"/>
              <w:bottom w:val="nil"/>
              <w:right w:val="nil"/>
            </w:tcBorders>
            <w:hideMark/>
          </w:tcPr>
          <w:p w14:paraId="08E3FE1A" w14:textId="77777777" w:rsidR="004B211E" w:rsidRPr="009479DE" w:rsidRDefault="004B211E" w:rsidP="0081399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rPr>
            </w:pPr>
            <w:r w:rsidRPr="009479DE">
              <w:rPr>
                <w:rFonts w:asciiTheme="minorHAnsi" w:hAnsiTheme="minorHAnsi" w:cstheme="minorHAnsi"/>
                <w:szCs w:val="20"/>
              </w:rPr>
              <w:t xml:space="preserve">Vessel </w:t>
            </w:r>
            <w:r>
              <w:rPr>
                <w:rFonts w:asciiTheme="minorHAnsi" w:hAnsiTheme="minorHAnsi" w:cstheme="minorHAnsi"/>
                <w:szCs w:val="20"/>
              </w:rPr>
              <w:t xml:space="preserve">not to be </w:t>
            </w:r>
            <w:r w:rsidRPr="009479DE">
              <w:rPr>
                <w:rFonts w:asciiTheme="minorHAnsi" w:hAnsiTheme="minorHAnsi" w:cstheme="minorHAnsi"/>
                <w:szCs w:val="20"/>
              </w:rPr>
              <w:t>berthed or moored in prohibited area</w:t>
            </w:r>
          </w:p>
        </w:tc>
        <w:tc>
          <w:tcPr>
            <w:tcW w:w="1083" w:type="dxa"/>
            <w:tcBorders>
              <w:top w:val="nil"/>
              <w:left w:val="nil"/>
              <w:bottom w:val="nil"/>
              <w:right w:val="nil"/>
            </w:tcBorders>
            <w:hideMark/>
          </w:tcPr>
          <w:p w14:paraId="2D97EC42" w14:textId="77777777" w:rsidR="004B211E" w:rsidRPr="009479DE" w:rsidRDefault="004B211E" w:rsidP="0081399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rPr>
            </w:pPr>
            <w:r w:rsidRPr="009479DE">
              <w:rPr>
                <w:rFonts w:asciiTheme="minorHAnsi" w:hAnsiTheme="minorHAnsi" w:cstheme="minorHAnsi"/>
                <w:szCs w:val="20"/>
              </w:rPr>
              <w:t>206, 207</w:t>
            </w:r>
          </w:p>
        </w:tc>
        <w:tc>
          <w:tcPr>
            <w:tcW w:w="5528" w:type="dxa"/>
            <w:tcBorders>
              <w:top w:val="nil"/>
              <w:left w:val="nil"/>
              <w:bottom w:val="nil"/>
              <w:right w:val="nil"/>
            </w:tcBorders>
            <w:hideMark/>
          </w:tcPr>
          <w:p w14:paraId="384F7E63" w14:textId="03A34BC0" w:rsidR="004B211E" w:rsidRPr="009479DE" w:rsidRDefault="009B2683" w:rsidP="0081399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rPr>
            </w:pPr>
            <w:r>
              <w:rPr>
                <w:rFonts w:asciiTheme="minorHAnsi" w:hAnsiTheme="minorHAnsi" w:cstheme="minorHAnsi"/>
                <w:szCs w:val="20"/>
              </w:rPr>
              <w:t>Exemption provided for a permit issued under reg 17</w:t>
            </w:r>
            <w:r w:rsidR="004B211E" w:rsidRPr="009479DE">
              <w:rPr>
                <w:rFonts w:asciiTheme="minorHAnsi" w:hAnsiTheme="minorHAnsi" w:cstheme="minorHAnsi"/>
                <w:szCs w:val="20"/>
              </w:rPr>
              <w:t>.</w:t>
            </w:r>
          </w:p>
        </w:tc>
      </w:tr>
      <w:tr w:rsidR="004B211E" w:rsidRPr="009479DE" w14:paraId="565CF0F8" w14:textId="77777777" w:rsidTr="007867D8">
        <w:tc>
          <w:tcPr>
            <w:cnfStyle w:val="001000000000" w:firstRow="0" w:lastRow="0" w:firstColumn="1" w:lastColumn="0" w:oddVBand="0" w:evenVBand="0" w:oddHBand="0" w:evenHBand="0" w:firstRowFirstColumn="0" w:firstRowLastColumn="0" w:lastRowFirstColumn="0" w:lastRowLastColumn="0"/>
            <w:tcW w:w="1384" w:type="dxa"/>
            <w:tcBorders>
              <w:top w:val="nil"/>
              <w:left w:val="nil"/>
              <w:bottom w:val="nil"/>
              <w:right w:val="nil"/>
            </w:tcBorders>
          </w:tcPr>
          <w:p w14:paraId="77E0BA4D" w14:textId="3727758D" w:rsidR="004B211E" w:rsidRPr="009479DE" w:rsidRDefault="004B211E" w:rsidP="0081399E">
            <w:pPr>
              <w:rPr>
                <w:rFonts w:asciiTheme="minorHAnsi" w:hAnsiTheme="minorHAnsi" w:cstheme="minorHAnsi"/>
                <w:b w:val="0"/>
                <w:szCs w:val="20"/>
              </w:rPr>
            </w:pPr>
            <w:r>
              <w:rPr>
                <w:rFonts w:asciiTheme="minorHAnsi" w:hAnsiTheme="minorHAnsi" w:cstheme="minorHAnsi"/>
                <w:b w:val="0"/>
                <w:szCs w:val="20"/>
              </w:rPr>
              <w:t>3</w:t>
            </w:r>
            <w:r w:rsidR="004E03B2">
              <w:rPr>
                <w:rFonts w:asciiTheme="minorHAnsi" w:hAnsiTheme="minorHAnsi" w:cstheme="minorHAnsi"/>
                <w:b w:val="0"/>
                <w:szCs w:val="20"/>
              </w:rPr>
              <w:t>1</w:t>
            </w:r>
          </w:p>
        </w:tc>
        <w:tc>
          <w:tcPr>
            <w:tcW w:w="2353" w:type="dxa"/>
            <w:tcBorders>
              <w:top w:val="nil"/>
              <w:left w:val="nil"/>
              <w:bottom w:val="nil"/>
              <w:right w:val="nil"/>
            </w:tcBorders>
          </w:tcPr>
          <w:p w14:paraId="0358010E" w14:textId="77777777" w:rsidR="004B211E" w:rsidRPr="009479DE" w:rsidRDefault="004B211E" w:rsidP="0081399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9479DE">
              <w:rPr>
                <w:rFonts w:asciiTheme="minorHAnsi" w:hAnsiTheme="minorHAnsi" w:cstheme="minorHAnsi"/>
                <w:szCs w:val="20"/>
              </w:rPr>
              <w:t xml:space="preserve">Vessel </w:t>
            </w:r>
            <w:r>
              <w:rPr>
                <w:rFonts w:asciiTheme="minorHAnsi" w:hAnsiTheme="minorHAnsi" w:cstheme="minorHAnsi"/>
                <w:szCs w:val="20"/>
              </w:rPr>
              <w:t xml:space="preserve">not to be </w:t>
            </w:r>
            <w:r w:rsidRPr="009479DE">
              <w:rPr>
                <w:rFonts w:asciiTheme="minorHAnsi" w:hAnsiTheme="minorHAnsi" w:cstheme="minorHAnsi"/>
                <w:szCs w:val="20"/>
              </w:rPr>
              <w:t xml:space="preserve">berthed or moored </w:t>
            </w:r>
            <w:r>
              <w:rPr>
                <w:rFonts w:asciiTheme="minorHAnsi" w:hAnsiTheme="minorHAnsi" w:cstheme="minorHAnsi"/>
                <w:szCs w:val="20"/>
              </w:rPr>
              <w:t xml:space="preserve">in permit-only area </w:t>
            </w:r>
            <w:r w:rsidRPr="009479DE">
              <w:rPr>
                <w:rFonts w:asciiTheme="minorHAnsi" w:hAnsiTheme="minorHAnsi" w:cstheme="minorHAnsi"/>
                <w:szCs w:val="20"/>
              </w:rPr>
              <w:t>without permit</w:t>
            </w:r>
          </w:p>
        </w:tc>
        <w:tc>
          <w:tcPr>
            <w:tcW w:w="1083" w:type="dxa"/>
            <w:tcBorders>
              <w:top w:val="nil"/>
              <w:left w:val="nil"/>
              <w:bottom w:val="nil"/>
              <w:right w:val="nil"/>
            </w:tcBorders>
          </w:tcPr>
          <w:p w14:paraId="622D2AE9" w14:textId="77777777" w:rsidR="004B211E" w:rsidRPr="009479DE" w:rsidRDefault="004B211E" w:rsidP="0081399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9479DE">
              <w:rPr>
                <w:rFonts w:asciiTheme="minorHAnsi" w:hAnsiTheme="minorHAnsi" w:cstheme="minorHAnsi"/>
                <w:szCs w:val="20"/>
              </w:rPr>
              <w:t>208, 209</w:t>
            </w:r>
          </w:p>
        </w:tc>
        <w:tc>
          <w:tcPr>
            <w:tcW w:w="5528" w:type="dxa"/>
            <w:tcBorders>
              <w:top w:val="nil"/>
              <w:left w:val="nil"/>
              <w:bottom w:val="nil"/>
              <w:right w:val="nil"/>
            </w:tcBorders>
          </w:tcPr>
          <w:p w14:paraId="79D408A7" w14:textId="2A9DC770" w:rsidR="004B211E" w:rsidRPr="009479DE" w:rsidRDefault="00201B83" w:rsidP="0081399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Pr>
                <w:rFonts w:asciiTheme="minorHAnsi" w:hAnsiTheme="minorHAnsi" w:cstheme="minorHAnsi"/>
                <w:szCs w:val="20"/>
              </w:rPr>
              <w:t>Revised for effective management of the port.</w:t>
            </w:r>
          </w:p>
        </w:tc>
      </w:tr>
      <w:tr w:rsidR="004B211E" w:rsidRPr="009479DE" w14:paraId="7D330633" w14:textId="77777777" w:rsidTr="007867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Borders>
              <w:top w:val="nil"/>
              <w:left w:val="nil"/>
              <w:bottom w:val="nil"/>
              <w:right w:val="nil"/>
            </w:tcBorders>
          </w:tcPr>
          <w:p w14:paraId="46952F23" w14:textId="7FD585CC" w:rsidR="004B211E" w:rsidRPr="009479DE" w:rsidRDefault="004B211E" w:rsidP="0081399E">
            <w:pPr>
              <w:rPr>
                <w:rFonts w:asciiTheme="minorHAnsi" w:hAnsiTheme="minorHAnsi" w:cstheme="minorHAnsi"/>
                <w:b w:val="0"/>
                <w:szCs w:val="20"/>
              </w:rPr>
            </w:pPr>
            <w:r>
              <w:rPr>
                <w:rFonts w:asciiTheme="minorHAnsi" w:hAnsiTheme="minorHAnsi" w:cstheme="minorHAnsi"/>
                <w:b w:val="0"/>
                <w:szCs w:val="20"/>
              </w:rPr>
              <w:t>3</w:t>
            </w:r>
            <w:r w:rsidR="004E03B2">
              <w:rPr>
                <w:rFonts w:asciiTheme="minorHAnsi" w:hAnsiTheme="minorHAnsi" w:cstheme="minorHAnsi"/>
                <w:b w:val="0"/>
                <w:szCs w:val="20"/>
              </w:rPr>
              <w:t>2</w:t>
            </w:r>
          </w:p>
        </w:tc>
        <w:tc>
          <w:tcPr>
            <w:tcW w:w="2353" w:type="dxa"/>
            <w:tcBorders>
              <w:top w:val="nil"/>
              <w:left w:val="nil"/>
              <w:bottom w:val="nil"/>
              <w:right w:val="nil"/>
            </w:tcBorders>
          </w:tcPr>
          <w:p w14:paraId="643E31C5" w14:textId="77777777" w:rsidR="004B211E" w:rsidRPr="009479DE" w:rsidRDefault="004B211E" w:rsidP="0081399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rPr>
            </w:pPr>
            <w:r w:rsidRPr="009479DE">
              <w:rPr>
                <w:rFonts w:asciiTheme="minorHAnsi" w:hAnsiTheme="minorHAnsi" w:cstheme="minorHAnsi"/>
                <w:szCs w:val="20"/>
              </w:rPr>
              <w:t xml:space="preserve">Vessel </w:t>
            </w:r>
            <w:r>
              <w:rPr>
                <w:rFonts w:asciiTheme="minorHAnsi" w:hAnsiTheme="minorHAnsi" w:cstheme="minorHAnsi"/>
                <w:szCs w:val="20"/>
              </w:rPr>
              <w:t xml:space="preserve">not to be </w:t>
            </w:r>
            <w:r w:rsidRPr="009479DE">
              <w:rPr>
                <w:rFonts w:asciiTheme="minorHAnsi" w:hAnsiTheme="minorHAnsi" w:cstheme="minorHAnsi"/>
                <w:szCs w:val="20"/>
              </w:rPr>
              <w:t>anchored in mooring area</w:t>
            </w:r>
          </w:p>
        </w:tc>
        <w:tc>
          <w:tcPr>
            <w:tcW w:w="1083" w:type="dxa"/>
            <w:tcBorders>
              <w:top w:val="nil"/>
              <w:left w:val="nil"/>
              <w:bottom w:val="nil"/>
              <w:right w:val="nil"/>
            </w:tcBorders>
          </w:tcPr>
          <w:p w14:paraId="41084D86" w14:textId="77777777" w:rsidR="004B211E" w:rsidRPr="009479DE" w:rsidRDefault="004B211E" w:rsidP="0081399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rPr>
            </w:pPr>
            <w:r w:rsidRPr="009479DE">
              <w:rPr>
                <w:rFonts w:asciiTheme="minorHAnsi" w:hAnsiTheme="minorHAnsi" w:cstheme="minorHAnsi"/>
                <w:szCs w:val="20"/>
              </w:rPr>
              <w:t>N/A</w:t>
            </w:r>
          </w:p>
        </w:tc>
        <w:tc>
          <w:tcPr>
            <w:tcW w:w="5528" w:type="dxa"/>
            <w:tcBorders>
              <w:top w:val="nil"/>
              <w:left w:val="nil"/>
              <w:bottom w:val="nil"/>
              <w:right w:val="nil"/>
            </w:tcBorders>
          </w:tcPr>
          <w:p w14:paraId="7692EA4A" w14:textId="77777777" w:rsidR="004B211E" w:rsidRPr="009479DE" w:rsidRDefault="004B211E" w:rsidP="0081399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rPr>
            </w:pPr>
            <w:r w:rsidRPr="009479DE">
              <w:rPr>
                <w:rFonts w:asciiTheme="minorHAnsi" w:hAnsiTheme="minorHAnsi" w:cstheme="minorHAnsi"/>
                <w:szCs w:val="20"/>
              </w:rPr>
              <w:t>Need to protect other property.</w:t>
            </w:r>
          </w:p>
        </w:tc>
      </w:tr>
      <w:tr w:rsidR="004B211E" w:rsidRPr="009479DE" w14:paraId="34536143" w14:textId="77777777" w:rsidTr="007867D8">
        <w:tc>
          <w:tcPr>
            <w:cnfStyle w:val="001000000000" w:firstRow="0" w:lastRow="0" w:firstColumn="1" w:lastColumn="0" w:oddVBand="0" w:evenVBand="0" w:oddHBand="0" w:evenHBand="0" w:firstRowFirstColumn="0" w:firstRowLastColumn="0" w:lastRowFirstColumn="0" w:lastRowLastColumn="0"/>
            <w:tcW w:w="1384" w:type="dxa"/>
            <w:tcBorders>
              <w:top w:val="nil"/>
              <w:left w:val="nil"/>
              <w:bottom w:val="nil"/>
              <w:right w:val="nil"/>
            </w:tcBorders>
          </w:tcPr>
          <w:p w14:paraId="2981D355" w14:textId="3D7AF2AC" w:rsidR="004B211E" w:rsidRPr="009479DE" w:rsidRDefault="004B211E" w:rsidP="0081399E">
            <w:pPr>
              <w:rPr>
                <w:rFonts w:asciiTheme="minorHAnsi" w:hAnsiTheme="minorHAnsi" w:cstheme="minorHAnsi"/>
                <w:b w:val="0"/>
                <w:szCs w:val="20"/>
              </w:rPr>
            </w:pPr>
            <w:r>
              <w:rPr>
                <w:rFonts w:asciiTheme="minorHAnsi" w:hAnsiTheme="minorHAnsi" w:cstheme="minorHAnsi"/>
                <w:b w:val="0"/>
                <w:szCs w:val="20"/>
              </w:rPr>
              <w:t>3</w:t>
            </w:r>
            <w:r w:rsidR="004E03B2">
              <w:rPr>
                <w:rFonts w:asciiTheme="minorHAnsi" w:hAnsiTheme="minorHAnsi" w:cstheme="minorHAnsi"/>
                <w:b w:val="0"/>
                <w:szCs w:val="20"/>
              </w:rPr>
              <w:t>3</w:t>
            </w:r>
          </w:p>
        </w:tc>
        <w:tc>
          <w:tcPr>
            <w:tcW w:w="2353" w:type="dxa"/>
            <w:tcBorders>
              <w:top w:val="nil"/>
              <w:left w:val="nil"/>
              <w:bottom w:val="nil"/>
              <w:right w:val="nil"/>
            </w:tcBorders>
          </w:tcPr>
          <w:p w14:paraId="749520A5" w14:textId="77777777" w:rsidR="004B211E" w:rsidRPr="009479DE" w:rsidRDefault="004B211E" w:rsidP="0081399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9479DE">
              <w:rPr>
                <w:rFonts w:asciiTheme="minorHAnsi" w:hAnsiTheme="minorHAnsi" w:cstheme="minorHAnsi"/>
                <w:szCs w:val="20"/>
              </w:rPr>
              <w:t xml:space="preserve">Time limit on berthing and mooring </w:t>
            </w:r>
          </w:p>
        </w:tc>
        <w:tc>
          <w:tcPr>
            <w:tcW w:w="1083" w:type="dxa"/>
            <w:tcBorders>
              <w:top w:val="nil"/>
              <w:left w:val="nil"/>
              <w:bottom w:val="nil"/>
              <w:right w:val="nil"/>
            </w:tcBorders>
          </w:tcPr>
          <w:p w14:paraId="18123FB2" w14:textId="77777777" w:rsidR="004B211E" w:rsidRPr="009479DE" w:rsidRDefault="004B211E" w:rsidP="0081399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9479DE">
              <w:rPr>
                <w:rFonts w:asciiTheme="minorHAnsi" w:hAnsiTheme="minorHAnsi" w:cstheme="minorHAnsi"/>
                <w:szCs w:val="20"/>
              </w:rPr>
              <w:t>210, 211, 301</w:t>
            </w:r>
          </w:p>
        </w:tc>
        <w:tc>
          <w:tcPr>
            <w:tcW w:w="5528" w:type="dxa"/>
            <w:tcBorders>
              <w:top w:val="nil"/>
              <w:left w:val="nil"/>
              <w:bottom w:val="nil"/>
              <w:right w:val="nil"/>
            </w:tcBorders>
          </w:tcPr>
          <w:p w14:paraId="0F225CEB" w14:textId="77777777" w:rsidR="004B211E" w:rsidRPr="009479DE" w:rsidRDefault="004B211E" w:rsidP="0081399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9479DE">
              <w:rPr>
                <w:rFonts w:asciiTheme="minorHAnsi" w:hAnsiTheme="minorHAnsi" w:cstheme="minorHAnsi"/>
                <w:szCs w:val="20"/>
              </w:rPr>
              <w:t>Need to define continuous berthing and mooring to improve equity of access.</w:t>
            </w:r>
          </w:p>
        </w:tc>
      </w:tr>
      <w:tr w:rsidR="004B211E" w:rsidRPr="009479DE" w14:paraId="724F0BE5" w14:textId="77777777" w:rsidTr="007867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Borders>
              <w:top w:val="nil"/>
              <w:left w:val="nil"/>
              <w:bottom w:val="nil"/>
              <w:right w:val="nil"/>
            </w:tcBorders>
          </w:tcPr>
          <w:p w14:paraId="7DC72286" w14:textId="30BC8B39" w:rsidR="004B211E" w:rsidRPr="009479DE" w:rsidRDefault="004B211E" w:rsidP="0081399E">
            <w:pPr>
              <w:rPr>
                <w:rFonts w:asciiTheme="minorHAnsi" w:hAnsiTheme="minorHAnsi" w:cstheme="minorHAnsi"/>
                <w:b w:val="0"/>
                <w:szCs w:val="20"/>
              </w:rPr>
            </w:pPr>
            <w:r>
              <w:rPr>
                <w:rFonts w:asciiTheme="minorHAnsi" w:hAnsiTheme="minorHAnsi" w:cstheme="minorHAnsi"/>
                <w:b w:val="0"/>
                <w:szCs w:val="20"/>
              </w:rPr>
              <w:t>3</w:t>
            </w:r>
            <w:r w:rsidR="004E03B2">
              <w:rPr>
                <w:rFonts w:asciiTheme="minorHAnsi" w:hAnsiTheme="minorHAnsi" w:cstheme="minorHAnsi"/>
                <w:b w:val="0"/>
                <w:szCs w:val="20"/>
              </w:rPr>
              <w:t>4</w:t>
            </w:r>
          </w:p>
        </w:tc>
        <w:tc>
          <w:tcPr>
            <w:tcW w:w="2353" w:type="dxa"/>
            <w:tcBorders>
              <w:top w:val="nil"/>
              <w:left w:val="nil"/>
              <w:bottom w:val="nil"/>
              <w:right w:val="nil"/>
            </w:tcBorders>
          </w:tcPr>
          <w:p w14:paraId="5B84710E" w14:textId="77777777" w:rsidR="004B211E" w:rsidRPr="009479DE" w:rsidRDefault="004B211E" w:rsidP="0081399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rPr>
            </w:pPr>
            <w:r w:rsidRPr="009479DE">
              <w:rPr>
                <w:rFonts w:asciiTheme="minorHAnsi" w:hAnsiTheme="minorHAnsi" w:cstheme="minorHAnsi"/>
                <w:szCs w:val="20"/>
              </w:rPr>
              <w:t xml:space="preserve">Vessel securely </w:t>
            </w:r>
            <w:r>
              <w:rPr>
                <w:rFonts w:asciiTheme="minorHAnsi" w:hAnsiTheme="minorHAnsi" w:cstheme="minorHAnsi"/>
                <w:szCs w:val="20"/>
              </w:rPr>
              <w:t xml:space="preserve">berthed, </w:t>
            </w:r>
            <w:r w:rsidRPr="009479DE">
              <w:rPr>
                <w:rFonts w:asciiTheme="minorHAnsi" w:hAnsiTheme="minorHAnsi" w:cstheme="minorHAnsi"/>
                <w:szCs w:val="20"/>
              </w:rPr>
              <w:t>moored</w:t>
            </w:r>
            <w:r>
              <w:rPr>
                <w:rFonts w:asciiTheme="minorHAnsi" w:hAnsiTheme="minorHAnsi" w:cstheme="minorHAnsi"/>
                <w:szCs w:val="20"/>
              </w:rPr>
              <w:t xml:space="preserve"> or anchored</w:t>
            </w:r>
          </w:p>
        </w:tc>
        <w:tc>
          <w:tcPr>
            <w:tcW w:w="1083" w:type="dxa"/>
            <w:tcBorders>
              <w:top w:val="nil"/>
              <w:left w:val="nil"/>
              <w:bottom w:val="nil"/>
              <w:right w:val="nil"/>
            </w:tcBorders>
          </w:tcPr>
          <w:p w14:paraId="02F20207" w14:textId="77777777" w:rsidR="004B211E" w:rsidRPr="009479DE" w:rsidRDefault="004B211E" w:rsidP="0081399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rPr>
            </w:pPr>
            <w:r w:rsidRPr="009479DE">
              <w:rPr>
                <w:rFonts w:asciiTheme="minorHAnsi" w:hAnsiTheme="minorHAnsi" w:cstheme="minorHAnsi"/>
                <w:szCs w:val="20"/>
              </w:rPr>
              <w:t>302</w:t>
            </w:r>
          </w:p>
        </w:tc>
        <w:tc>
          <w:tcPr>
            <w:tcW w:w="5528" w:type="dxa"/>
            <w:tcBorders>
              <w:top w:val="nil"/>
              <w:left w:val="nil"/>
              <w:bottom w:val="nil"/>
              <w:right w:val="nil"/>
            </w:tcBorders>
          </w:tcPr>
          <w:p w14:paraId="19447527" w14:textId="01F8E07E" w:rsidR="004B211E" w:rsidRPr="009479DE" w:rsidRDefault="009B2683" w:rsidP="009B268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rPr>
            </w:pPr>
            <w:r>
              <w:rPr>
                <w:rFonts w:asciiTheme="minorHAnsi" w:hAnsiTheme="minorHAnsi" w:cstheme="minorHAnsi"/>
                <w:szCs w:val="20"/>
              </w:rPr>
              <w:t xml:space="preserve"> Regs 302(3) – (5) removed as anchoring is a responsibility of the master of the vessel.</w:t>
            </w:r>
          </w:p>
        </w:tc>
      </w:tr>
      <w:tr w:rsidR="004B211E" w:rsidRPr="009479DE" w14:paraId="5D29CF2D" w14:textId="77777777" w:rsidTr="007867D8">
        <w:tc>
          <w:tcPr>
            <w:cnfStyle w:val="001000000000" w:firstRow="0" w:lastRow="0" w:firstColumn="1" w:lastColumn="0" w:oddVBand="0" w:evenVBand="0" w:oddHBand="0" w:evenHBand="0" w:firstRowFirstColumn="0" w:firstRowLastColumn="0" w:lastRowFirstColumn="0" w:lastRowLastColumn="0"/>
            <w:tcW w:w="1384" w:type="dxa"/>
            <w:tcBorders>
              <w:top w:val="nil"/>
              <w:left w:val="nil"/>
              <w:bottom w:val="nil"/>
              <w:right w:val="nil"/>
            </w:tcBorders>
          </w:tcPr>
          <w:p w14:paraId="5D883FE8" w14:textId="4C35E246" w:rsidR="004B211E" w:rsidRPr="009479DE" w:rsidRDefault="004B211E" w:rsidP="0081399E">
            <w:pPr>
              <w:rPr>
                <w:rFonts w:asciiTheme="minorHAnsi" w:hAnsiTheme="minorHAnsi" w:cstheme="minorHAnsi"/>
                <w:b w:val="0"/>
                <w:szCs w:val="20"/>
              </w:rPr>
            </w:pPr>
            <w:r>
              <w:rPr>
                <w:rFonts w:asciiTheme="minorHAnsi" w:hAnsiTheme="minorHAnsi" w:cstheme="minorHAnsi"/>
                <w:b w:val="0"/>
                <w:szCs w:val="20"/>
              </w:rPr>
              <w:t>3</w:t>
            </w:r>
            <w:r w:rsidR="004E03B2">
              <w:rPr>
                <w:rFonts w:asciiTheme="minorHAnsi" w:hAnsiTheme="minorHAnsi" w:cstheme="minorHAnsi"/>
                <w:b w:val="0"/>
                <w:szCs w:val="20"/>
              </w:rPr>
              <w:t>5</w:t>
            </w:r>
          </w:p>
        </w:tc>
        <w:tc>
          <w:tcPr>
            <w:tcW w:w="2353" w:type="dxa"/>
            <w:tcBorders>
              <w:top w:val="nil"/>
              <w:left w:val="nil"/>
              <w:bottom w:val="nil"/>
              <w:right w:val="nil"/>
            </w:tcBorders>
          </w:tcPr>
          <w:p w14:paraId="4F08A0E4" w14:textId="77777777" w:rsidR="004B211E" w:rsidRPr="009479DE" w:rsidRDefault="004B211E" w:rsidP="0081399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9479DE">
              <w:rPr>
                <w:rFonts w:asciiTheme="minorHAnsi" w:hAnsiTheme="minorHAnsi" w:cstheme="minorHAnsi"/>
                <w:szCs w:val="20"/>
              </w:rPr>
              <w:t>Vessel</w:t>
            </w:r>
            <w:r>
              <w:rPr>
                <w:rFonts w:asciiTheme="minorHAnsi" w:hAnsiTheme="minorHAnsi" w:cstheme="minorHAnsi"/>
                <w:szCs w:val="20"/>
              </w:rPr>
              <w:t>s</w:t>
            </w:r>
            <w:r w:rsidRPr="009479DE">
              <w:rPr>
                <w:rFonts w:asciiTheme="minorHAnsi" w:hAnsiTheme="minorHAnsi" w:cstheme="minorHAnsi"/>
                <w:szCs w:val="20"/>
              </w:rPr>
              <w:t xml:space="preserve"> not to lie alongside </w:t>
            </w:r>
            <w:r>
              <w:rPr>
                <w:rFonts w:asciiTheme="minorHAnsi" w:hAnsiTheme="minorHAnsi" w:cstheme="minorHAnsi"/>
                <w:szCs w:val="20"/>
              </w:rPr>
              <w:t>in berthing areas unless directed</w:t>
            </w:r>
          </w:p>
        </w:tc>
        <w:tc>
          <w:tcPr>
            <w:tcW w:w="1083" w:type="dxa"/>
            <w:tcBorders>
              <w:top w:val="nil"/>
              <w:left w:val="nil"/>
              <w:bottom w:val="nil"/>
              <w:right w:val="nil"/>
            </w:tcBorders>
          </w:tcPr>
          <w:p w14:paraId="19111D1A" w14:textId="77777777" w:rsidR="004B211E" w:rsidRPr="009479DE" w:rsidRDefault="004B211E" w:rsidP="0081399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9479DE">
              <w:rPr>
                <w:rFonts w:asciiTheme="minorHAnsi" w:hAnsiTheme="minorHAnsi" w:cstheme="minorHAnsi"/>
                <w:szCs w:val="20"/>
              </w:rPr>
              <w:t>304</w:t>
            </w:r>
          </w:p>
        </w:tc>
        <w:tc>
          <w:tcPr>
            <w:tcW w:w="5528" w:type="dxa"/>
            <w:tcBorders>
              <w:top w:val="nil"/>
              <w:left w:val="nil"/>
              <w:bottom w:val="nil"/>
              <w:right w:val="nil"/>
            </w:tcBorders>
          </w:tcPr>
          <w:p w14:paraId="409632DB" w14:textId="43C8FC38" w:rsidR="004B211E" w:rsidRPr="009479DE" w:rsidRDefault="001807EE" w:rsidP="001807E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Pr>
                <w:rFonts w:asciiTheme="minorHAnsi" w:hAnsiTheme="minorHAnsi" w:cstheme="minorHAnsi"/>
                <w:szCs w:val="20"/>
              </w:rPr>
              <w:t>Provision for port manager to direct berthing alongside.</w:t>
            </w:r>
          </w:p>
        </w:tc>
      </w:tr>
      <w:tr w:rsidR="004B211E" w:rsidRPr="009479DE" w14:paraId="4DF9BB33" w14:textId="77777777" w:rsidTr="007867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Borders>
              <w:top w:val="nil"/>
              <w:left w:val="nil"/>
              <w:bottom w:val="nil"/>
              <w:right w:val="nil"/>
            </w:tcBorders>
          </w:tcPr>
          <w:p w14:paraId="27FDE676" w14:textId="4A3665BB" w:rsidR="004B211E" w:rsidRPr="009479DE" w:rsidRDefault="004B211E" w:rsidP="0081399E">
            <w:pPr>
              <w:rPr>
                <w:rFonts w:asciiTheme="minorHAnsi" w:hAnsiTheme="minorHAnsi" w:cstheme="minorHAnsi"/>
                <w:b w:val="0"/>
                <w:szCs w:val="20"/>
              </w:rPr>
            </w:pPr>
            <w:r>
              <w:rPr>
                <w:rFonts w:asciiTheme="minorHAnsi" w:hAnsiTheme="minorHAnsi" w:cstheme="minorHAnsi"/>
                <w:b w:val="0"/>
                <w:szCs w:val="20"/>
              </w:rPr>
              <w:t>3</w:t>
            </w:r>
            <w:r w:rsidR="004E03B2">
              <w:rPr>
                <w:rFonts w:asciiTheme="minorHAnsi" w:hAnsiTheme="minorHAnsi" w:cstheme="minorHAnsi"/>
                <w:b w:val="0"/>
                <w:szCs w:val="20"/>
              </w:rPr>
              <w:t>6</w:t>
            </w:r>
          </w:p>
        </w:tc>
        <w:tc>
          <w:tcPr>
            <w:tcW w:w="2353" w:type="dxa"/>
            <w:tcBorders>
              <w:top w:val="nil"/>
              <w:left w:val="nil"/>
              <w:bottom w:val="nil"/>
              <w:right w:val="nil"/>
            </w:tcBorders>
          </w:tcPr>
          <w:p w14:paraId="527F1309" w14:textId="77777777" w:rsidR="004B211E" w:rsidRPr="009479DE" w:rsidRDefault="004B211E" w:rsidP="0081399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rPr>
            </w:pPr>
            <w:r w:rsidRPr="009479DE">
              <w:rPr>
                <w:rFonts w:asciiTheme="minorHAnsi" w:hAnsiTheme="minorHAnsi" w:cstheme="minorHAnsi"/>
                <w:szCs w:val="20"/>
              </w:rPr>
              <w:t xml:space="preserve">Free access to </w:t>
            </w:r>
            <w:r>
              <w:rPr>
                <w:rFonts w:asciiTheme="minorHAnsi" w:hAnsiTheme="minorHAnsi" w:cstheme="minorHAnsi"/>
                <w:szCs w:val="20"/>
              </w:rPr>
              <w:t xml:space="preserve">and from </w:t>
            </w:r>
            <w:r w:rsidRPr="009479DE">
              <w:rPr>
                <w:rFonts w:asciiTheme="minorHAnsi" w:hAnsiTheme="minorHAnsi" w:cstheme="minorHAnsi"/>
                <w:szCs w:val="20"/>
              </w:rPr>
              <w:t>berthed vessel</w:t>
            </w:r>
          </w:p>
        </w:tc>
        <w:tc>
          <w:tcPr>
            <w:tcW w:w="1083" w:type="dxa"/>
            <w:tcBorders>
              <w:top w:val="nil"/>
              <w:left w:val="nil"/>
              <w:bottom w:val="nil"/>
              <w:right w:val="nil"/>
            </w:tcBorders>
          </w:tcPr>
          <w:p w14:paraId="700A15C3" w14:textId="77777777" w:rsidR="004B211E" w:rsidRPr="009479DE" w:rsidRDefault="004B211E" w:rsidP="0081399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rPr>
            </w:pPr>
            <w:r w:rsidRPr="009479DE">
              <w:rPr>
                <w:rFonts w:asciiTheme="minorHAnsi" w:hAnsiTheme="minorHAnsi" w:cstheme="minorHAnsi"/>
                <w:szCs w:val="20"/>
              </w:rPr>
              <w:t>305</w:t>
            </w:r>
          </w:p>
        </w:tc>
        <w:tc>
          <w:tcPr>
            <w:tcW w:w="5528" w:type="dxa"/>
            <w:tcBorders>
              <w:top w:val="nil"/>
              <w:left w:val="nil"/>
              <w:bottom w:val="nil"/>
              <w:right w:val="nil"/>
            </w:tcBorders>
          </w:tcPr>
          <w:p w14:paraId="4DF1BD58" w14:textId="77777777" w:rsidR="004B211E" w:rsidRPr="009479DE" w:rsidRDefault="004B211E" w:rsidP="0081399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rPr>
            </w:pPr>
            <w:r w:rsidRPr="009479DE">
              <w:rPr>
                <w:rFonts w:asciiTheme="minorHAnsi" w:hAnsiTheme="minorHAnsi" w:cstheme="minorHAnsi"/>
                <w:szCs w:val="20"/>
              </w:rPr>
              <w:t>No change.</w:t>
            </w:r>
          </w:p>
        </w:tc>
      </w:tr>
      <w:tr w:rsidR="004B211E" w:rsidRPr="009479DE" w14:paraId="32FF046D" w14:textId="77777777" w:rsidTr="007867D8">
        <w:tc>
          <w:tcPr>
            <w:cnfStyle w:val="001000000000" w:firstRow="0" w:lastRow="0" w:firstColumn="1" w:lastColumn="0" w:oddVBand="0" w:evenVBand="0" w:oddHBand="0" w:evenHBand="0" w:firstRowFirstColumn="0" w:firstRowLastColumn="0" w:lastRowFirstColumn="0" w:lastRowLastColumn="0"/>
            <w:tcW w:w="1384" w:type="dxa"/>
            <w:tcBorders>
              <w:top w:val="nil"/>
              <w:left w:val="nil"/>
              <w:bottom w:val="nil"/>
              <w:right w:val="nil"/>
            </w:tcBorders>
          </w:tcPr>
          <w:p w14:paraId="008F7264" w14:textId="23E989A8" w:rsidR="004B211E" w:rsidRPr="009479DE" w:rsidRDefault="004B211E" w:rsidP="0081399E">
            <w:pPr>
              <w:rPr>
                <w:rFonts w:asciiTheme="minorHAnsi" w:hAnsiTheme="minorHAnsi" w:cstheme="minorHAnsi"/>
                <w:b w:val="0"/>
                <w:szCs w:val="20"/>
              </w:rPr>
            </w:pPr>
            <w:r>
              <w:rPr>
                <w:rFonts w:asciiTheme="minorHAnsi" w:hAnsiTheme="minorHAnsi" w:cstheme="minorHAnsi"/>
                <w:b w:val="0"/>
                <w:szCs w:val="20"/>
              </w:rPr>
              <w:t>3</w:t>
            </w:r>
            <w:r w:rsidR="004E03B2">
              <w:rPr>
                <w:rFonts w:asciiTheme="minorHAnsi" w:hAnsiTheme="minorHAnsi" w:cstheme="minorHAnsi"/>
                <w:b w:val="0"/>
                <w:szCs w:val="20"/>
              </w:rPr>
              <w:t>7</w:t>
            </w:r>
          </w:p>
        </w:tc>
        <w:tc>
          <w:tcPr>
            <w:tcW w:w="2353" w:type="dxa"/>
            <w:tcBorders>
              <w:top w:val="nil"/>
              <w:left w:val="nil"/>
              <w:bottom w:val="nil"/>
              <w:right w:val="nil"/>
            </w:tcBorders>
          </w:tcPr>
          <w:p w14:paraId="1A241828" w14:textId="77777777" w:rsidR="004B211E" w:rsidRPr="009479DE" w:rsidRDefault="004B211E" w:rsidP="0081399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Pr>
                <w:rFonts w:asciiTheme="minorHAnsi" w:hAnsiTheme="minorHAnsi" w:cstheme="minorHAnsi"/>
                <w:szCs w:val="20"/>
              </w:rPr>
              <w:t>Offence to l</w:t>
            </w:r>
            <w:r w:rsidRPr="009479DE">
              <w:rPr>
                <w:rFonts w:asciiTheme="minorHAnsi" w:hAnsiTheme="minorHAnsi" w:cstheme="minorHAnsi"/>
                <w:szCs w:val="20"/>
              </w:rPr>
              <w:t xml:space="preserve">eave vessel unattended </w:t>
            </w:r>
            <w:r>
              <w:rPr>
                <w:rFonts w:asciiTheme="minorHAnsi" w:hAnsiTheme="minorHAnsi" w:cstheme="minorHAnsi"/>
                <w:szCs w:val="20"/>
              </w:rPr>
              <w:t>by person authorised to act as master</w:t>
            </w:r>
          </w:p>
        </w:tc>
        <w:tc>
          <w:tcPr>
            <w:tcW w:w="1083" w:type="dxa"/>
            <w:tcBorders>
              <w:top w:val="nil"/>
              <w:left w:val="nil"/>
              <w:bottom w:val="nil"/>
              <w:right w:val="nil"/>
            </w:tcBorders>
          </w:tcPr>
          <w:p w14:paraId="75BF885A" w14:textId="77777777" w:rsidR="004B211E" w:rsidRPr="009479DE" w:rsidRDefault="004B211E" w:rsidP="0081399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9479DE">
              <w:rPr>
                <w:rFonts w:asciiTheme="minorHAnsi" w:hAnsiTheme="minorHAnsi" w:cstheme="minorHAnsi"/>
                <w:szCs w:val="20"/>
              </w:rPr>
              <w:t>311</w:t>
            </w:r>
          </w:p>
        </w:tc>
        <w:tc>
          <w:tcPr>
            <w:tcW w:w="5528" w:type="dxa"/>
            <w:tcBorders>
              <w:top w:val="nil"/>
              <w:left w:val="nil"/>
              <w:bottom w:val="nil"/>
              <w:right w:val="nil"/>
            </w:tcBorders>
          </w:tcPr>
          <w:p w14:paraId="4FDED786" w14:textId="1C881AA5" w:rsidR="004B211E" w:rsidRPr="009479DE" w:rsidRDefault="004B211E" w:rsidP="001807E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9479DE">
              <w:rPr>
                <w:rFonts w:asciiTheme="minorHAnsi" w:hAnsiTheme="minorHAnsi" w:cstheme="minorHAnsi"/>
                <w:szCs w:val="20"/>
              </w:rPr>
              <w:t>Erroneous reference to vessel berthed in regulated berthing area removed.</w:t>
            </w:r>
            <w:r w:rsidR="001807EE">
              <w:rPr>
                <w:rFonts w:asciiTheme="minorHAnsi" w:hAnsiTheme="minorHAnsi" w:cstheme="minorHAnsi"/>
                <w:szCs w:val="20"/>
              </w:rPr>
              <w:t xml:space="preserve">  Provision for unloading and loading clarified to include passengers.  Clarification of master for commercial vessels.</w:t>
            </w:r>
          </w:p>
        </w:tc>
      </w:tr>
      <w:tr w:rsidR="004B211E" w:rsidRPr="009479DE" w14:paraId="48F2057C" w14:textId="77777777" w:rsidTr="007867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Borders>
              <w:top w:val="nil"/>
              <w:left w:val="nil"/>
              <w:bottom w:val="nil"/>
              <w:right w:val="nil"/>
            </w:tcBorders>
            <w:hideMark/>
          </w:tcPr>
          <w:p w14:paraId="7C598DC7" w14:textId="5152B9E3" w:rsidR="004B211E" w:rsidRPr="009479DE" w:rsidRDefault="004B211E" w:rsidP="0081399E">
            <w:pPr>
              <w:rPr>
                <w:rFonts w:asciiTheme="minorHAnsi" w:hAnsiTheme="minorHAnsi" w:cstheme="minorHAnsi"/>
                <w:szCs w:val="20"/>
              </w:rPr>
            </w:pPr>
            <w:r w:rsidRPr="009479DE">
              <w:rPr>
                <w:rFonts w:asciiTheme="minorHAnsi" w:hAnsiTheme="minorHAnsi" w:cstheme="minorHAnsi"/>
                <w:szCs w:val="20"/>
              </w:rPr>
              <w:t xml:space="preserve">Division </w:t>
            </w:r>
            <w:r w:rsidR="004E03B2">
              <w:rPr>
                <w:rFonts w:asciiTheme="minorHAnsi" w:hAnsiTheme="minorHAnsi" w:cstheme="minorHAnsi"/>
                <w:szCs w:val="20"/>
              </w:rPr>
              <w:t>3</w:t>
            </w:r>
          </w:p>
        </w:tc>
        <w:tc>
          <w:tcPr>
            <w:tcW w:w="8964" w:type="dxa"/>
            <w:gridSpan w:val="3"/>
            <w:tcBorders>
              <w:top w:val="nil"/>
              <w:left w:val="nil"/>
              <w:bottom w:val="nil"/>
              <w:right w:val="nil"/>
            </w:tcBorders>
            <w:hideMark/>
          </w:tcPr>
          <w:p w14:paraId="12A116BD" w14:textId="77777777" w:rsidR="004B211E" w:rsidRPr="009479DE" w:rsidRDefault="004B211E" w:rsidP="0081399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rPr>
            </w:pPr>
            <w:r>
              <w:rPr>
                <w:rFonts w:asciiTheme="minorHAnsi" w:hAnsiTheme="minorHAnsi" w:cstheme="minorHAnsi"/>
                <w:b/>
                <w:szCs w:val="20"/>
              </w:rPr>
              <w:t>Cargo management offences</w:t>
            </w:r>
          </w:p>
        </w:tc>
      </w:tr>
      <w:tr w:rsidR="004B211E" w:rsidRPr="0012778F" w14:paraId="6A6E31B8" w14:textId="77777777" w:rsidTr="007867D8">
        <w:tc>
          <w:tcPr>
            <w:cnfStyle w:val="001000000000" w:firstRow="0" w:lastRow="0" w:firstColumn="1" w:lastColumn="0" w:oddVBand="0" w:evenVBand="0" w:oddHBand="0" w:evenHBand="0" w:firstRowFirstColumn="0" w:firstRowLastColumn="0" w:lastRowFirstColumn="0" w:lastRowLastColumn="0"/>
            <w:tcW w:w="1384" w:type="dxa"/>
            <w:tcBorders>
              <w:top w:val="nil"/>
              <w:left w:val="nil"/>
              <w:bottom w:val="nil"/>
              <w:right w:val="nil"/>
            </w:tcBorders>
          </w:tcPr>
          <w:p w14:paraId="07C94210" w14:textId="6DB21AB8" w:rsidR="004B211E" w:rsidRPr="00161AB8" w:rsidRDefault="004B211E" w:rsidP="0081399E">
            <w:pPr>
              <w:rPr>
                <w:rFonts w:asciiTheme="minorHAnsi" w:hAnsiTheme="minorHAnsi" w:cstheme="minorHAnsi"/>
                <w:b w:val="0"/>
                <w:szCs w:val="20"/>
              </w:rPr>
            </w:pPr>
            <w:r w:rsidRPr="0012778F">
              <w:rPr>
                <w:rFonts w:asciiTheme="minorHAnsi" w:hAnsiTheme="minorHAnsi" w:cstheme="minorHAnsi"/>
                <w:b w:val="0"/>
                <w:szCs w:val="20"/>
              </w:rPr>
              <w:t>3</w:t>
            </w:r>
            <w:r w:rsidR="004E03B2">
              <w:rPr>
                <w:rFonts w:asciiTheme="minorHAnsi" w:hAnsiTheme="minorHAnsi" w:cstheme="minorHAnsi"/>
                <w:b w:val="0"/>
                <w:szCs w:val="20"/>
              </w:rPr>
              <w:t>8</w:t>
            </w:r>
          </w:p>
        </w:tc>
        <w:tc>
          <w:tcPr>
            <w:tcW w:w="2353" w:type="dxa"/>
            <w:tcBorders>
              <w:top w:val="nil"/>
              <w:left w:val="nil"/>
              <w:bottom w:val="nil"/>
              <w:right w:val="nil"/>
            </w:tcBorders>
          </w:tcPr>
          <w:p w14:paraId="4EF81563" w14:textId="28CCF595" w:rsidR="004B211E" w:rsidRPr="00161AB8" w:rsidRDefault="004B211E" w:rsidP="0081399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12778F">
              <w:rPr>
                <w:rFonts w:asciiTheme="minorHAnsi" w:hAnsiTheme="minorHAnsi" w:cstheme="minorHAnsi"/>
                <w:szCs w:val="20"/>
              </w:rPr>
              <w:t>Cargo only to be managed in area set aside</w:t>
            </w:r>
            <w:r w:rsidR="00CA7BB2">
              <w:rPr>
                <w:rFonts w:asciiTheme="minorHAnsi" w:hAnsiTheme="minorHAnsi" w:cstheme="minorHAnsi"/>
                <w:szCs w:val="20"/>
              </w:rPr>
              <w:t xml:space="preserve"> if required by port manager</w:t>
            </w:r>
          </w:p>
        </w:tc>
        <w:tc>
          <w:tcPr>
            <w:tcW w:w="1083" w:type="dxa"/>
            <w:tcBorders>
              <w:top w:val="nil"/>
              <w:left w:val="nil"/>
              <w:bottom w:val="nil"/>
              <w:right w:val="nil"/>
            </w:tcBorders>
          </w:tcPr>
          <w:p w14:paraId="1E594BF0" w14:textId="77777777" w:rsidR="004B211E" w:rsidRPr="00161AB8" w:rsidRDefault="004B211E" w:rsidP="0081399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Pr>
                <w:rFonts w:asciiTheme="minorHAnsi" w:hAnsiTheme="minorHAnsi" w:cstheme="minorHAnsi"/>
                <w:szCs w:val="20"/>
              </w:rPr>
              <w:t>N/A</w:t>
            </w:r>
          </w:p>
        </w:tc>
        <w:tc>
          <w:tcPr>
            <w:tcW w:w="5528" w:type="dxa"/>
            <w:tcBorders>
              <w:top w:val="nil"/>
              <w:left w:val="nil"/>
              <w:bottom w:val="nil"/>
              <w:right w:val="nil"/>
            </w:tcBorders>
          </w:tcPr>
          <w:p w14:paraId="62C2E8EA" w14:textId="77777777" w:rsidR="004B211E" w:rsidRPr="0012778F" w:rsidRDefault="004B211E" w:rsidP="0081399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Pr>
                <w:rFonts w:asciiTheme="minorHAnsi" w:hAnsiTheme="minorHAnsi" w:cstheme="minorHAnsi"/>
                <w:szCs w:val="20"/>
              </w:rPr>
              <w:t>Need to prevent loading, unloading and transfer of cargo other than in defined areas.</w:t>
            </w:r>
          </w:p>
        </w:tc>
      </w:tr>
      <w:tr w:rsidR="004B211E" w:rsidRPr="009479DE" w14:paraId="65700ECC" w14:textId="77777777" w:rsidTr="007867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Borders>
              <w:top w:val="nil"/>
              <w:left w:val="nil"/>
              <w:bottom w:val="nil"/>
              <w:right w:val="nil"/>
            </w:tcBorders>
            <w:hideMark/>
          </w:tcPr>
          <w:p w14:paraId="20766272" w14:textId="64B7FC34" w:rsidR="004B211E" w:rsidRPr="009479DE" w:rsidRDefault="004B211E" w:rsidP="0081399E">
            <w:pPr>
              <w:rPr>
                <w:rFonts w:asciiTheme="minorHAnsi" w:hAnsiTheme="minorHAnsi" w:cstheme="minorHAnsi"/>
                <w:szCs w:val="20"/>
              </w:rPr>
            </w:pPr>
            <w:r w:rsidRPr="009479DE">
              <w:rPr>
                <w:rFonts w:asciiTheme="minorHAnsi" w:hAnsiTheme="minorHAnsi" w:cstheme="minorHAnsi"/>
                <w:szCs w:val="20"/>
              </w:rPr>
              <w:lastRenderedPageBreak/>
              <w:t xml:space="preserve">Division </w:t>
            </w:r>
            <w:r w:rsidR="004E03B2">
              <w:rPr>
                <w:rFonts w:asciiTheme="minorHAnsi" w:hAnsiTheme="minorHAnsi" w:cstheme="minorHAnsi"/>
                <w:szCs w:val="20"/>
              </w:rPr>
              <w:t>4</w:t>
            </w:r>
          </w:p>
        </w:tc>
        <w:tc>
          <w:tcPr>
            <w:tcW w:w="8964" w:type="dxa"/>
            <w:gridSpan w:val="3"/>
            <w:tcBorders>
              <w:top w:val="nil"/>
              <w:left w:val="nil"/>
              <w:bottom w:val="nil"/>
              <w:right w:val="nil"/>
            </w:tcBorders>
            <w:hideMark/>
          </w:tcPr>
          <w:p w14:paraId="78AB79E4" w14:textId="77777777" w:rsidR="004B211E" w:rsidRPr="009479DE" w:rsidRDefault="004B211E" w:rsidP="0081399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20"/>
              </w:rPr>
            </w:pPr>
            <w:r w:rsidRPr="009479DE">
              <w:rPr>
                <w:rFonts w:asciiTheme="minorHAnsi" w:hAnsiTheme="minorHAnsi" w:cstheme="minorHAnsi"/>
                <w:b/>
                <w:szCs w:val="20"/>
              </w:rPr>
              <w:t>Vessel management</w:t>
            </w:r>
            <w:r>
              <w:rPr>
                <w:rFonts w:asciiTheme="minorHAnsi" w:hAnsiTheme="minorHAnsi" w:cstheme="minorHAnsi"/>
                <w:b/>
                <w:szCs w:val="20"/>
              </w:rPr>
              <w:t xml:space="preserve"> offences</w:t>
            </w:r>
          </w:p>
        </w:tc>
      </w:tr>
      <w:tr w:rsidR="004B211E" w:rsidRPr="009479DE" w14:paraId="0E81DB2F" w14:textId="77777777" w:rsidTr="007867D8">
        <w:tc>
          <w:tcPr>
            <w:cnfStyle w:val="001000000000" w:firstRow="0" w:lastRow="0" w:firstColumn="1" w:lastColumn="0" w:oddVBand="0" w:evenVBand="0" w:oddHBand="0" w:evenHBand="0" w:firstRowFirstColumn="0" w:firstRowLastColumn="0" w:lastRowFirstColumn="0" w:lastRowLastColumn="0"/>
            <w:tcW w:w="1384" w:type="dxa"/>
            <w:tcBorders>
              <w:top w:val="nil"/>
              <w:left w:val="nil"/>
              <w:bottom w:val="nil"/>
              <w:right w:val="nil"/>
            </w:tcBorders>
            <w:hideMark/>
          </w:tcPr>
          <w:p w14:paraId="65B64868" w14:textId="01533E5F" w:rsidR="004B211E" w:rsidRPr="009479DE" w:rsidRDefault="004B211E" w:rsidP="0081399E">
            <w:pPr>
              <w:rPr>
                <w:rFonts w:asciiTheme="minorHAnsi" w:hAnsiTheme="minorHAnsi" w:cstheme="minorHAnsi"/>
                <w:b w:val="0"/>
                <w:szCs w:val="20"/>
              </w:rPr>
            </w:pPr>
            <w:r w:rsidRPr="009479DE">
              <w:rPr>
                <w:rFonts w:asciiTheme="minorHAnsi" w:hAnsiTheme="minorHAnsi" w:cstheme="minorHAnsi"/>
                <w:b w:val="0"/>
                <w:szCs w:val="20"/>
              </w:rPr>
              <w:t>3</w:t>
            </w:r>
            <w:r w:rsidR="004E03B2">
              <w:rPr>
                <w:rFonts w:asciiTheme="minorHAnsi" w:hAnsiTheme="minorHAnsi" w:cstheme="minorHAnsi"/>
                <w:b w:val="0"/>
                <w:szCs w:val="20"/>
              </w:rPr>
              <w:t>9</w:t>
            </w:r>
          </w:p>
        </w:tc>
        <w:tc>
          <w:tcPr>
            <w:tcW w:w="2353" w:type="dxa"/>
            <w:tcBorders>
              <w:top w:val="nil"/>
              <w:left w:val="nil"/>
              <w:bottom w:val="nil"/>
              <w:right w:val="nil"/>
            </w:tcBorders>
            <w:hideMark/>
          </w:tcPr>
          <w:p w14:paraId="1D04A9E8" w14:textId="77777777" w:rsidR="004B211E" w:rsidRPr="009479DE" w:rsidRDefault="004B211E" w:rsidP="0081399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9479DE">
              <w:rPr>
                <w:rFonts w:asciiTheme="minorHAnsi" w:hAnsiTheme="minorHAnsi" w:cstheme="minorHAnsi"/>
                <w:szCs w:val="20"/>
              </w:rPr>
              <w:t xml:space="preserve">Reporting </w:t>
            </w:r>
            <w:r>
              <w:rPr>
                <w:rFonts w:asciiTheme="minorHAnsi" w:hAnsiTheme="minorHAnsi" w:cstheme="minorHAnsi"/>
                <w:szCs w:val="20"/>
              </w:rPr>
              <w:t xml:space="preserve">of </w:t>
            </w:r>
            <w:r w:rsidRPr="009479DE">
              <w:rPr>
                <w:rFonts w:asciiTheme="minorHAnsi" w:hAnsiTheme="minorHAnsi" w:cstheme="minorHAnsi"/>
                <w:szCs w:val="20"/>
              </w:rPr>
              <w:t xml:space="preserve">incidents involving hazardous </w:t>
            </w:r>
            <w:r>
              <w:rPr>
                <w:rFonts w:asciiTheme="minorHAnsi" w:hAnsiTheme="minorHAnsi" w:cstheme="minorHAnsi"/>
                <w:szCs w:val="20"/>
              </w:rPr>
              <w:t xml:space="preserve">port </w:t>
            </w:r>
            <w:r w:rsidRPr="009479DE">
              <w:rPr>
                <w:rFonts w:asciiTheme="minorHAnsi" w:hAnsiTheme="minorHAnsi" w:cstheme="minorHAnsi"/>
                <w:szCs w:val="20"/>
              </w:rPr>
              <w:t>activities</w:t>
            </w:r>
          </w:p>
        </w:tc>
        <w:tc>
          <w:tcPr>
            <w:tcW w:w="1083" w:type="dxa"/>
            <w:tcBorders>
              <w:top w:val="nil"/>
              <w:left w:val="nil"/>
              <w:bottom w:val="nil"/>
              <w:right w:val="nil"/>
            </w:tcBorders>
            <w:hideMark/>
          </w:tcPr>
          <w:p w14:paraId="56F6E0E1" w14:textId="3601EAF6" w:rsidR="004B211E" w:rsidRPr="009479DE" w:rsidRDefault="001807EE" w:rsidP="0081399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Pr>
                <w:rFonts w:asciiTheme="minorHAnsi" w:hAnsiTheme="minorHAnsi" w:cstheme="minorHAnsi"/>
                <w:szCs w:val="20"/>
              </w:rPr>
              <w:t>521</w:t>
            </w:r>
          </w:p>
        </w:tc>
        <w:tc>
          <w:tcPr>
            <w:tcW w:w="5528" w:type="dxa"/>
            <w:tcBorders>
              <w:top w:val="nil"/>
              <w:left w:val="nil"/>
              <w:bottom w:val="nil"/>
              <w:right w:val="nil"/>
            </w:tcBorders>
            <w:hideMark/>
          </w:tcPr>
          <w:p w14:paraId="581DE909" w14:textId="029FA102" w:rsidR="004B211E" w:rsidRPr="009479DE" w:rsidRDefault="004B211E" w:rsidP="001807E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9479DE">
              <w:rPr>
                <w:rFonts w:asciiTheme="minorHAnsi" w:hAnsiTheme="minorHAnsi" w:cstheme="minorHAnsi"/>
                <w:szCs w:val="20"/>
              </w:rPr>
              <w:t xml:space="preserve">Need to remove Marine Safety Act duplication and </w:t>
            </w:r>
            <w:r w:rsidR="001807EE">
              <w:rPr>
                <w:rFonts w:asciiTheme="minorHAnsi" w:hAnsiTheme="minorHAnsi" w:cstheme="minorHAnsi"/>
                <w:szCs w:val="20"/>
              </w:rPr>
              <w:t>clarify</w:t>
            </w:r>
            <w:r w:rsidR="001807EE" w:rsidRPr="009479DE">
              <w:rPr>
                <w:rFonts w:asciiTheme="minorHAnsi" w:hAnsiTheme="minorHAnsi" w:cstheme="minorHAnsi"/>
                <w:szCs w:val="20"/>
              </w:rPr>
              <w:t xml:space="preserve"> </w:t>
            </w:r>
            <w:r w:rsidRPr="009479DE">
              <w:rPr>
                <w:rFonts w:asciiTheme="minorHAnsi" w:hAnsiTheme="minorHAnsi" w:cstheme="minorHAnsi"/>
                <w:szCs w:val="20"/>
              </w:rPr>
              <w:t xml:space="preserve">reporting </w:t>
            </w:r>
            <w:r w:rsidR="001807EE">
              <w:rPr>
                <w:rFonts w:asciiTheme="minorHAnsi" w:hAnsiTheme="minorHAnsi" w:cstheme="minorHAnsi"/>
                <w:szCs w:val="20"/>
              </w:rPr>
              <w:t xml:space="preserve">obligations </w:t>
            </w:r>
            <w:r w:rsidRPr="009479DE">
              <w:rPr>
                <w:rFonts w:asciiTheme="minorHAnsi" w:hAnsiTheme="minorHAnsi" w:cstheme="minorHAnsi"/>
                <w:szCs w:val="20"/>
              </w:rPr>
              <w:t>to improve public safety.</w:t>
            </w:r>
          </w:p>
        </w:tc>
      </w:tr>
      <w:tr w:rsidR="00CA7BB2" w:rsidRPr="009479DE" w14:paraId="44CABE17" w14:textId="77777777" w:rsidTr="007867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Borders>
              <w:top w:val="nil"/>
              <w:left w:val="nil"/>
              <w:bottom w:val="nil"/>
              <w:right w:val="nil"/>
            </w:tcBorders>
            <w:hideMark/>
          </w:tcPr>
          <w:p w14:paraId="0A9BAC02" w14:textId="718C7011" w:rsidR="00CA7BB2" w:rsidRPr="009479DE" w:rsidRDefault="004E03B2" w:rsidP="00CA7BB2">
            <w:pPr>
              <w:rPr>
                <w:rFonts w:asciiTheme="minorHAnsi" w:hAnsiTheme="minorHAnsi" w:cstheme="minorHAnsi"/>
                <w:b w:val="0"/>
                <w:szCs w:val="20"/>
              </w:rPr>
            </w:pPr>
            <w:r>
              <w:rPr>
                <w:rFonts w:asciiTheme="minorHAnsi" w:hAnsiTheme="minorHAnsi" w:cstheme="minorHAnsi"/>
                <w:b w:val="0"/>
                <w:szCs w:val="20"/>
              </w:rPr>
              <w:t>40</w:t>
            </w:r>
          </w:p>
        </w:tc>
        <w:tc>
          <w:tcPr>
            <w:tcW w:w="2353" w:type="dxa"/>
            <w:tcBorders>
              <w:top w:val="nil"/>
              <w:left w:val="nil"/>
              <w:bottom w:val="nil"/>
              <w:right w:val="nil"/>
            </w:tcBorders>
            <w:hideMark/>
          </w:tcPr>
          <w:p w14:paraId="11227E3B" w14:textId="77777777" w:rsidR="00CA7BB2" w:rsidRPr="009479DE" w:rsidRDefault="00CA7BB2" w:rsidP="00CA7BB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rPr>
            </w:pPr>
            <w:r w:rsidRPr="009479DE">
              <w:rPr>
                <w:rFonts w:asciiTheme="minorHAnsi" w:hAnsiTheme="minorHAnsi" w:cstheme="minorHAnsi"/>
                <w:szCs w:val="20"/>
              </w:rPr>
              <w:t>Refuelling of vessels</w:t>
            </w:r>
          </w:p>
        </w:tc>
        <w:tc>
          <w:tcPr>
            <w:tcW w:w="1083" w:type="dxa"/>
            <w:tcBorders>
              <w:top w:val="nil"/>
              <w:left w:val="nil"/>
              <w:bottom w:val="nil"/>
              <w:right w:val="nil"/>
            </w:tcBorders>
            <w:hideMark/>
          </w:tcPr>
          <w:p w14:paraId="73514511" w14:textId="77777777" w:rsidR="00CA7BB2" w:rsidRPr="009479DE" w:rsidRDefault="00CA7BB2" w:rsidP="00CA7BB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rPr>
            </w:pPr>
            <w:r w:rsidRPr="009479DE">
              <w:rPr>
                <w:rFonts w:asciiTheme="minorHAnsi" w:hAnsiTheme="minorHAnsi" w:cstheme="minorHAnsi"/>
                <w:szCs w:val="20"/>
              </w:rPr>
              <w:t>513</w:t>
            </w:r>
          </w:p>
        </w:tc>
        <w:tc>
          <w:tcPr>
            <w:tcW w:w="5528" w:type="dxa"/>
            <w:tcBorders>
              <w:top w:val="nil"/>
              <w:left w:val="nil"/>
              <w:bottom w:val="nil"/>
              <w:right w:val="nil"/>
            </w:tcBorders>
            <w:hideMark/>
          </w:tcPr>
          <w:p w14:paraId="0FD3A0C1" w14:textId="77777777" w:rsidR="00CA7BB2" w:rsidRPr="009479DE" w:rsidRDefault="00CA7BB2" w:rsidP="00CA7BB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rPr>
            </w:pPr>
            <w:r w:rsidRPr="009479DE">
              <w:rPr>
                <w:rFonts w:asciiTheme="minorHAnsi" w:hAnsiTheme="minorHAnsi" w:cstheme="minorHAnsi"/>
                <w:szCs w:val="20"/>
              </w:rPr>
              <w:t>Need to include all major refuelling activities to protect public safety.</w:t>
            </w:r>
          </w:p>
        </w:tc>
      </w:tr>
      <w:tr w:rsidR="004B211E" w:rsidRPr="009479DE" w14:paraId="3DAE4E17" w14:textId="77777777" w:rsidTr="007867D8">
        <w:tc>
          <w:tcPr>
            <w:cnfStyle w:val="001000000000" w:firstRow="0" w:lastRow="0" w:firstColumn="1" w:lastColumn="0" w:oddVBand="0" w:evenVBand="0" w:oddHBand="0" w:evenHBand="0" w:firstRowFirstColumn="0" w:firstRowLastColumn="0" w:lastRowFirstColumn="0" w:lastRowLastColumn="0"/>
            <w:tcW w:w="1384" w:type="dxa"/>
            <w:tcBorders>
              <w:top w:val="nil"/>
              <w:left w:val="nil"/>
              <w:bottom w:val="nil"/>
              <w:right w:val="nil"/>
            </w:tcBorders>
            <w:hideMark/>
          </w:tcPr>
          <w:p w14:paraId="26C2568B" w14:textId="33B426CD" w:rsidR="004B211E" w:rsidRPr="009479DE" w:rsidRDefault="004B211E" w:rsidP="0081399E">
            <w:pPr>
              <w:rPr>
                <w:rFonts w:asciiTheme="minorHAnsi" w:hAnsiTheme="minorHAnsi" w:cstheme="minorHAnsi"/>
                <w:b w:val="0"/>
                <w:szCs w:val="20"/>
              </w:rPr>
            </w:pPr>
            <w:r>
              <w:rPr>
                <w:rFonts w:asciiTheme="minorHAnsi" w:hAnsiTheme="minorHAnsi" w:cstheme="minorHAnsi"/>
                <w:b w:val="0"/>
                <w:szCs w:val="20"/>
              </w:rPr>
              <w:t>4</w:t>
            </w:r>
            <w:r w:rsidR="004E03B2">
              <w:rPr>
                <w:rFonts w:asciiTheme="minorHAnsi" w:hAnsiTheme="minorHAnsi" w:cstheme="minorHAnsi"/>
                <w:b w:val="0"/>
                <w:szCs w:val="20"/>
              </w:rPr>
              <w:t>1</w:t>
            </w:r>
          </w:p>
        </w:tc>
        <w:tc>
          <w:tcPr>
            <w:tcW w:w="2353" w:type="dxa"/>
            <w:tcBorders>
              <w:top w:val="nil"/>
              <w:left w:val="nil"/>
              <w:bottom w:val="nil"/>
              <w:right w:val="nil"/>
            </w:tcBorders>
          </w:tcPr>
          <w:p w14:paraId="087EDC61" w14:textId="77777777" w:rsidR="004B211E" w:rsidRPr="009479DE" w:rsidRDefault="004B211E" w:rsidP="0081399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9479DE">
              <w:rPr>
                <w:rFonts w:asciiTheme="minorHAnsi" w:hAnsiTheme="minorHAnsi" w:cstheme="minorHAnsi"/>
                <w:szCs w:val="20"/>
              </w:rPr>
              <w:t>Use of propellers</w:t>
            </w:r>
          </w:p>
        </w:tc>
        <w:tc>
          <w:tcPr>
            <w:tcW w:w="1083" w:type="dxa"/>
            <w:tcBorders>
              <w:top w:val="nil"/>
              <w:left w:val="nil"/>
              <w:bottom w:val="nil"/>
              <w:right w:val="nil"/>
            </w:tcBorders>
          </w:tcPr>
          <w:p w14:paraId="05D92C77" w14:textId="77777777" w:rsidR="004B211E" w:rsidRPr="009479DE" w:rsidRDefault="004B211E" w:rsidP="0081399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9479DE">
              <w:rPr>
                <w:rFonts w:asciiTheme="minorHAnsi" w:hAnsiTheme="minorHAnsi" w:cstheme="minorHAnsi"/>
                <w:szCs w:val="20"/>
              </w:rPr>
              <w:t>309</w:t>
            </w:r>
          </w:p>
        </w:tc>
        <w:tc>
          <w:tcPr>
            <w:tcW w:w="5528" w:type="dxa"/>
            <w:tcBorders>
              <w:top w:val="nil"/>
              <w:left w:val="nil"/>
              <w:bottom w:val="nil"/>
              <w:right w:val="nil"/>
            </w:tcBorders>
          </w:tcPr>
          <w:p w14:paraId="778B7FAF" w14:textId="77777777" w:rsidR="004B211E" w:rsidRPr="009479DE" w:rsidRDefault="004B211E" w:rsidP="0081399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Pr>
                <w:rFonts w:asciiTheme="minorHAnsi" w:hAnsiTheme="minorHAnsi" w:cstheme="minorHAnsi"/>
                <w:szCs w:val="20"/>
              </w:rPr>
              <w:t>Propulsion system included and principles for harm and damage.</w:t>
            </w:r>
          </w:p>
        </w:tc>
      </w:tr>
      <w:tr w:rsidR="004B211E" w:rsidRPr="009479DE" w14:paraId="32819AF1" w14:textId="77777777" w:rsidTr="007867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Borders>
              <w:top w:val="nil"/>
              <w:left w:val="nil"/>
              <w:bottom w:val="nil"/>
              <w:right w:val="nil"/>
            </w:tcBorders>
            <w:hideMark/>
          </w:tcPr>
          <w:p w14:paraId="62F6A963" w14:textId="2141579F" w:rsidR="004B211E" w:rsidRPr="009479DE" w:rsidRDefault="004B211E" w:rsidP="0081399E">
            <w:pPr>
              <w:rPr>
                <w:rFonts w:asciiTheme="minorHAnsi" w:hAnsiTheme="minorHAnsi" w:cstheme="minorHAnsi"/>
                <w:b w:val="0"/>
                <w:szCs w:val="20"/>
              </w:rPr>
            </w:pPr>
            <w:r>
              <w:rPr>
                <w:rFonts w:asciiTheme="minorHAnsi" w:hAnsiTheme="minorHAnsi" w:cstheme="minorHAnsi"/>
                <w:b w:val="0"/>
                <w:szCs w:val="20"/>
              </w:rPr>
              <w:t>4</w:t>
            </w:r>
            <w:r w:rsidR="004E03B2">
              <w:rPr>
                <w:rFonts w:asciiTheme="minorHAnsi" w:hAnsiTheme="minorHAnsi" w:cstheme="minorHAnsi"/>
                <w:b w:val="0"/>
                <w:szCs w:val="20"/>
              </w:rPr>
              <w:t>2</w:t>
            </w:r>
          </w:p>
        </w:tc>
        <w:tc>
          <w:tcPr>
            <w:tcW w:w="2353" w:type="dxa"/>
            <w:tcBorders>
              <w:top w:val="nil"/>
              <w:left w:val="nil"/>
              <w:bottom w:val="nil"/>
              <w:right w:val="nil"/>
            </w:tcBorders>
          </w:tcPr>
          <w:p w14:paraId="2BCD1D6C" w14:textId="67E19214" w:rsidR="004B211E" w:rsidRPr="009479DE" w:rsidRDefault="004B211E" w:rsidP="00CA7BB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rPr>
            </w:pPr>
            <w:r w:rsidRPr="009479DE">
              <w:rPr>
                <w:rFonts w:asciiTheme="minorHAnsi" w:hAnsiTheme="minorHAnsi" w:cstheme="minorHAnsi"/>
                <w:szCs w:val="20"/>
              </w:rPr>
              <w:t>Sto</w:t>
            </w:r>
            <w:r>
              <w:rPr>
                <w:rFonts w:asciiTheme="minorHAnsi" w:hAnsiTheme="minorHAnsi" w:cstheme="minorHAnsi"/>
                <w:szCs w:val="20"/>
              </w:rPr>
              <w:t xml:space="preserve">rage of equipment </w:t>
            </w:r>
            <w:r w:rsidR="00CA7BB2">
              <w:rPr>
                <w:rFonts w:asciiTheme="minorHAnsi" w:hAnsiTheme="minorHAnsi" w:cstheme="minorHAnsi"/>
                <w:szCs w:val="20"/>
              </w:rPr>
              <w:t>and other items</w:t>
            </w:r>
          </w:p>
        </w:tc>
        <w:tc>
          <w:tcPr>
            <w:tcW w:w="1083" w:type="dxa"/>
            <w:tcBorders>
              <w:top w:val="nil"/>
              <w:left w:val="nil"/>
              <w:bottom w:val="nil"/>
              <w:right w:val="nil"/>
            </w:tcBorders>
          </w:tcPr>
          <w:p w14:paraId="76EE85A2" w14:textId="77777777" w:rsidR="004B211E" w:rsidRPr="009479DE" w:rsidRDefault="004B211E" w:rsidP="0081399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rPr>
            </w:pPr>
            <w:r w:rsidRPr="009479DE">
              <w:rPr>
                <w:rFonts w:asciiTheme="minorHAnsi" w:hAnsiTheme="minorHAnsi" w:cstheme="minorHAnsi"/>
                <w:szCs w:val="20"/>
              </w:rPr>
              <w:t>N/A</w:t>
            </w:r>
          </w:p>
        </w:tc>
        <w:tc>
          <w:tcPr>
            <w:tcW w:w="5528" w:type="dxa"/>
            <w:tcBorders>
              <w:top w:val="nil"/>
              <w:left w:val="nil"/>
              <w:bottom w:val="nil"/>
              <w:right w:val="nil"/>
            </w:tcBorders>
          </w:tcPr>
          <w:p w14:paraId="37898A0B" w14:textId="30CCD1E0" w:rsidR="004B211E" w:rsidRPr="009479DE" w:rsidRDefault="004B211E" w:rsidP="00CA7BB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rPr>
            </w:pPr>
            <w:r w:rsidRPr="009479DE">
              <w:rPr>
                <w:rFonts w:asciiTheme="minorHAnsi" w:hAnsiTheme="minorHAnsi" w:cstheme="minorHAnsi"/>
                <w:szCs w:val="20"/>
              </w:rPr>
              <w:t xml:space="preserve">Need to provide for inappropriately stowed equipment </w:t>
            </w:r>
            <w:r w:rsidR="00CA7BB2">
              <w:rPr>
                <w:rFonts w:asciiTheme="minorHAnsi" w:hAnsiTheme="minorHAnsi" w:cstheme="minorHAnsi"/>
                <w:szCs w:val="20"/>
              </w:rPr>
              <w:t>and</w:t>
            </w:r>
            <w:r w:rsidR="00CA7BB2" w:rsidRPr="009479DE">
              <w:rPr>
                <w:rFonts w:asciiTheme="minorHAnsi" w:hAnsiTheme="minorHAnsi" w:cstheme="minorHAnsi"/>
                <w:szCs w:val="20"/>
              </w:rPr>
              <w:t xml:space="preserve"> </w:t>
            </w:r>
            <w:r w:rsidR="00CA7BB2">
              <w:rPr>
                <w:rFonts w:asciiTheme="minorHAnsi" w:hAnsiTheme="minorHAnsi" w:cstheme="minorHAnsi"/>
                <w:szCs w:val="20"/>
              </w:rPr>
              <w:t>other items</w:t>
            </w:r>
            <w:r w:rsidR="00CA7BB2" w:rsidRPr="009479DE">
              <w:rPr>
                <w:rFonts w:asciiTheme="minorHAnsi" w:hAnsiTheme="minorHAnsi" w:cstheme="minorHAnsi"/>
                <w:szCs w:val="20"/>
              </w:rPr>
              <w:t xml:space="preserve"> </w:t>
            </w:r>
            <w:r w:rsidRPr="009479DE">
              <w:rPr>
                <w:rFonts w:asciiTheme="minorHAnsi" w:hAnsiTheme="minorHAnsi" w:cstheme="minorHAnsi"/>
                <w:szCs w:val="20"/>
              </w:rPr>
              <w:t xml:space="preserve">which </w:t>
            </w:r>
            <w:r w:rsidR="00CA7BB2">
              <w:rPr>
                <w:rFonts w:asciiTheme="minorHAnsi" w:hAnsiTheme="minorHAnsi" w:cstheme="minorHAnsi"/>
                <w:szCs w:val="20"/>
              </w:rPr>
              <w:t>can be</w:t>
            </w:r>
            <w:r w:rsidRPr="009479DE">
              <w:rPr>
                <w:rFonts w:asciiTheme="minorHAnsi" w:hAnsiTheme="minorHAnsi" w:cstheme="minorHAnsi"/>
                <w:szCs w:val="20"/>
              </w:rPr>
              <w:t xml:space="preserve"> a hazard to other port users.</w:t>
            </w:r>
          </w:p>
        </w:tc>
      </w:tr>
      <w:tr w:rsidR="004B211E" w:rsidRPr="009479DE" w14:paraId="7E21869B" w14:textId="77777777" w:rsidTr="007867D8">
        <w:tc>
          <w:tcPr>
            <w:cnfStyle w:val="001000000000" w:firstRow="0" w:lastRow="0" w:firstColumn="1" w:lastColumn="0" w:oddVBand="0" w:evenVBand="0" w:oddHBand="0" w:evenHBand="0" w:firstRowFirstColumn="0" w:firstRowLastColumn="0" w:lastRowFirstColumn="0" w:lastRowLastColumn="0"/>
            <w:tcW w:w="1384" w:type="dxa"/>
            <w:tcBorders>
              <w:top w:val="nil"/>
              <w:left w:val="nil"/>
              <w:bottom w:val="nil"/>
              <w:right w:val="nil"/>
            </w:tcBorders>
            <w:hideMark/>
          </w:tcPr>
          <w:p w14:paraId="4EB2A7EF" w14:textId="62CB3DBC" w:rsidR="004B211E" w:rsidRPr="009479DE" w:rsidRDefault="004B211E" w:rsidP="0081399E">
            <w:pPr>
              <w:rPr>
                <w:rFonts w:asciiTheme="minorHAnsi" w:hAnsiTheme="minorHAnsi" w:cstheme="minorHAnsi"/>
                <w:szCs w:val="20"/>
              </w:rPr>
            </w:pPr>
            <w:r w:rsidRPr="009479DE">
              <w:rPr>
                <w:rFonts w:asciiTheme="minorHAnsi" w:hAnsiTheme="minorHAnsi" w:cstheme="minorHAnsi"/>
                <w:szCs w:val="20"/>
              </w:rPr>
              <w:t xml:space="preserve">Division </w:t>
            </w:r>
            <w:r w:rsidR="004E03B2">
              <w:rPr>
                <w:rFonts w:asciiTheme="minorHAnsi" w:hAnsiTheme="minorHAnsi" w:cstheme="minorHAnsi"/>
                <w:szCs w:val="20"/>
              </w:rPr>
              <w:t>5</w:t>
            </w:r>
          </w:p>
        </w:tc>
        <w:tc>
          <w:tcPr>
            <w:tcW w:w="8964" w:type="dxa"/>
            <w:gridSpan w:val="3"/>
            <w:tcBorders>
              <w:top w:val="nil"/>
              <w:left w:val="nil"/>
              <w:bottom w:val="nil"/>
              <w:right w:val="nil"/>
            </w:tcBorders>
            <w:hideMark/>
          </w:tcPr>
          <w:p w14:paraId="36E15909" w14:textId="77777777" w:rsidR="004B211E" w:rsidRPr="009479DE" w:rsidRDefault="004B211E" w:rsidP="0081399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9479DE">
              <w:rPr>
                <w:rFonts w:asciiTheme="minorHAnsi" w:hAnsiTheme="minorHAnsi" w:cstheme="minorHAnsi"/>
                <w:b/>
                <w:szCs w:val="20"/>
              </w:rPr>
              <w:t>Vehicle management</w:t>
            </w:r>
            <w:r>
              <w:rPr>
                <w:rFonts w:asciiTheme="minorHAnsi" w:hAnsiTheme="minorHAnsi" w:cstheme="minorHAnsi"/>
                <w:b/>
                <w:szCs w:val="20"/>
              </w:rPr>
              <w:t xml:space="preserve"> offences</w:t>
            </w:r>
          </w:p>
        </w:tc>
      </w:tr>
      <w:tr w:rsidR="004B211E" w:rsidRPr="009479DE" w14:paraId="3FFEED34" w14:textId="77777777" w:rsidTr="007867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Borders>
              <w:top w:val="nil"/>
              <w:left w:val="nil"/>
              <w:bottom w:val="nil"/>
              <w:right w:val="nil"/>
            </w:tcBorders>
            <w:hideMark/>
          </w:tcPr>
          <w:p w14:paraId="6735EE6E" w14:textId="2A0C405F" w:rsidR="004B211E" w:rsidRPr="009479DE" w:rsidRDefault="004B211E" w:rsidP="0081399E">
            <w:pPr>
              <w:rPr>
                <w:rFonts w:asciiTheme="minorHAnsi" w:hAnsiTheme="minorHAnsi" w:cstheme="minorHAnsi"/>
                <w:b w:val="0"/>
                <w:szCs w:val="20"/>
              </w:rPr>
            </w:pPr>
            <w:r w:rsidRPr="009479DE">
              <w:rPr>
                <w:rFonts w:asciiTheme="minorHAnsi" w:hAnsiTheme="minorHAnsi" w:cstheme="minorHAnsi"/>
                <w:b w:val="0"/>
                <w:szCs w:val="20"/>
              </w:rPr>
              <w:t>4</w:t>
            </w:r>
            <w:r w:rsidR="004E03B2">
              <w:rPr>
                <w:rFonts w:asciiTheme="minorHAnsi" w:hAnsiTheme="minorHAnsi" w:cstheme="minorHAnsi"/>
                <w:b w:val="0"/>
                <w:szCs w:val="20"/>
              </w:rPr>
              <w:t>3</w:t>
            </w:r>
          </w:p>
        </w:tc>
        <w:tc>
          <w:tcPr>
            <w:tcW w:w="2353" w:type="dxa"/>
            <w:tcBorders>
              <w:top w:val="nil"/>
              <w:left w:val="nil"/>
              <w:bottom w:val="nil"/>
              <w:right w:val="nil"/>
            </w:tcBorders>
            <w:hideMark/>
          </w:tcPr>
          <w:p w14:paraId="1B08D133" w14:textId="77777777" w:rsidR="004B211E" w:rsidRPr="009479DE" w:rsidRDefault="004B211E" w:rsidP="0081399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rPr>
            </w:pPr>
            <w:r w:rsidRPr="009479DE">
              <w:rPr>
                <w:rFonts w:asciiTheme="minorHAnsi" w:hAnsiTheme="minorHAnsi" w:cstheme="minorHAnsi"/>
                <w:szCs w:val="20"/>
              </w:rPr>
              <w:t>Vehicle entry restricted</w:t>
            </w:r>
          </w:p>
        </w:tc>
        <w:tc>
          <w:tcPr>
            <w:tcW w:w="1083" w:type="dxa"/>
            <w:tcBorders>
              <w:top w:val="nil"/>
              <w:left w:val="nil"/>
              <w:bottom w:val="nil"/>
              <w:right w:val="nil"/>
            </w:tcBorders>
            <w:hideMark/>
          </w:tcPr>
          <w:p w14:paraId="3C4E3FD5" w14:textId="77777777" w:rsidR="004B211E" w:rsidRPr="009479DE" w:rsidRDefault="004B211E" w:rsidP="0081399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rPr>
            </w:pPr>
            <w:r w:rsidRPr="009479DE">
              <w:rPr>
                <w:rFonts w:asciiTheme="minorHAnsi" w:hAnsiTheme="minorHAnsi" w:cstheme="minorHAnsi"/>
                <w:szCs w:val="20"/>
              </w:rPr>
              <w:t>400</w:t>
            </w:r>
          </w:p>
        </w:tc>
        <w:tc>
          <w:tcPr>
            <w:tcW w:w="5528" w:type="dxa"/>
            <w:tcBorders>
              <w:top w:val="nil"/>
              <w:left w:val="nil"/>
              <w:bottom w:val="nil"/>
              <w:right w:val="nil"/>
            </w:tcBorders>
            <w:hideMark/>
          </w:tcPr>
          <w:p w14:paraId="20F3B1F6" w14:textId="394D9F5A" w:rsidR="004B211E" w:rsidRPr="009479DE" w:rsidRDefault="004B211E" w:rsidP="0081399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rPr>
            </w:pPr>
            <w:r w:rsidRPr="009479DE">
              <w:rPr>
                <w:rFonts w:asciiTheme="minorHAnsi" w:hAnsiTheme="minorHAnsi" w:cstheme="minorHAnsi"/>
                <w:szCs w:val="20"/>
              </w:rPr>
              <w:t xml:space="preserve">No </w:t>
            </w:r>
            <w:r w:rsidR="003A5596">
              <w:rPr>
                <w:rFonts w:asciiTheme="minorHAnsi" w:hAnsiTheme="minorHAnsi" w:cstheme="minorHAnsi"/>
                <w:szCs w:val="20"/>
              </w:rPr>
              <w:t xml:space="preserve">material </w:t>
            </w:r>
            <w:r w:rsidRPr="009479DE">
              <w:rPr>
                <w:rFonts w:asciiTheme="minorHAnsi" w:hAnsiTheme="minorHAnsi" w:cstheme="minorHAnsi"/>
                <w:szCs w:val="20"/>
              </w:rPr>
              <w:t>change.</w:t>
            </w:r>
          </w:p>
        </w:tc>
      </w:tr>
      <w:tr w:rsidR="004B211E" w:rsidRPr="009479DE" w14:paraId="509C8A63" w14:textId="77777777" w:rsidTr="007867D8">
        <w:tc>
          <w:tcPr>
            <w:cnfStyle w:val="001000000000" w:firstRow="0" w:lastRow="0" w:firstColumn="1" w:lastColumn="0" w:oddVBand="0" w:evenVBand="0" w:oddHBand="0" w:evenHBand="0" w:firstRowFirstColumn="0" w:firstRowLastColumn="0" w:lastRowFirstColumn="0" w:lastRowLastColumn="0"/>
            <w:tcW w:w="1384" w:type="dxa"/>
            <w:tcBorders>
              <w:top w:val="nil"/>
              <w:left w:val="nil"/>
              <w:bottom w:val="nil"/>
              <w:right w:val="nil"/>
            </w:tcBorders>
            <w:hideMark/>
          </w:tcPr>
          <w:p w14:paraId="31DEBEA1" w14:textId="330E45A5" w:rsidR="004B211E" w:rsidRPr="009479DE" w:rsidRDefault="004B211E" w:rsidP="0081399E">
            <w:pPr>
              <w:rPr>
                <w:rFonts w:asciiTheme="minorHAnsi" w:hAnsiTheme="minorHAnsi" w:cstheme="minorHAnsi"/>
                <w:szCs w:val="20"/>
              </w:rPr>
            </w:pPr>
            <w:r w:rsidRPr="009479DE">
              <w:rPr>
                <w:rFonts w:asciiTheme="minorHAnsi" w:hAnsiTheme="minorHAnsi" w:cstheme="minorHAnsi"/>
                <w:szCs w:val="20"/>
              </w:rPr>
              <w:t xml:space="preserve">Division </w:t>
            </w:r>
            <w:r w:rsidR="004E03B2">
              <w:rPr>
                <w:rFonts w:asciiTheme="minorHAnsi" w:hAnsiTheme="minorHAnsi" w:cstheme="minorHAnsi"/>
                <w:szCs w:val="20"/>
              </w:rPr>
              <w:t>6</w:t>
            </w:r>
          </w:p>
        </w:tc>
        <w:tc>
          <w:tcPr>
            <w:tcW w:w="8964" w:type="dxa"/>
            <w:gridSpan w:val="3"/>
            <w:tcBorders>
              <w:top w:val="nil"/>
              <w:left w:val="nil"/>
              <w:bottom w:val="nil"/>
              <w:right w:val="nil"/>
            </w:tcBorders>
            <w:hideMark/>
          </w:tcPr>
          <w:p w14:paraId="4943FF0E" w14:textId="77777777" w:rsidR="004B211E" w:rsidRPr="009479DE" w:rsidRDefault="004B211E" w:rsidP="0081399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20"/>
              </w:rPr>
            </w:pPr>
            <w:r w:rsidRPr="009479DE">
              <w:rPr>
                <w:rFonts w:asciiTheme="minorHAnsi" w:hAnsiTheme="minorHAnsi" w:cstheme="minorHAnsi"/>
                <w:b/>
                <w:szCs w:val="20"/>
              </w:rPr>
              <w:t>Abandoned vessels, goods and other things</w:t>
            </w:r>
          </w:p>
        </w:tc>
      </w:tr>
      <w:tr w:rsidR="004B211E" w:rsidRPr="009479DE" w14:paraId="02FE8DE7" w14:textId="77777777" w:rsidTr="007867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Borders>
              <w:top w:val="nil"/>
              <w:left w:val="nil"/>
              <w:bottom w:val="nil"/>
              <w:right w:val="nil"/>
            </w:tcBorders>
          </w:tcPr>
          <w:p w14:paraId="2075CAB0" w14:textId="45928935" w:rsidR="004B211E" w:rsidRPr="009479DE" w:rsidRDefault="004B211E" w:rsidP="0081399E">
            <w:pPr>
              <w:rPr>
                <w:rFonts w:asciiTheme="minorHAnsi" w:hAnsiTheme="minorHAnsi" w:cstheme="minorHAnsi"/>
                <w:b w:val="0"/>
                <w:szCs w:val="20"/>
              </w:rPr>
            </w:pPr>
            <w:r>
              <w:rPr>
                <w:rFonts w:asciiTheme="minorHAnsi" w:hAnsiTheme="minorHAnsi" w:cstheme="minorHAnsi"/>
                <w:b w:val="0"/>
                <w:szCs w:val="20"/>
              </w:rPr>
              <w:t>4</w:t>
            </w:r>
            <w:r w:rsidR="004E03B2">
              <w:rPr>
                <w:rFonts w:asciiTheme="minorHAnsi" w:hAnsiTheme="minorHAnsi" w:cstheme="minorHAnsi"/>
                <w:b w:val="0"/>
                <w:szCs w:val="20"/>
              </w:rPr>
              <w:t>4</w:t>
            </w:r>
          </w:p>
        </w:tc>
        <w:tc>
          <w:tcPr>
            <w:tcW w:w="2353" w:type="dxa"/>
            <w:tcBorders>
              <w:top w:val="nil"/>
              <w:left w:val="nil"/>
              <w:bottom w:val="nil"/>
              <w:right w:val="nil"/>
            </w:tcBorders>
          </w:tcPr>
          <w:p w14:paraId="61ED89CB" w14:textId="77777777" w:rsidR="004B211E" w:rsidRPr="009479DE" w:rsidRDefault="004B211E" w:rsidP="0081399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rPr>
            </w:pPr>
            <w:r>
              <w:rPr>
                <w:rFonts w:asciiTheme="minorHAnsi" w:hAnsiTheme="minorHAnsi" w:cstheme="minorHAnsi"/>
                <w:szCs w:val="20"/>
              </w:rPr>
              <w:t>Offence to abandon vessel or cause obstruction</w:t>
            </w:r>
          </w:p>
        </w:tc>
        <w:tc>
          <w:tcPr>
            <w:tcW w:w="1083" w:type="dxa"/>
            <w:tcBorders>
              <w:top w:val="nil"/>
              <w:left w:val="nil"/>
              <w:bottom w:val="nil"/>
              <w:right w:val="nil"/>
            </w:tcBorders>
          </w:tcPr>
          <w:p w14:paraId="70CC1200" w14:textId="77777777" w:rsidR="004B211E" w:rsidRPr="009479DE" w:rsidRDefault="004B211E" w:rsidP="0081399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rPr>
            </w:pPr>
            <w:r>
              <w:rPr>
                <w:rFonts w:asciiTheme="minorHAnsi" w:hAnsiTheme="minorHAnsi" w:cstheme="minorHAnsi"/>
                <w:szCs w:val="20"/>
              </w:rPr>
              <w:t>N/A</w:t>
            </w:r>
          </w:p>
        </w:tc>
        <w:tc>
          <w:tcPr>
            <w:tcW w:w="5528" w:type="dxa"/>
            <w:tcBorders>
              <w:top w:val="nil"/>
              <w:left w:val="nil"/>
              <w:bottom w:val="nil"/>
              <w:right w:val="nil"/>
            </w:tcBorders>
          </w:tcPr>
          <w:p w14:paraId="5FDB815C" w14:textId="77777777" w:rsidR="004B211E" w:rsidRPr="009479DE" w:rsidRDefault="004B211E" w:rsidP="0081399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rPr>
            </w:pPr>
            <w:r>
              <w:rPr>
                <w:rFonts w:asciiTheme="minorHAnsi" w:hAnsiTheme="minorHAnsi" w:cstheme="minorHAnsi"/>
                <w:szCs w:val="20"/>
              </w:rPr>
              <w:t>Need to provide for abandoned vessels and inappropriate berthing, mooring and anchoring of vessels.</w:t>
            </w:r>
          </w:p>
        </w:tc>
      </w:tr>
      <w:tr w:rsidR="004B211E" w:rsidRPr="009479DE" w14:paraId="70DB5461" w14:textId="77777777" w:rsidTr="007867D8">
        <w:tc>
          <w:tcPr>
            <w:cnfStyle w:val="001000000000" w:firstRow="0" w:lastRow="0" w:firstColumn="1" w:lastColumn="0" w:oddVBand="0" w:evenVBand="0" w:oddHBand="0" w:evenHBand="0" w:firstRowFirstColumn="0" w:firstRowLastColumn="0" w:lastRowFirstColumn="0" w:lastRowLastColumn="0"/>
            <w:tcW w:w="1384" w:type="dxa"/>
            <w:tcBorders>
              <w:top w:val="nil"/>
              <w:left w:val="nil"/>
              <w:bottom w:val="nil"/>
              <w:right w:val="nil"/>
            </w:tcBorders>
            <w:hideMark/>
          </w:tcPr>
          <w:p w14:paraId="7A968479" w14:textId="21A68DEC" w:rsidR="004B211E" w:rsidRPr="009479DE" w:rsidRDefault="004B211E" w:rsidP="0081399E">
            <w:pPr>
              <w:rPr>
                <w:rFonts w:asciiTheme="minorHAnsi" w:hAnsiTheme="minorHAnsi" w:cstheme="minorHAnsi"/>
                <w:b w:val="0"/>
                <w:szCs w:val="20"/>
              </w:rPr>
            </w:pPr>
            <w:r w:rsidRPr="009479DE">
              <w:rPr>
                <w:rFonts w:asciiTheme="minorHAnsi" w:hAnsiTheme="minorHAnsi" w:cstheme="minorHAnsi"/>
                <w:b w:val="0"/>
                <w:szCs w:val="20"/>
              </w:rPr>
              <w:t>4</w:t>
            </w:r>
            <w:r w:rsidR="004E03B2">
              <w:rPr>
                <w:rFonts w:asciiTheme="minorHAnsi" w:hAnsiTheme="minorHAnsi" w:cstheme="minorHAnsi"/>
                <w:b w:val="0"/>
                <w:szCs w:val="20"/>
              </w:rPr>
              <w:t>5</w:t>
            </w:r>
          </w:p>
        </w:tc>
        <w:tc>
          <w:tcPr>
            <w:tcW w:w="2353" w:type="dxa"/>
            <w:tcBorders>
              <w:top w:val="nil"/>
              <w:left w:val="nil"/>
              <w:bottom w:val="nil"/>
              <w:right w:val="nil"/>
            </w:tcBorders>
            <w:hideMark/>
          </w:tcPr>
          <w:p w14:paraId="7B650094" w14:textId="77777777" w:rsidR="004B211E" w:rsidRPr="009479DE" w:rsidRDefault="004B211E" w:rsidP="0081399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9479DE">
              <w:rPr>
                <w:rFonts w:asciiTheme="minorHAnsi" w:hAnsiTheme="minorHAnsi" w:cstheme="minorHAnsi"/>
                <w:szCs w:val="20"/>
              </w:rPr>
              <w:t>Direction to move vessel</w:t>
            </w:r>
            <w:r>
              <w:rPr>
                <w:rFonts w:asciiTheme="minorHAnsi" w:hAnsiTheme="minorHAnsi" w:cstheme="minorHAnsi"/>
                <w:szCs w:val="20"/>
              </w:rPr>
              <w:t xml:space="preserve">, </w:t>
            </w:r>
            <w:r w:rsidRPr="009479DE">
              <w:rPr>
                <w:rFonts w:asciiTheme="minorHAnsi" w:hAnsiTheme="minorHAnsi" w:cstheme="minorHAnsi"/>
                <w:szCs w:val="20"/>
              </w:rPr>
              <w:t>goods</w:t>
            </w:r>
            <w:r>
              <w:rPr>
                <w:rFonts w:asciiTheme="minorHAnsi" w:hAnsiTheme="minorHAnsi" w:cstheme="minorHAnsi"/>
                <w:szCs w:val="20"/>
              </w:rPr>
              <w:t xml:space="preserve"> or other thing</w:t>
            </w:r>
          </w:p>
        </w:tc>
        <w:tc>
          <w:tcPr>
            <w:tcW w:w="1083" w:type="dxa"/>
            <w:tcBorders>
              <w:top w:val="nil"/>
              <w:left w:val="nil"/>
              <w:bottom w:val="nil"/>
              <w:right w:val="nil"/>
            </w:tcBorders>
            <w:hideMark/>
          </w:tcPr>
          <w:p w14:paraId="6CD430D0" w14:textId="77777777" w:rsidR="004B211E" w:rsidRPr="009479DE" w:rsidRDefault="004B211E" w:rsidP="0081399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9479DE">
              <w:rPr>
                <w:rFonts w:asciiTheme="minorHAnsi" w:hAnsiTheme="minorHAnsi" w:cstheme="minorHAnsi"/>
                <w:szCs w:val="20"/>
              </w:rPr>
              <w:t>324</w:t>
            </w:r>
          </w:p>
        </w:tc>
        <w:tc>
          <w:tcPr>
            <w:tcW w:w="5528" w:type="dxa"/>
            <w:tcBorders>
              <w:top w:val="nil"/>
              <w:left w:val="nil"/>
              <w:bottom w:val="nil"/>
              <w:right w:val="nil"/>
            </w:tcBorders>
            <w:hideMark/>
          </w:tcPr>
          <w:p w14:paraId="23618FEE" w14:textId="63AC2883" w:rsidR="004B211E" w:rsidRPr="009479DE" w:rsidRDefault="004B211E" w:rsidP="003A559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9479DE">
              <w:rPr>
                <w:rFonts w:asciiTheme="minorHAnsi" w:hAnsiTheme="minorHAnsi" w:cstheme="minorHAnsi"/>
                <w:szCs w:val="20"/>
              </w:rPr>
              <w:t xml:space="preserve">Need to provide </w:t>
            </w:r>
            <w:r w:rsidR="003A5596">
              <w:rPr>
                <w:rFonts w:asciiTheme="minorHAnsi" w:hAnsiTheme="minorHAnsi" w:cstheme="minorHAnsi"/>
                <w:szCs w:val="20"/>
              </w:rPr>
              <w:t>broader range of circumstances under which direction can be given and most appropriate method of removal</w:t>
            </w:r>
            <w:r w:rsidRPr="009479DE">
              <w:rPr>
                <w:rFonts w:asciiTheme="minorHAnsi" w:hAnsiTheme="minorHAnsi" w:cstheme="minorHAnsi"/>
                <w:szCs w:val="20"/>
              </w:rPr>
              <w:t>.</w:t>
            </w:r>
            <w:r>
              <w:rPr>
                <w:rFonts w:asciiTheme="minorHAnsi" w:hAnsiTheme="minorHAnsi" w:cstheme="minorHAnsi"/>
                <w:szCs w:val="20"/>
              </w:rPr>
              <w:t xml:space="preserve">  </w:t>
            </w:r>
          </w:p>
        </w:tc>
      </w:tr>
      <w:tr w:rsidR="004B211E" w:rsidRPr="009479DE" w14:paraId="5D5628F6" w14:textId="77777777" w:rsidTr="007867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Borders>
              <w:top w:val="nil"/>
              <w:left w:val="nil"/>
              <w:bottom w:val="nil"/>
              <w:right w:val="nil"/>
            </w:tcBorders>
            <w:hideMark/>
          </w:tcPr>
          <w:p w14:paraId="294112E9" w14:textId="0D9F5E25" w:rsidR="004B211E" w:rsidRPr="009479DE" w:rsidRDefault="004B211E" w:rsidP="0081399E">
            <w:pPr>
              <w:rPr>
                <w:rFonts w:asciiTheme="minorHAnsi" w:hAnsiTheme="minorHAnsi" w:cstheme="minorHAnsi"/>
                <w:b w:val="0"/>
                <w:szCs w:val="20"/>
              </w:rPr>
            </w:pPr>
            <w:r w:rsidRPr="009479DE">
              <w:rPr>
                <w:rFonts w:asciiTheme="minorHAnsi" w:hAnsiTheme="minorHAnsi" w:cstheme="minorHAnsi"/>
                <w:b w:val="0"/>
                <w:szCs w:val="20"/>
              </w:rPr>
              <w:t>4</w:t>
            </w:r>
            <w:r w:rsidR="004E03B2">
              <w:rPr>
                <w:rFonts w:asciiTheme="minorHAnsi" w:hAnsiTheme="minorHAnsi" w:cstheme="minorHAnsi"/>
                <w:b w:val="0"/>
                <w:szCs w:val="20"/>
              </w:rPr>
              <w:t>6</w:t>
            </w:r>
          </w:p>
        </w:tc>
        <w:tc>
          <w:tcPr>
            <w:tcW w:w="2353" w:type="dxa"/>
            <w:tcBorders>
              <w:top w:val="nil"/>
              <w:left w:val="nil"/>
              <w:bottom w:val="nil"/>
              <w:right w:val="nil"/>
            </w:tcBorders>
            <w:hideMark/>
          </w:tcPr>
          <w:p w14:paraId="407F5048" w14:textId="77777777" w:rsidR="004B211E" w:rsidRPr="009479DE" w:rsidRDefault="004B211E" w:rsidP="0081399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rPr>
            </w:pPr>
            <w:r w:rsidRPr="009479DE">
              <w:rPr>
                <w:rFonts w:asciiTheme="minorHAnsi" w:hAnsiTheme="minorHAnsi" w:cstheme="minorHAnsi"/>
                <w:szCs w:val="20"/>
              </w:rPr>
              <w:t>Removal of vessel</w:t>
            </w:r>
            <w:r>
              <w:rPr>
                <w:rFonts w:asciiTheme="minorHAnsi" w:hAnsiTheme="minorHAnsi" w:cstheme="minorHAnsi"/>
                <w:szCs w:val="20"/>
              </w:rPr>
              <w:t>,</w:t>
            </w:r>
            <w:r w:rsidRPr="009479DE">
              <w:rPr>
                <w:rFonts w:asciiTheme="minorHAnsi" w:hAnsiTheme="minorHAnsi" w:cstheme="minorHAnsi"/>
                <w:szCs w:val="20"/>
              </w:rPr>
              <w:t xml:space="preserve"> goods</w:t>
            </w:r>
            <w:r>
              <w:rPr>
                <w:rFonts w:asciiTheme="minorHAnsi" w:hAnsiTheme="minorHAnsi" w:cstheme="minorHAnsi"/>
                <w:szCs w:val="20"/>
              </w:rPr>
              <w:t xml:space="preserve"> or other thing</w:t>
            </w:r>
          </w:p>
        </w:tc>
        <w:tc>
          <w:tcPr>
            <w:tcW w:w="1083" w:type="dxa"/>
            <w:tcBorders>
              <w:top w:val="nil"/>
              <w:left w:val="nil"/>
              <w:bottom w:val="nil"/>
              <w:right w:val="nil"/>
            </w:tcBorders>
            <w:hideMark/>
          </w:tcPr>
          <w:p w14:paraId="6F37B99D" w14:textId="77777777" w:rsidR="004B211E" w:rsidRPr="009479DE" w:rsidRDefault="004B211E" w:rsidP="0081399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rPr>
            </w:pPr>
            <w:r w:rsidRPr="009479DE">
              <w:rPr>
                <w:rFonts w:asciiTheme="minorHAnsi" w:hAnsiTheme="minorHAnsi" w:cstheme="minorHAnsi"/>
                <w:szCs w:val="20"/>
              </w:rPr>
              <w:t>325</w:t>
            </w:r>
          </w:p>
        </w:tc>
        <w:tc>
          <w:tcPr>
            <w:tcW w:w="5528" w:type="dxa"/>
            <w:tcBorders>
              <w:top w:val="nil"/>
              <w:left w:val="nil"/>
              <w:bottom w:val="nil"/>
              <w:right w:val="nil"/>
            </w:tcBorders>
            <w:hideMark/>
          </w:tcPr>
          <w:p w14:paraId="47D8A59C" w14:textId="1B96289B" w:rsidR="004B211E" w:rsidRPr="009479DE" w:rsidRDefault="004B211E" w:rsidP="003A559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rPr>
            </w:pPr>
            <w:r w:rsidRPr="009479DE">
              <w:rPr>
                <w:rFonts w:asciiTheme="minorHAnsi" w:hAnsiTheme="minorHAnsi" w:cstheme="minorHAnsi"/>
                <w:szCs w:val="20"/>
              </w:rPr>
              <w:t xml:space="preserve">Need to provide for </w:t>
            </w:r>
            <w:r w:rsidR="003A5596">
              <w:rPr>
                <w:rFonts w:asciiTheme="minorHAnsi" w:hAnsiTheme="minorHAnsi" w:cstheme="minorHAnsi"/>
                <w:szCs w:val="20"/>
              </w:rPr>
              <w:t>removal of items causing obstruction</w:t>
            </w:r>
            <w:r w:rsidRPr="009479DE">
              <w:rPr>
                <w:rFonts w:asciiTheme="minorHAnsi" w:hAnsiTheme="minorHAnsi" w:cstheme="minorHAnsi"/>
                <w:szCs w:val="20"/>
              </w:rPr>
              <w:t xml:space="preserve"> and introduce low value </w:t>
            </w:r>
            <w:r w:rsidR="008E18A7">
              <w:rPr>
                <w:rFonts w:asciiTheme="minorHAnsi" w:hAnsiTheme="minorHAnsi" w:cstheme="minorHAnsi"/>
                <w:szCs w:val="20"/>
              </w:rPr>
              <w:t xml:space="preserve">threshold </w:t>
            </w:r>
            <w:r w:rsidRPr="009479DE">
              <w:rPr>
                <w:rFonts w:asciiTheme="minorHAnsi" w:hAnsiTheme="minorHAnsi" w:cstheme="minorHAnsi"/>
                <w:szCs w:val="20"/>
              </w:rPr>
              <w:t>for effective port management.</w:t>
            </w:r>
          </w:p>
        </w:tc>
      </w:tr>
      <w:tr w:rsidR="004B211E" w:rsidRPr="009479DE" w14:paraId="0BB0C645" w14:textId="77777777" w:rsidTr="007867D8">
        <w:tc>
          <w:tcPr>
            <w:cnfStyle w:val="001000000000" w:firstRow="0" w:lastRow="0" w:firstColumn="1" w:lastColumn="0" w:oddVBand="0" w:evenVBand="0" w:oddHBand="0" w:evenHBand="0" w:firstRowFirstColumn="0" w:firstRowLastColumn="0" w:lastRowFirstColumn="0" w:lastRowLastColumn="0"/>
            <w:tcW w:w="1384" w:type="dxa"/>
            <w:tcBorders>
              <w:top w:val="nil"/>
              <w:left w:val="nil"/>
              <w:bottom w:val="nil"/>
              <w:right w:val="nil"/>
            </w:tcBorders>
            <w:hideMark/>
          </w:tcPr>
          <w:p w14:paraId="4D6E56A9" w14:textId="77777777" w:rsidR="004B211E" w:rsidRPr="009479DE" w:rsidRDefault="004B211E" w:rsidP="0081399E">
            <w:pPr>
              <w:rPr>
                <w:rFonts w:asciiTheme="minorHAnsi" w:hAnsiTheme="minorHAnsi" w:cstheme="minorHAnsi"/>
                <w:szCs w:val="20"/>
              </w:rPr>
            </w:pPr>
            <w:r w:rsidRPr="009479DE">
              <w:rPr>
                <w:rFonts w:asciiTheme="minorHAnsi" w:hAnsiTheme="minorHAnsi" w:cstheme="minorHAnsi"/>
                <w:szCs w:val="20"/>
              </w:rPr>
              <w:t>PART 4</w:t>
            </w:r>
          </w:p>
        </w:tc>
        <w:tc>
          <w:tcPr>
            <w:tcW w:w="8964" w:type="dxa"/>
            <w:gridSpan w:val="3"/>
            <w:tcBorders>
              <w:top w:val="nil"/>
              <w:left w:val="nil"/>
              <w:bottom w:val="nil"/>
              <w:right w:val="nil"/>
            </w:tcBorders>
            <w:hideMark/>
          </w:tcPr>
          <w:p w14:paraId="1CFF5D73" w14:textId="77777777" w:rsidR="004B211E" w:rsidRPr="009479DE" w:rsidRDefault="004B211E" w:rsidP="0081399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9479DE">
              <w:rPr>
                <w:rFonts w:asciiTheme="minorHAnsi" w:hAnsiTheme="minorHAnsi" w:cstheme="minorHAnsi"/>
                <w:b/>
                <w:szCs w:val="20"/>
              </w:rPr>
              <w:t>ACTIVITIES IN LOCAL PORTS</w:t>
            </w:r>
          </w:p>
        </w:tc>
      </w:tr>
      <w:tr w:rsidR="004B211E" w:rsidRPr="009479DE" w14:paraId="72E532C9" w14:textId="77777777" w:rsidTr="007867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Borders>
              <w:top w:val="nil"/>
              <w:left w:val="nil"/>
              <w:bottom w:val="nil"/>
              <w:right w:val="nil"/>
            </w:tcBorders>
            <w:hideMark/>
          </w:tcPr>
          <w:p w14:paraId="17B2EF1B" w14:textId="77777777" w:rsidR="004B211E" w:rsidRPr="009479DE" w:rsidRDefault="004B211E" w:rsidP="0081399E">
            <w:pPr>
              <w:rPr>
                <w:rFonts w:asciiTheme="minorHAnsi" w:hAnsiTheme="minorHAnsi" w:cstheme="minorHAnsi"/>
                <w:szCs w:val="20"/>
              </w:rPr>
            </w:pPr>
            <w:r w:rsidRPr="009479DE">
              <w:rPr>
                <w:rFonts w:asciiTheme="minorHAnsi" w:hAnsiTheme="minorHAnsi" w:cstheme="minorHAnsi"/>
                <w:szCs w:val="20"/>
              </w:rPr>
              <w:t>Division 1</w:t>
            </w:r>
          </w:p>
        </w:tc>
        <w:tc>
          <w:tcPr>
            <w:tcW w:w="8964" w:type="dxa"/>
            <w:gridSpan w:val="3"/>
            <w:tcBorders>
              <w:top w:val="nil"/>
              <w:left w:val="nil"/>
              <w:bottom w:val="nil"/>
              <w:right w:val="nil"/>
            </w:tcBorders>
            <w:hideMark/>
          </w:tcPr>
          <w:p w14:paraId="468B8E77" w14:textId="77777777" w:rsidR="004B211E" w:rsidRPr="009479DE" w:rsidRDefault="004B211E" w:rsidP="0081399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20"/>
              </w:rPr>
            </w:pPr>
            <w:r w:rsidRPr="009479DE">
              <w:rPr>
                <w:rFonts w:asciiTheme="minorHAnsi" w:hAnsiTheme="minorHAnsi" w:cstheme="minorHAnsi"/>
                <w:b/>
                <w:szCs w:val="20"/>
              </w:rPr>
              <w:t>Regulated activities</w:t>
            </w:r>
          </w:p>
        </w:tc>
      </w:tr>
      <w:tr w:rsidR="004B211E" w:rsidRPr="009479DE" w14:paraId="23B2F9E8" w14:textId="77777777" w:rsidTr="007867D8">
        <w:tc>
          <w:tcPr>
            <w:cnfStyle w:val="001000000000" w:firstRow="0" w:lastRow="0" w:firstColumn="1" w:lastColumn="0" w:oddVBand="0" w:evenVBand="0" w:oddHBand="0" w:evenHBand="0" w:firstRowFirstColumn="0" w:firstRowLastColumn="0" w:lastRowFirstColumn="0" w:lastRowLastColumn="0"/>
            <w:tcW w:w="1384" w:type="dxa"/>
            <w:tcBorders>
              <w:top w:val="nil"/>
              <w:left w:val="nil"/>
              <w:bottom w:val="nil"/>
              <w:right w:val="nil"/>
            </w:tcBorders>
            <w:hideMark/>
          </w:tcPr>
          <w:p w14:paraId="5DDA34C4" w14:textId="35EB68E4" w:rsidR="004B211E" w:rsidRPr="009479DE" w:rsidRDefault="004B211E" w:rsidP="0081399E">
            <w:pPr>
              <w:rPr>
                <w:rFonts w:asciiTheme="minorHAnsi" w:hAnsiTheme="minorHAnsi" w:cstheme="minorHAnsi"/>
                <w:b w:val="0"/>
                <w:szCs w:val="20"/>
              </w:rPr>
            </w:pPr>
            <w:r w:rsidRPr="009479DE">
              <w:rPr>
                <w:rFonts w:asciiTheme="minorHAnsi" w:hAnsiTheme="minorHAnsi" w:cstheme="minorHAnsi"/>
                <w:b w:val="0"/>
                <w:szCs w:val="20"/>
              </w:rPr>
              <w:t>4</w:t>
            </w:r>
            <w:r w:rsidR="004E03B2">
              <w:rPr>
                <w:rFonts w:asciiTheme="minorHAnsi" w:hAnsiTheme="minorHAnsi" w:cstheme="minorHAnsi"/>
                <w:b w:val="0"/>
                <w:szCs w:val="20"/>
              </w:rPr>
              <w:t>7</w:t>
            </w:r>
          </w:p>
        </w:tc>
        <w:tc>
          <w:tcPr>
            <w:tcW w:w="2353" w:type="dxa"/>
            <w:tcBorders>
              <w:top w:val="nil"/>
              <w:left w:val="nil"/>
              <w:bottom w:val="nil"/>
              <w:right w:val="nil"/>
            </w:tcBorders>
            <w:hideMark/>
          </w:tcPr>
          <w:p w14:paraId="172724D6" w14:textId="130F549F" w:rsidR="004B211E" w:rsidRPr="009479DE" w:rsidRDefault="004B211E" w:rsidP="00E64E3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9479DE">
              <w:rPr>
                <w:rFonts w:asciiTheme="minorHAnsi" w:hAnsiTheme="minorHAnsi" w:cstheme="minorHAnsi"/>
                <w:szCs w:val="20"/>
              </w:rPr>
              <w:t xml:space="preserve">Works </w:t>
            </w:r>
            <w:r w:rsidR="00E64E3F">
              <w:rPr>
                <w:rFonts w:asciiTheme="minorHAnsi" w:hAnsiTheme="minorHAnsi" w:cstheme="minorHAnsi"/>
                <w:szCs w:val="20"/>
              </w:rPr>
              <w:t>in a local port</w:t>
            </w:r>
          </w:p>
        </w:tc>
        <w:tc>
          <w:tcPr>
            <w:tcW w:w="1083" w:type="dxa"/>
            <w:tcBorders>
              <w:top w:val="nil"/>
              <w:left w:val="nil"/>
              <w:bottom w:val="nil"/>
              <w:right w:val="nil"/>
            </w:tcBorders>
            <w:hideMark/>
          </w:tcPr>
          <w:p w14:paraId="53BCF338" w14:textId="77777777" w:rsidR="004B211E" w:rsidRPr="009479DE" w:rsidRDefault="004B211E" w:rsidP="0081399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9479DE">
              <w:rPr>
                <w:rFonts w:asciiTheme="minorHAnsi" w:hAnsiTheme="minorHAnsi" w:cstheme="minorHAnsi"/>
                <w:szCs w:val="20"/>
              </w:rPr>
              <w:t>500</w:t>
            </w:r>
          </w:p>
        </w:tc>
        <w:tc>
          <w:tcPr>
            <w:tcW w:w="5528" w:type="dxa"/>
            <w:tcBorders>
              <w:top w:val="nil"/>
              <w:left w:val="nil"/>
              <w:bottom w:val="nil"/>
              <w:right w:val="nil"/>
            </w:tcBorders>
            <w:hideMark/>
          </w:tcPr>
          <w:p w14:paraId="12CB7E25" w14:textId="670C745E" w:rsidR="004B211E" w:rsidRPr="009479DE" w:rsidRDefault="004B211E" w:rsidP="008E18A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Pr>
                <w:rFonts w:asciiTheme="minorHAnsi" w:hAnsiTheme="minorHAnsi" w:cstheme="minorHAnsi"/>
                <w:szCs w:val="20"/>
              </w:rPr>
              <w:t xml:space="preserve">Works definition </w:t>
            </w:r>
            <w:r w:rsidR="00E64E3F">
              <w:rPr>
                <w:rFonts w:asciiTheme="minorHAnsi" w:hAnsiTheme="minorHAnsi" w:cstheme="minorHAnsi"/>
                <w:szCs w:val="20"/>
              </w:rPr>
              <w:t>clarified to include alterations</w:t>
            </w:r>
            <w:r>
              <w:rPr>
                <w:rFonts w:asciiTheme="minorHAnsi" w:hAnsiTheme="minorHAnsi" w:cstheme="minorHAnsi"/>
                <w:szCs w:val="20"/>
              </w:rPr>
              <w:t xml:space="preserve">.  </w:t>
            </w:r>
            <w:r w:rsidRPr="009479DE">
              <w:rPr>
                <w:rFonts w:asciiTheme="minorHAnsi" w:hAnsiTheme="minorHAnsi" w:cstheme="minorHAnsi"/>
                <w:szCs w:val="20"/>
              </w:rPr>
              <w:t xml:space="preserve">Need to provide clarity on types of works </w:t>
            </w:r>
            <w:r>
              <w:rPr>
                <w:rFonts w:asciiTheme="minorHAnsi" w:hAnsiTheme="minorHAnsi" w:cstheme="minorHAnsi"/>
                <w:szCs w:val="20"/>
              </w:rPr>
              <w:t xml:space="preserve">requiring permit to those impacting </w:t>
            </w:r>
            <w:r w:rsidR="008E18A7">
              <w:rPr>
                <w:rFonts w:asciiTheme="minorHAnsi" w:hAnsiTheme="minorHAnsi" w:cstheme="minorHAnsi"/>
                <w:szCs w:val="20"/>
              </w:rPr>
              <w:t xml:space="preserve">amenity </w:t>
            </w:r>
            <w:r>
              <w:rPr>
                <w:rFonts w:asciiTheme="minorHAnsi" w:hAnsiTheme="minorHAnsi" w:cstheme="minorHAnsi"/>
                <w:szCs w:val="20"/>
              </w:rPr>
              <w:t>of port</w:t>
            </w:r>
            <w:r w:rsidR="008E18A7">
              <w:rPr>
                <w:rFonts w:asciiTheme="minorHAnsi" w:hAnsiTheme="minorHAnsi" w:cstheme="minorHAnsi"/>
                <w:szCs w:val="20"/>
              </w:rPr>
              <w:t>, interference with other activity or access</w:t>
            </w:r>
            <w:r>
              <w:rPr>
                <w:rFonts w:asciiTheme="minorHAnsi" w:hAnsiTheme="minorHAnsi" w:cstheme="minorHAnsi"/>
                <w:szCs w:val="20"/>
              </w:rPr>
              <w:t xml:space="preserve"> or causing </w:t>
            </w:r>
            <w:r w:rsidR="008E18A7">
              <w:rPr>
                <w:rFonts w:asciiTheme="minorHAnsi" w:hAnsiTheme="minorHAnsi" w:cstheme="minorHAnsi"/>
                <w:szCs w:val="20"/>
              </w:rPr>
              <w:t>discharge</w:t>
            </w:r>
            <w:r w:rsidRPr="009479DE">
              <w:rPr>
                <w:rFonts w:asciiTheme="minorHAnsi" w:hAnsiTheme="minorHAnsi" w:cstheme="minorHAnsi"/>
                <w:szCs w:val="20"/>
              </w:rPr>
              <w:t>.</w:t>
            </w:r>
          </w:p>
        </w:tc>
      </w:tr>
      <w:tr w:rsidR="004B211E" w:rsidRPr="009479DE" w14:paraId="51B88B30" w14:textId="77777777" w:rsidTr="007867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Borders>
              <w:top w:val="nil"/>
              <w:left w:val="nil"/>
              <w:bottom w:val="nil"/>
              <w:right w:val="nil"/>
            </w:tcBorders>
            <w:hideMark/>
          </w:tcPr>
          <w:p w14:paraId="2429F00E" w14:textId="2323B631" w:rsidR="004B211E" w:rsidRPr="009479DE" w:rsidRDefault="004B211E" w:rsidP="0081399E">
            <w:pPr>
              <w:rPr>
                <w:rFonts w:asciiTheme="minorHAnsi" w:hAnsiTheme="minorHAnsi" w:cstheme="minorHAnsi"/>
                <w:b w:val="0"/>
                <w:szCs w:val="20"/>
              </w:rPr>
            </w:pPr>
            <w:r w:rsidRPr="009479DE">
              <w:rPr>
                <w:rFonts w:asciiTheme="minorHAnsi" w:hAnsiTheme="minorHAnsi" w:cstheme="minorHAnsi"/>
                <w:b w:val="0"/>
                <w:szCs w:val="20"/>
              </w:rPr>
              <w:t>4</w:t>
            </w:r>
            <w:r w:rsidR="004E03B2">
              <w:rPr>
                <w:rFonts w:asciiTheme="minorHAnsi" w:hAnsiTheme="minorHAnsi" w:cstheme="minorHAnsi"/>
                <w:b w:val="0"/>
                <w:szCs w:val="20"/>
              </w:rPr>
              <w:t>8</w:t>
            </w:r>
          </w:p>
        </w:tc>
        <w:tc>
          <w:tcPr>
            <w:tcW w:w="2353" w:type="dxa"/>
            <w:tcBorders>
              <w:top w:val="nil"/>
              <w:left w:val="nil"/>
              <w:bottom w:val="nil"/>
              <w:right w:val="nil"/>
            </w:tcBorders>
            <w:hideMark/>
          </w:tcPr>
          <w:p w14:paraId="77EB1A74" w14:textId="77777777" w:rsidR="004B211E" w:rsidRPr="009479DE" w:rsidRDefault="004B211E" w:rsidP="0081399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rPr>
            </w:pPr>
            <w:r w:rsidRPr="009479DE">
              <w:rPr>
                <w:rFonts w:asciiTheme="minorHAnsi" w:hAnsiTheme="minorHAnsi" w:cstheme="minorHAnsi"/>
                <w:szCs w:val="20"/>
              </w:rPr>
              <w:t>Camping</w:t>
            </w:r>
          </w:p>
        </w:tc>
        <w:tc>
          <w:tcPr>
            <w:tcW w:w="1083" w:type="dxa"/>
            <w:tcBorders>
              <w:top w:val="nil"/>
              <w:left w:val="nil"/>
              <w:bottom w:val="nil"/>
              <w:right w:val="nil"/>
            </w:tcBorders>
            <w:hideMark/>
          </w:tcPr>
          <w:p w14:paraId="1162DE63" w14:textId="77777777" w:rsidR="004B211E" w:rsidRPr="009479DE" w:rsidRDefault="004B211E" w:rsidP="0081399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rPr>
            </w:pPr>
            <w:r w:rsidRPr="009479DE">
              <w:rPr>
                <w:rFonts w:asciiTheme="minorHAnsi" w:hAnsiTheme="minorHAnsi" w:cstheme="minorHAnsi"/>
                <w:szCs w:val="20"/>
              </w:rPr>
              <w:t>501</w:t>
            </w:r>
          </w:p>
        </w:tc>
        <w:tc>
          <w:tcPr>
            <w:tcW w:w="5528" w:type="dxa"/>
            <w:tcBorders>
              <w:top w:val="nil"/>
              <w:left w:val="nil"/>
              <w:bottom w:val="nil"/>
              <w:right w:val="nil"/>
            </w:tcBorders>
            <w:hideMark/>
          </w:tcPr>
          <w:p w14:paraId="18FA3463" w14:textId="77777777" w:rsidR="004B211E" w:rsidRPr="009479DE" w:rsidRDefault="004B211E" w:rsidP="0081399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rPr>
            </w:pPr>
            <w:r w:rsidRPr="009479DE">
              <w:rPr>
                <w:rFonts w:asciiTheme="minorHAnsi" w:hAnsiTheme="minorHAnsi" w:cstheme="minorHAnsi"/>
                <w:szCs w:val="20"/>
              </w:rPr>
              <w:t>No change.</w:t>
            </w:r>
          </w:p>
        </w:tc>
      </w:tr>
      <w:tr w:rsidR="004B211E" w:rsidRPr="009479DE" w14:paraId="4FDC0479" w14:textId="77777777" w:rsidTr="007867D8">
        <w:tc>
          <w:tcPr>
            <w:cnfStyle w:val="001000000000" w:firstRow="0" w:lastRow="0" w:firstColumn="1" w:lastColumn="0" w:oddVBand="0" w:evenVBand="0" w:oddHBand="0" w:evenHBand="0" w:firstRowFirstColumn="0" w:firstRowLastColumn="0" w:lastRowFirstColumn="0" w:lastRowLastColumn="0"/>
            <w:tcW w:w="1384" w:type="dxa"/>
            <w:tcBorders>
              <w:top w:val="nil"/>
              <w:left w:val="nil"/>
              <w:bottom w:val="nil"/>
              <w:right w:val="nil"/>
            </w:tcBorders>
            <w:hideMark/>
          </w:tcPr>
          <w:p w14:paraId="2FC08662" w14:textId="2C113498" w:rsidR="004B211E" w:rsidRPr="009479DE" w:rsidRDefault="004B211E" w:rsidP="0081399E">
            <w:pPr>
              <w:rPr>
                <w:rFonts w:asciiTheme="minorHAnsi" w:hAnsiTheme="minorHAnsi" w:cstheme="minorHAnsi"/>
                <w:b w:val="0"/>
                <w:szCs w:val="20"/>
              </w:rPr>
            </w:pPr>
            <w:r w:rsidRPr="009479DE">
              <w:rPr>
                <w:rFonts w:asciiTheme="minorHAnsi" w:hAnsiTheme="minorHAnsi" w:cstheme="minorHAnsi"/>
                <w:b w:val="0"/>
                <w:szCs w:val="20"/>
              </w:rPr>
              <w:t>4</w:t>
            </w:r>
            <w:r w:rsidR="004E03B2">
              <w:rPr>
                <w:rFonts w:asciiTheme="minorHAnsi" w:hAnsiTheme="minorHAnsi" w:cstheme="minorHAnsi"/>
                <w:b w:val="0"/>
                <w:szCs w:val="20"/>
              </w:rPr>
              <w:t>9</w:t>
            </w:r>
          </w:p>
        </w:tc>
        <w:tc>
          <w:tcPr>
            <w:tcW w:w="2353" w:type="dxa"/>
            <w:tcBorders>
              <w:top w:val="nil"/>
              <w:left w:val="nil"/>
              <w:bottom w:val="nil"/>
              <w:right w:val="nil"/>
            </w:tcBorders>
            <w:hideMark/>
          </w:tcPr>
          <w:p w14:paraId="07F01E32" w14:textId="77777777" w:rsidR="004B211E" w:rsidRPr="009479DE" w:rsidRDefault="004B211E" w:rsidP="0081399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9479DE">
              <w:rPr>
                <w:rFonts w:asciiTheme="minorHAnsi" w:hAnsiTheme="minorHAnsi" w:cstheme="minorHAnsi"/>
                <w:szCs w:val="20"/>
              </w:rPr>
              <w:t>Jumping and diving</w:t>
            </w:r>
          </w:p>
        </w:tc>
        <w:tc>
          <w:tcPr>
            <w:tcW w:w="1083" w:type="dxa"/>
            <w:tcBorders>
              <w:top w:val="nil"/>
              <w:left w:val="nil"/>
              <w:bottom w:val="nil"/>
              <w:right w:val="nil"/>
            </w:tcBorders>
            <w:hideMark/>
          </w:tcPr>
          <w:p w14:paraId="21C3074F" w14:textId="03B24792" w:rsidR="004B211E" w:rsidRPr="009479DE" w:rsidRDefault="004B211E" w:rsidP="0081399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9479DE">
              <w:rPr>
                <w:rFonts w:asciiTheme="minorHAnsi" w:hAnsiTheme="minorHAnsi" w:cstheme="minorHAnsi"/>
                <w:szCs w:val="20"/>
              </w:rPr>
              <w:t>502</w:t>
            </w:r>
            <w:r w:rsidR="008E18A7">
              <w:rPr>
                <w:rFonts w:asciiTheme="minorHAnsi" w:hAnsiTheme="minorHAnsi" w:cstheme="minorHAnsi"/>
                <w:szCs w:val="20"/>
              </w:rPr>
              <w:t>(1) – (2)</w:t>
            </w:r>
          </w:p>
        </w:tc>
        <w:tc>
          <w:tcPr>
            <w:tcW w:w="5528" w:type="dxa"/>
            <w:tcBorders>
              <w:top w:val="nil"/>
              <w:left w:val="nil"/>
              <w:bottom w:val="nil"/>
              <w:right w:val="nil"/>
            </w:tcBorders>
            <w:hideMark/>
          </w:tcPr>
          <w:p w14:paraId="51FC1C71" w14:textId="1A9E5C72" w:rsidR="004B211E" w:rsidRPr="009479DE" w:rsidRDefault="008E18A7" w:rsidP="0081399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Pr>
                <w:rFonts w:asciiTheme="minorHAnsi" w:hAnsiTheme="minorHAnsi" w:cstheme="minorHAnsi"/>
                <w:szCs w:val="20"/>
              </w:rPr>
              <w:t>Clarified to including jumping or diving from a natural asset or other infrastructure in a local port.</w:t>
            </w:r>
          </w:p>
        </w:tc>
      </w:tr>
      <w:tr w:rsidR="004B211E" w:rsidRPr="009479DE" w14:paraId="7DE378B2" w14:textId="77777777" w:rsidTr="007867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Borders>
              <w:top w:val="nil"/>
              <w:left w:val="nil"/>
              <w:bottom w:val="nil"/>
              <w:right w:val="nil"/>
            </w:tcBorders>
            <w:hideMark/>
          </w:tcPr>
          <w:p w14:paraId="46A4859A" w14:textId="2B1B66F0" w:rsidR="004B211E" w:rsidRPr="009479DE" w:rsidRDefault="004E03B2" w:rsidP="0081399E">
            <w:pPr>
              <w:rPr>
                <w:rFonts w:asciiTheme="minorHAnsi" w:hAnsiTheme="minorHAnsi" w:cstheme="minorHAnsi"/>
                <w:b w:val="0"/>
                <w:szCs w:val="20"/>
              </w:rPr>
            </w:pPr>
            <w:r>
              <w:rPr>
                <w:rFonts w:asciiTheme="minorHAnsi" w:hAnsiTheme="minorHAnsi" w:cstheme="minorHAnsi"/>
                <w:b w:val="0"/>
                <w:szCs w:val="20"/>
              </w:rPr>
              <w:t>50</w:t>
            </w:r>
          </w:p>
        </w:tc>
        <w:tc>
          <w:tcPr>
            <w:tcW w:w="2353" w:type="dxa"/>
            <w:tcBorders>
              <w:top w:val="nil"/>
              <w:left w:val="nil"/>
              <w:bottom w:val="nil"/>
              <w:right w:val="nil"/>
            </w:tcBorders>
            <w:hideMark/>
          </w:tcPr>
          <w:p w14:paraId="30A63126" w14:textId="77777777" w:rsidR="004B211E" w:rsidRPr="009479DE" w:rsidRDefault="004B211E" w:rsidP="0081399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rPr>
            </w:pPr>
            <w:r w:rsidRPr="009479DE">
              <w:rPr>
                <w:rFonts w:asciiTheme="minorHAnsi" w:hAnsiTheme="minorHAnsi" w:cstheme="minorHAnsi"/>
                <w:szCs w:val="20"/>
              </w:rPr>
              <w:t>Swimming and other in-water activities</w:t>
            </w:r>
          </w:p>
        </w:tc>
        <w:tc>
          <w:tcPr>
            <w:tcW w:w="1083" w:type="dxa"/>
            <w:tcBorders>
              <w:top w:val="nil"/>
              <w:left w:val="nil"/>
              <w:bottom w:val="nil"/>
              <w:right w:val="nil"/>
            </w:tcBorders>
            <w:hideMark/>
          </w:tcPr>
          <w:p w14:paraId="72B84E3A" w14:textId="0977E0D5" w:rsidR="004B211E" w:rsidRPr="009479DE" w:rsidRDefault="004B211E" w:rsidP="0081399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rPr>
            </w:pPr>
            <w:r w:rsidRPr="009479DE">
              <w:rPr>
                <w:rFonts w:asciiTheme="minorHAnsi" w:hAnsiTheme="minorHAnsi" w:cstheme="minorHAnsi"/>
                <w:szCs w:val="20"/>
              </w:rPr>
              <w:t>502</w:t>
            </w:r>
            <w:r w:rsidR="008E18A7">
              <w:rPr>
                <w:rFonts w:asciiTheme="minorHAnsi" w:hAnsiTheme="minorHAnsi" w:cstheme="minorHAnsi"/>
                <w:szCs w:val="20"/>
              </w:rPr>
              <w:t>(3) – (4)</w:t>
            </w:r>
          </w:p>
        </w:tc>
        <w:tc>
          <w:tcPr>
            <w:tcW w:w="5528" w:type="dxa"/>
            <w:tcBorders>
              <w:top w:val="nil"/>
              <w:left w:val="nil"/>
              <w:bottom w:val="nil"/>
              <w:right w:val="nil"/>
            </w:tcBorders>
            <w:hideMark/>
          </w:tcPr>
          <w:p w14:paraId="239DF597" w14:textId="77777777" w:rsidR="004B211E" w:rsidRPr="009479DE" w:rsidRDefault="004B211E" w:rsidP="0081399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rPr>
            </w:pPr>
            <w:r w:rsidRPr="009479DE">
              <w:rPr>
                <w:rFonts w:asciiTheme="minorHAnsi" w:hAnsiTheme="minorHAnsi" w:cstheme="minorHAnsi"/>
                <w:szCs w:val="20"/>
              </w:rPr>
              <w:t>Need to remove swimming around a moored vessel and clarify that scuba diving is also prohibited.</w:t>
            </w:r>
          </w:p>
        </w:tc>
      </w:tr>
      <w:tr w:rsidR="004B211E" w:rsidRPr="009479DE" w14:paraId="73665CF0" w14:textId="77777777" w:rsidTr="007867D8">
        <w:tc>
          <w:tcPr>
            <w:cnfStyle w:val="001000000000" w:firstRow="0" w:lastRow="0" w:firstColumn="1" w:lastColumn="0" w:oddVBand="0" w:evenVBand="0" w:oddHBand="0" w:evenHBand="0" w:firstRowFirstColumn="0" w:firstRowLastColumn="0" w:lastRowFirstColumn="0" w:lastRowLastColumn="0"/>
            <w:tcW w:w="1384" w:type="dxa"/>
            <w:tcBorders>
              <w:top w:val="nil"/>
              <w:left w:val="nil"/>
              <w:bottom w:val="nil"/>
              <w:right w:val="nil"/>
            </w:tcBorders>
            <w:hideMark/>
          </w:tcPr>
          <w:p w14:paraId="1A9A3283" w14:textId="5548D61C" w:rsidR="004B211E" w:rsidRPr="009479DE" w:rsidRDefault="004B211E" w:rsidP="0081399E">
            <w:pPr>
              <w:rPr>
                <w:rFonts w:asciiTheme="minorHAnsi" w:hAnsiTheme="minorHAnsi" w:cstheme="minorHAnsi"/>
                <w:b w:val="0"/>
                <w:szCs w:val="20"/>
              </w:rPr>
            </w:pPr>
            <w:r>
              <w:rPr>
                <w:rFonts w:asciiTheme="minorHAnsi" w:hAnsiTheme="minorHAnsi" w:cstheme="minorHAnsi"/>
                <w:b w:val="0"/>
                <w:szCs w:val="20"/>
              </w:rPr>
              <w:t>5</w:t>
            </w:r>
            <w:r w:rsidR="004E03B2">
              <w:rPr>
                <w:rFonts w:asciiTheme="minorHAnsi" w:hAnsiTheme="minorHAnsi" w:cstheme="minorHAnsi"/>
                <w:b w:val="0"/>
                <w:szCs w:val="20"/>
              </w:rPr>
              <w:t>1</w:t>
            </w:r>
          </w:p>
        </w:tc>
        <w:tc>
          <w:tcPr>
            <w:tcW w:w="2353" w:type="dxa"/>
            <w:tcBorders>
              <w:top w:val="nil"/>
              <w:left w:val="nil"/>
              <w:bottom w:val="nil"/>
              <w:right w:val="nil"/>
            </w:tcBorders>
            <w:hideMark/>
          </w:tcPr>
          <w:p w14:paraId="28908A28" w14:textId="77777777" w:rsidR="004B211E" w:rsidRPr="009479DE" w:rsidRDefault="004B211E" w:rsidP="0081399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9479DE">
              <w:rPr>
                <w:rFonts w:asciiTheme="minorHAnsi" w:hAnsiTheme="minorHAnsi" w:cstheme="minorHAnsi"/>
                <w:szCs w:val="20"/>
              </w:rPr>
              <w:t>Fishing-related activities</w:t>
            </w:r>
          </w:p>
        </w:tc>
        <w:tc>
          <w:tcPr>
            <w:tcW w:w="1083" w:type="dxa"/>
            <w:tcBorders>
              <w:top w:val="nil"/>
              <w:left w:val="nil"/>
              <w:bottom w:val="nil"/>
              <w:right w:val="nil"/>
            </w:tcBorders>
            <w:hideMark/>
          </w:tcPr>
          <w:p w14:paraId="4C10EDB5" w14:textId="77777777" w:rsidR="004B211E" w:rsidRPr="009479DE" w:rsidRDefault="004B211E" w:rsidP="0081399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9479DE">
              <w:rPr>
                <w:rFonts w:asciiTheme="minorHAnsi" w:hAnsiTheme="minorHAnsi" w:cstheme="minorHAnsi"/>
                <w:szCs w:val="20"/>
              </w:rPr>
              <w:t>503, 504, 515</w:t>
            </w:r>
          </w:p>
        </w:tc>
        <w:tc>
          <w:tcPr>
            <w:tcW w:w="5528" w:type="dxa"/>
            <w:tcBorders>
              <w:top w:val="nil"/>
              <w:left w:val="nil"/>
              <w:bottom w:val="nil"/>
              <w:right w:val="nil"/>
            </w:tcBorders>
            <w:hideMark/>
          </w:tcPr>
          <w:p w14:paraId="407C160A" w14:textId="2861D414" w:rsidR="004B211E" w:rsidRPr="009479DE" w:rsidRDefault="004B211E" w:rsidP="0081399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9479DE">
              <w:rPr>
                <w:rFonts w:asciiTheme="minorHAnsi" w:hAnsiTheme="minorHAnsi" w:cstheme="minorHAnsi"/>
                <w:szCs w:val="20"/>
              </w:rPr>
              <w:t xml:space="preserve">No </w:t>
            </w:r>
            <w:r w:rsidR="003A5596">
              <w:rPr>
                <w:rFonts w:asciiTheme="minorHAnsi" w:hAnsiTheme="minorHAnsi" w:cstheme="minorHAnsi"/>
                <w:szCs w:val="20"/>
              </w:rPr>
              <w:t xml:space="preserve">material </w:t>
            </w:r>
            <w:r w:rsidRPr="009479DE">
              <w:rPr>
                <w:rFonts w:asciiTheme="minorHAnsi" w:hAnsiTheme="minorHAnsi" w:cstheme="minorHAnsi"/>
                <w:szCs w:val="20"/>
              </w:rPr>
              <w:t>change.</w:t>
            </w:r>
          </w:p>
        </w:tc>
      </w:tr>
      <w:tr w:rsidR="004B211E" w:rsidRPr="009479DE" w14:paraId="310B3066" w14:textId="77777777" w:rsidTr="007867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Borders>
              <w:top w:val="nil"/>
              <w:left w:val="nil"/>
              <w:bottom w:val="nil"/>
              <w:right w:val="nil"/>
            </w:tcBorders>
            <w:hideMark/>
          </w:tcPr>
          <w:p w14:paraId="39086530" w14:textId="664AD09A" w:rsidR="004B211E" w:rsidRPr="009479DE" w:rsidRDefault="004B211E" w:rsidP="0081399E">
            <w:pPr>
              <w:rPr>
                <w:rFonts w:asciiTheme="minorHAnsi" w:hAnsiTheme="minorHAnsi" w:cstheme="minorHAnsi"/>
                <w:b w:val="0"/>
                <w:szCs w:val="20"/>
              </w:rPr>
            </w:pPr>
            <w:r>
              <w:rPr>
                <w:rFonts w:asciiTheme="minorHAnsi" w:hAnsiTheme="minorHAnsi" w:cstheme="minorHAnsi"/>
                <w:b w:val="0"/>
                <w:szCs w:val="20"/>
              </w:rPr>
              <w:t>5</w:t>
            </w:r>
            <w:r w:rsidR="004E03B2">
              <w:rPr>
                <w:rFonts w:asciiTheme="minorHAnsi" w:hAnsiTheme="minorHAnsi" w:cstheme="minorHAnsi"/>
                <w:b w:val="0"/>
                <w:szCs w:val="20"/>
              </w:rPr>
              <w:t>2</w:t>
            </w:r>
          </w:p>
        </w:tc>
        <w:tc>
          <w:tcPr>
            <w:tcW w:w="2353" w:type="dxa"/>
            <w:tcBorders>
              <w:top w:val="nil"/>
              <w:left w:val="nil"/>
              <w:bottom w:val="nil"/>
              <w:right w:val="nil"/>
            </w:tcBorders>
            <w:hideMark/>
          </w:tcPr>
          <w:p w14:paraId="121EC1F9" w14:textId="77777777" w:rsidR="004B211E" w:rsidRPr="009479DE" w:rsidRDefault="004B211E" w:rsidP="0081399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rPr>
            </w:pPr>
            <w:r w:rsidRPr="009479DE">
              <w:rPr>
                <w:rFonts w:asciiTheme="minorHAnsi" w:hAnsiTheme="minorHAnsi" w:cstheme="minorHAnsi"/>
                <w:szCs w:val="20"/>
              </w:rPr>
              <w:t>Retrieval of fishing lines</w:t>
            </w:r>
            <w:r>
              <w:rPr>
                <w:rFonts w:asciiTheme="minorHAnsi" w:hAnsiTheme="minorHAnsi" w:cstheme="minorHAnsi"/>
                <w:szCs w:val="20"/>
              </w:rPr>
              <w:t xml:space="preserve"> when vessel approaching wharf</w:t>
            </w:r>
          </w:p>
        </w:tc>
        <w:tc>
          <w:tcPr>
            <w:tcW w:w="1083" w:type="dxa"/>
            <w:tcBorders>
              <w:top w:val="nil"/>
              <w:left w:val="nil"/>
              <w:bottom w:val="nil"/>
              <w:right w:val="nil"/>
            </w:tcBorders>
            <w:hideMark/>
          </w:tcPr>
          <w:p w14:paraId="410437A3" w14:textId="77777777" w:rsidR="004B211E" w:rsidRPr="009479DE" w:rsidRDefault="004B211E" w:rsidP="0081399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rPr>
            </w:pPr>
            <w:r w:rsidRPr="009479DE">
              <w:rPr>
                <w:rFonts w:asciiTheme="minorHAnsi" w:hAnsiTheme="minorHAnsi" w:cstheme="minorHAnsi"/>
                <w:szCs w:val="20"/>
              </w:rPr>
              <w:t>505</w:t>
            </w:r>
          </w:p>
        </w:tc>
        <w:tc>
          <w:tcPr>
            <w:tcW w:w="5528" w:type="dxa"/>
            <w:tcBorders>
              <w:top w:val="nil"/>
              <w:left w:val="nil"/>
              <w:bottom w:val="nil"/>
              <w:right w:val="nil"/>
            </w:tcBorders>
            <w:hideMark/>
          </w:tcPr>
          <w:p w14:paraId="59D73B4F" w14:textId="77777777" w:rsidR="004B211E" w:rsidRPr="009479DE" w:rsidRDefault="004B211E" w:rsidP="0081399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rPr>
            </w:pPr>
            <w:r w:rsidRPr="009479DE">
              <w:rPr>
                <w:rFonts w:asciiTheme="minorHAnsi" w:hAnsiTheme="minorHAnsi" w:cstheme="minorHAnsi"/>
                <w:szCs w:val="20"/>
              </w:rPr>
              <w:t>No change.</w:t>
            </w:r>
          </w:p>
        </w:tc>
      </w:tr>
      <w:tr w:rsidR="004B211E" w:rsidRPr="009479DE" w14:paraId="0B7E4DB7" w14:textId="77777777" w:rsidTr="007867D8">
        <w:tc>
          <w:tcPr>
            <w:cnfStyle w:val="001000000000" w:firstRow="0" w:lastRow="0" w:firstColumn="1" w:lastColumn="0" w:oddVBand="0" w:evenVBand="0" w:oddHBand="0" w:evenHBand="0" w:firstRowFirstColumn="0" w:firstRowLastColumn="0" w:lastRowFirstColumn="0" w:lastRowLastColumn="0"/>
            <w:tcW w:w="1384" w:type="dxa"/>
            <w:tcBorders>
              <w:top w:val="nil"/>
              <w:left w:val="nil"/>
              <w:bottom w:val="nil"/>
              <w:right w:val="nil"/>
            </w:tcBorders>
            <w:hideMark/>
          </w:tcPr>
          <w:p w14:paraId="154C85B6" w14:textId="5F319B61" w:rsidR="004B211E" w:rsidRPr="009479DE" w:rsidRDefault="004B211E" w:rsidP="0081399E">
            <w:pPr>
              <w:rPr>
                <w:rFonts w:asciiTheme="minorHAnsi" w:hAnsiTheme="minorHAnsi" w:cstheme="minorHAnsi"/>
                <w:b w:val="0"/>
                <w:szCs w:val="20"/>
              </w:rPr>
            </w:pPr>
            <w:r w:rsidRPr="009479DE">
              <w:rPr>
                <w:rFonts w:asciiTheme="minorHAnsi" w:hAnsiTheme="minorHAnsi" w:cstheme="minorHAnsi"/>
                <w:b w:val="0"/>
                <w:szCs w:val="20"/>
              </w:rPr>
              <w:lastRenderedPageBreak/>
              <w:t>5</w:t>
            </w:r>
            <w:r w:rsidR="004E03B2">
              <w:rPr>
                <w:rFonts w:asciiTheme="minorHAnsi" w:hAnsiTheme="minorHAnsi" w:cstheme="minorHAnsi"/>
                <w:b w:val="0"/>
                <w:szCs w:val="20"/>
              </w:rPr>
              <w:t>3</w:t>
            </w:r>
          </w:p>
        </w:tc>
        <w:tc>
          <w:tcPr>
            <w:tcW w:w="2353" w:type="dxa"/>
            <w:tcBorders>
              <w:top w:val="nil"/>
              <w:left w:val="nil"/>
              <w:bottom w:val="nil"/>
              <w:right w:val="nil"/>
            </w:tcBorders>
            <w:hideMark/>
          </w:tcPr>
          <w:p w14:paraId="33B243A0" w14:textId="77777777" w:rsidR="004B211E" w:rsidRPr="009479DE" w:rsidRDefault="004B211E" w:rsidP="0081399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9479DE">
              <w:rPr>
                <w:rFonts w:asciiTheme="minorHAnsi" w:hAnsiTheme="minorHAnsi" w:cstheme="minorHAnsi"/>
                <w:szCs w:val="20"/>
              </w:rPr>
              <w:t xml:space="preserve">Commercial </w:t>
            </w:r>
            <w:r>
              <w:rPr>
                <w:rFonts w:asciiTheme="minorHAnsi" w:hAnsiTheme="minorHAnsi" w:cstheme="minorHAnsi"/>
                <w:szCs w:val="20"/>
              </w:rPr>
              <w:t>activities</w:t>
            </w:r>
          </w:p>
        </w:tc>
        <w:tc>
          <w:tcPr>
            <w:tcW w:w="1083" w:type="dxa"/>
            <w:tcBorders>
              <w:top w:val="nil"/>
              <w:left w:val="nil"/>
              <w:bottom w:val="nil"/>
              <w:right w:val="nil"/>
            </w:tcBorders>
            <w:hideMark/>
          </w:tcPr>
          <w:p w14:paraId="58D926EB" w14:textId="77777777" w:rsidR="004B211E" w:rsidRPr="009479DE" w:rsidRDefault="004B211E" w:rsidP="0081399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9479DE">
              <w:rPr>
                <w:rFonts w:asciiTheme="minorHAnsi" w:hAnsiTheme="minorHAnsi" w:cstheme="minorHAnsi"/>
                <w:szCs w:val="20"/>
              </w:rPr>
              <w:t>507</w:t>
            </w:r>
          </w:p>
        </w:tc>
        <w:tc>
          <w:tcPr>
            <w:tcW w:w="5528" w:type="dxa"/>
            <w:tcBorders>
              <w:top w:val="nil"/>
              <w:left w:val="nil"/>
              <w:bottom w:val="nil"/>
              <w:right w:val="nil"/>
            </w:tcBorders>
            <w:hideMark/>
          </w:tcPr>
          <w:p w14:paraId="1DB6DE63" w14:textId="617EF4C7" w:rsidR="004B211E" w:rsidRPr="009479DE" w:rsidRDefault="004B211E" w:rsidP="003A559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Pr>
                <w:rFonts w:asciiTheme="minorHAnsi" w:hAnsiTheme="minorHAnsi" w:cstheme="minorHAnsi"/>
                <w:szCs w:val="20"/>
              </w:rPr>
              <w:t xml:space="preserve">Commercial photography removed and </w:t>
            </w:r>
            <w:r w:rsidR="003A5596">
              <w:rPr>
                <w:rFonts w:asciiTheme="minorHAnsi" w:hAnsiTheme="minorHAnsi" w:cstheme="minorHAnsi"/>
                <w:szCs w:val="20"/>
              </w:rPr>
              <w:t>consistency established with Filming Approvals Act 2014</w:t>
            </w:r>
            <w:r>
              <w:rPr>
                <w:rFonts w:asciiTheme="minorHAnsi" w:hAnsiTheme="minorHAnsi" w:cstheme="minorHAnsi"/>
                <w:szCs w:val="20"/>
              </w:rPr>
              <w:t xml:space="preserve"> to take precedence.</w:t>
            </w:r>
          </w:p>
        </w:tc>
      </w:tr>
      <w:tr w:rsidR="004B211E" w:rsidRPr="009479DE" w14:paraId="5D3472D2" w14:textId="77777777" w:rsidTr="007867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Borders>
              <w:top w:val="nil"/>
              <w:left w:val="nil"/>
              <w:bottom w:val="nil"/>
              <w:right w:val="nil"/>
            </w:tcBorders>
          </w:tcPr>
          <w:p w14:paraId="07781F7B" w14:textId="0D22C69C" w:rsidR="004B211E" w:rsidRPr="009479DE" w:rsidRDefault="004B211E" w:rsidP="0081399E">
            <w:pPr>
              <w:rPr>
                <w:rFonts w:asciiTheme="minorHAnsi" w:hAnsiTheme="minorHAnsi" w:cstheme="minorHAnsi"/>
                <w:b w:val="0"/>
                <w:szCs w:val="20"/>
              </w:rPr>
            </w:pPr>
            <w:r>
              <w:rPr>
                <w:rFonts w:asciiTheme="minorHAnsi" w:hAnsiTheme="minorHAnsi" w:cstheme="minorHAnsi"/>
                <w:b w:val="0"/>
                <w:szCs w:val="20"/>
              </w:rPr>
              <w:t>5</w:t>
            </w:r>
            <w:r w:rsidR="004E03B2">
              <w:rPr>
                <w:rFonts w:asciiTheme="minorHAnsi" w:hAnsiTheme="minorHAnsi" w:cstheme="minorHAnsi"/>
                <w:b w:val="0"/>
                <w:szCs w:val="20"/>
              </w:rPr>
              <w:t>4</w:t>
            </w:r>
          </w:p>
        </w:tc>
        <w:tc>
          <w:tcPr>
            <w:tcW w:w="2353" w:type="dxa"/>
            <w:tcBorders>
              <w:top w:val="nil"/>
              <w:left w:val="nil"/>
              <w:bottom w:val="nil"/>
              <w:right w:val="nil"/>
            </w:tcBorders>
          </w:tcPr>
          <w:p w14:paraId="265C556D" w14:textId="77777777" w:rsidR="004B211E" w:rsidRPr="009479DE" w:rsidRDefault="004B211E" w:rsidP="0081399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rPr>
            </w:pPr>
            <w:r>
              <w:rPr>
                <w:rFonts w:asciiTheme="minorHAnsi" w:hAnsiTheme="minorHAnsi" w:cstheme="minorHAnsi"/>
                <w:szCs w:val="20"/>
              </w:rPr>
              <w:t>O</w:t>
            </w:r>
            <w:r w:rsidRPr="009479DE">
              <w:rPr>
                <w:rFonts w:asciiTheme="minorHAnsi" w:hAnsiTheme="minorHAnsi" w:cstheme="minorHAnsi"/>
                <w:szCs w:val="20"/>
              </w:rPr>
              <w:t>rganised activities</w:t>
            </w:r>
          </w:p>
        </w:tc>
        <w:tc>
          <w:tcPr>
            <w:tcW w:w="1083" w:type="dxa"/>
            <w:tcBorders>
              <w:top w:val="nil"/>
              <w:left w:val="nil"/>
              <w:bottom w:val="nil"/>
              <w:right w:val="nil"/>
            </w:tcBorders>
          </w:tcPr>
          <w:p w14:paraId="3F4602BA" w14:textId="77777777" w:rsidR="004B211E" w:rsidRPr="009479DE" w:rsidRDefault="004B211E" w:rsidP="0081399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rPr>
            </w:pPr>
            <w:r>
              <w:rPr>
                <w:rFonts w:asciiTheme="minorHAnsi" w:hAnsiTheme="minorHAnsi" w:cstheme="minorHAnsi"/>
                <w:szCs w:val="20"/>
              </w:rPr>
              <w:t>N/A</w:t>
            </w:r>
          </w:p>
        </w:tc>
        <w:tc>
          <w:tcPr>
            <w:tcW w:w="5528" w:type="dxa"/>
            <w:tcBorders>
              <w:top w:val="nil"/>
              <w:left w:val="nil"/>
              <w:bottom w:val="nil"/>
              <w:right w:val="nil"/>
            </w:tcBorders>
          </w:tcPr>
          <w:p w14:paraId="7BE36206" w14:textId="77777777" w:rsidR="004B211E" w:rsidRPr="009479DE" w:rsidRDefault="004B211E" w:rsidP="0081399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rPr>
            </w:pPr>
            <w:r w:rsidRPr="009479DE">
              <w:rPr>
                <w:rFonts w:asciiTheme="minorHAnsi" w:hAnsiTheme="minorHAnsi" w:cstheme="minorHAnsi"/>
                <w:szCs w:val="20"/>
              </w:rPr>
              <w:t>Need to introduce organised activities due to gap in Marine Safety Act where events do not require an exclusion zone.</w:t>
            </w:r>
          </w:p>
        </w:tc>
      </w:tr>
      <w:tr w:rsidR="004B211E" w:rsidRPr="009479DE" w14:paraId="36CF3F68" w14:textId="77777777" w:rsidTr="007867D8">
        <w:tc>
          <w:tcPr>
            <w:cnfStyle w:val="001000000000" w:firstRow="0" w:lastRow="0" w:firstColumn="1" w:lastColumn="0" w:oddVBand="0" w:evenVBand="0" w:oddHBand="0" w:evenHBand="0" w:firstRowFirstColumn="0" w:firstRowLastColumn="0" w:lastRowFirstColumn="0" w:lastRowLastColumn="0"/>
            <w:tcW w:w="1384" w:type="dxa"/>
            <w:tcBorders>
              <w:top w:val="nil"/>
              <w:left w:val="nil"/>
              <w:bottom w:val="nil"/>
              <w:right w:val="nil"/>
            </w:tcBorders>
            <w:hideMark/>
          </w:tcPr>
          <w:p w14:paraId="4025B8D5" w14:textId="0A2A1781" w:rsidR="004B211E" w:rsidRPr="009479DE" w:rsidRDefault="004B211E" w:rsidP="0081399E">
            <w:pPr>
              <w:rPr>
                <w:rFonts w:asciiTheme="minorHAnsi" w:hAnsiTheme="minorHAnsi" w:cstheme="minorHAnsi"/>
                <w:b w:val="0"/>
                <w:szCs w:val="20"/>
              </w:rPr>
            </w:pPr>
            <w:r w:rsidRPr="009479DE">
              <w:rPr>
                <w:rFonts w:asciiTheme="minorHAnsi" w:hAnsiTheme="minorHAnsi" w:cstheme="minorHAnsi"/>
                <w:b w:val="0"/>
                <w:szCs w:val="20"/>
              </w:rPr>
              <w:t>5</w:t>
            </w:r>
            <w:r w:rsidR="004E03B2">
              <w:rPr>
                <w:rFonts w:asciiTheme="minorHAnsi" w:hAnsiTheme="minorHAnsi" w:cstheme="minorHAnsi"/>
                <w:b w:val="0"/>
                <w:szCs w:val="20"/>
              </w:rPr>
              <w:t>5</w:t>
            </w:r>
          </w:p>
        </w:tc>
        <w:tc>
          <w:tcPr>
            <w:tcW w:w="2353" w:type="dxa"/>
            <w:tcBorders>
              <w:top w:val="nil"/>
              <w:left w:val="nil"/>
              <w:bottom w:val="nil"/>
              <w:right w:val="nil"/>
            </w:tcBorders>
            <w:hideMark/>
          </w:tcPr>
          <w:p w14:paraId="0230955B" w14:textId="77777777" w:rsidR="004B211E" w:rsidRPr="009479DE" w:rsidRDefault="004B211E" w:rsidP="0081399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9479DE">
              <w:rPr>
                <w:rFonts w:asciiTheme="minorHAnsi" w:hAnsiTheme="minorHAnsi" w:cstheme="minorHAnsi"/>
                <w:szCs w:val="20"/>
              </w:rPr>
              <w:t>Interference with vessel moorings</w:t>
            </w:r>
            <w:r>
              <w:rPr>
                <w:rFonts w:asciiTheme="minorHAnsi" w:hAnsiTheme="minorHAnsi" w:cstheme="minorHAnsi"/>
                <w:szCs w:val="20"/>
              </w:rPr>
              <w:t xml:space="preserve"> and other things</w:t>
            </w:r>
          </w:p>
        </w:tc>
        <w:tc>
          <w:tcPr>
            <w:tcW w:w="1083" w:type="dxa"/>
            <w:tcBorders>
              <w:top w:val="nil"/>
              <w:left w:val="nil"/>
              <w:bottom w:val="nil"/>
              <w:right w:val="nil"/>
            </w:tcBorders>
            <w:hideMark/>
          </w:tcPr>
          <w:p w14:paraId="1CDE6C99" w14:textId="4D83801E" w:rsidR="004B211E" w:rsidRPr="009479DE" w:rsidRDefault="004B211E" w:rsidP="00E64E3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9479DE">
              <w:rPr>
                <w:rFonts w:asciiTheme="minorHAnsi" w:hAnsiTheme="minorHAnsi" w:cstheme="minorHAnsi"/>
                <w:szCs w:val="20"/>
              </w:rPr>
              <w:t>510</w:t>
            </w:r>
          </w:p>
        </w:tc>
        <w:tc>
          <w:tcPr>
            <w:tcW w:w="5528" w:type="dxa"/>
            <w:tcBorders>
              <w:top w:val="nil"/>
              <w:left w:val="nil"/>
              <w:bottom w:val="nil"/>
              <w:right w:val="nil"/>
            </w:tcBorders>
            <w:hideMark/>
          </w:tcPr>
          <w:p w14:paraId="1BF8E754" w14:textId="77777777" w:rsidR="004B211E" w:rsidRPr="009479DE" w:rsidRDefault="004B211E" w:rsidP="0081399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9479DE">
              <w:rPr>
                <w:rFonts w:asciiTheme="minorHAnsi" w:hAnsiTheme="minorHAnsi" w:cstheme="minorHAnsi"/>
                <w:szCs w:val="20"/>
              </w:rPr>
              <w:t>No material change.</w:t>
            </w:r>
          </w:p>
        </w:tc>
      </w:tr>
      <w:tr w:rsidR="00E64E3F" w:rsidRPr="009479DE" w14:paraId="20AE408D" w14:textId="77777777" w:rsidTr="007867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Borders>
              <w:top w:val="nil"/>
              <w:left w:val="nil"/>
              <w:bottom w:val="nil"/>
              <w:right w:val="nil"/>
            </w:tcBorders>
          </w:tcPr>
          <w:p w14:paraId="426A87F0" w14:textId="0BD4789F" w:rsidR="00E64E3F" w:rsidRPr="009479DE" w:rsidRDefault="00E64E3F" w:rsidP="0081399E">
            <w:pPr>
              <w:rPr>
                <w:rFonts w:asciiTheme="minorHAnsi" w:hAnsiTheme="minorHAnsi" w:cstheme="minorHAnsi"/>
                <w:b w:val="0"/>
                <w:szCs w:val="20"/>
              </w:rPr>
            </w:pPr>
            <w:r>
              <w:rPr>
                <w:rFonts w:asciiTheme="minorHAnsi" w:hAnsiTheme="minorHAnsi" w:cstheme="minorHAnsi"/>
                <w:b w:val="0"/>
                <w:szCs w:val="20"/>
              </w:rPr>
              <w:t>5</w:t>
            </w:r>
            <w:r w:rsidR="004E03B2">
              <w:rPr>
                <w:rFonts w:asciiTheme="minorHAnsi" w:hAnsiTheme="minorHAnsi" w:cstheme="minorHAnsi"/>
                <w:b w:val="0"/>
                <w:szCs w:val="20"/>
              </w:rPr>
              <w:t>6</w:t>
            </w:r>
          </w:p>
        </w:tc>
        <w:tc>
          <w:tcPr>
            <w:tcW w:w="2353" w:type="dxa"/>
            <w:tcBorders>
              <w:top w:val="nil"/>
              <w:left w:val="nil"/>
              <w:bottom w:val="nil"/>
              <w:right w:val="nil"/>
            </w:tcBorders>
          </w:tcPr>
          <w:p w14:paraId="0BEDDC54" w14:textId="0B80D71D" w:rsidR="00E64E3F" w:rsidRPr="009479DE" w:rsidRDefault="00E64E3F" w:rsidP="0081399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rPr>
            </w:pPr>
            <w:r>
              <w:rPr>
                <w:rFonts w:asciiTheme="minorHAnsi" w:hAnsiTheme="minorHAnsi" w:cstheme="minorHAnsi"/>
                <w:szCs w:val="20"/>
              </w:rPr>
              <w:t>Interference with property or infrastructure of port manager</w:t>
            </w:r>
          </w:p>
        </w:tc>
        <w:tc>
          <w:tcPr>
            <w:tcW w:w="1083" w:type="dxa"/>
            <w:tcBorders>
              <w:top w:val="nil"/>
              <w:left w:val="nil"/>
              <w:bottom w:val="nil"/>
              <w:right w:val="nil"/>
            </w:tcBorders>
          </w:tcPr>
          <w:p w14:paraId="3F2A49B3" w14:textId="0A1816AD" w:rsidR="00E64E3F" w:rsidRPr="009479DE" w:rsidRDefault="00E64E3F" w:rsidP="0081399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rPr>
            </w:pPr>
            <w:r>
              <w:rPr>
                <w:rFonts w:asciiTheme="minorHAnsi" w:hAnsiTheme="minorHAnsi" w:cstheme="minorHAnsi"/>
                <w:szCs w:val="20"/>
              </w:rPr>
              <w:t>517</w:t>
            </w:r>
          </w:p>
        </w:tc>
        <w:tc>
          <w:tcPr>
            <w:tcW w:w="5528" w:type="dxa"/>
            <w:tcBorders>
              <w:top w:val="nil"/>
              <w:left w:val="nil"/>
              <w:bottom w:val="nil"/>
              <w:right w:val="nil"/>
            </w:tcBorders>
          </w:tcPr>
          <w:p w14:paraId="545A20EF" w14:textId="592AA404" w:rsidR="00E64E3F" w:rsidRPr="009479DE" w:rsidRDefault="00E64E3F" w:rsidP="0081399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rPr>
            </w:pPr>
            <w:r>
              <w:rPr>
                <w:rFonts w:asciiTheme="minorHAnsi" w:hAnsiTheme="minorHAnsi" w:cstheme="minorHAnsi"/>
                <w:szCs w:val="20"/>
              </w:rPr>
              <w:t>Consolidated provision.</w:t>
            </w:r>
          </w:p>
        </w:tc>
      </w:tr>
      <w:tr w:rsidR="004B211E" w:rsidRPr="009479DE" w14:paraId="1844E027" w14:textId="77777777" w:rsidTr="007867D8">
        <w:tc>
          <w:tcPr>
            <w:cnfStyle w:val="001000000000" w:firstRow="0" w:lastRow="0" w:firstColumn="1" w:lastColumn="0" w:oddVBand="0" w:evenVBand="0" w:oddHBand="0" w:evenHBand="0" w:firstRowFirstColumn="0" w:firstRowLastColumn="0" w:lastRowFirstColumn="0" w:lastRowLastColumn="0"/>
            <w:tcW w:w="1384" w:type="dxa"/>
            <w:tcBorders>
              <w:top w:val="nil"/>
              <w:left w:val="nil"/>
              <w:bottom w:val="nil"/>
              <w:right w:val="nil"/>
            </w:tcBorders>
            <w:hideMark/>
          </w:tcPr>
          <w:p w14:paraId="47C053F8" w14:textId="71242D8C" w:rsidR="004B211E" w:rsidRPr="009479DE" w:rsidRDefault="004B211E" w:rsidP="0081399E">
            <w:pPr>
              <w:rPr>
                <w:rFonts w:asciiTheme="minorHAnsi" w:hAnsiTheme="minorHAnsi" w:cstheme="minorHAnsi"/>
                <w:b w:val="0"/>
                <w:szCs w:val="20"/>
              </w:rPr>
            </w:pPr>
            <w:r w:rsidRPr="009479DE">
              <w:rPr>
                <w:rFonts w:asciiTheme="minorHAnsi" w:hAnsiTheme="minorHAnsi" w:cstheme="minorHAnsi"/>
                <w:b w:val="0"/>
                <w:szCs w:val="20"/>
              </w:rPr>
              <w:t>5</w:t>
            </w:r>
            <w:r w:rsidR="004E03B2">
              <w:rPr>
                <w:rFonts w:asciiTheme="minorHAnsi" w:hAnsiTheme="minorHAnsi" w:cstheme="minorHAnsi"/>
                <w:b w:val="0"/>
                <w:szCs w:val="20"/>
              </w:rPr>
              <w:t>7</w:t>
            </w:r>
          </w:p>
        </w:tc>
        <w:tc>
          <w:tcPr>
            <w:tcW w:w="2353" w:type="dxa"/>
            <w:tcBorders>
              <w:top w:val="nil"/>
              <w:left w:val="nil"/>
              <w:bottom w:val="nil"/>
              <w:right w:val="nil"/>
            </w:tcBorders>
            <w:hideMark/>
          </w:tcPr>
          <w:p w14:paraId="38622D1B" w14:textId="77777777" w:rsidR="004B211E" w:rsidRPr="009479DE" w:rsidRDefault="004B211E" w:rsidP="0081399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9479DE">
              <w:rPr>
                <w:rFonts w:asciiTheme="minorHAnsi" w:hAnsiTheme="minorHAnsi" w:cstheme="minorHAnsi"/>
                <w:szCs w:val="20"/>
              </w:rPr>
              <w:t>Trespassing on vessels</w:t>
            </w:r>
          </w:p>
        </w:tc>
        <w:tc>
          <w:tcPr>
            <w:tcW w:w="1083" w:type="dxa"/>
            <w:tcBorders>
              <w:top w:val="nil"/>
              <w:left w:val="nil"/>
              <w:bottom w:val="nil"/>
              <w:right w:val="nil"/>
            </w:tcBorders>
            <w:hideMark/>
          </w:tcPr>
          <w:p w14:paraId="296940BF" w14:textId="77777777" w:rsidR="004B211E" w:rsidRPr="009479DE" w:rsidRDefault="004B211E" w:rsidP="0081399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9479DE">
              <w:rPr>
                <w:rFonts w:asciiTheme="minorHAnsi" w:hAnsiTheme="minorHAnsi" w:cstheme="minorHAnsi"/>
                <w:szCs w:val="20"/>
              </w:rPr>
              <w:t>511</w:t>
            </w:r>
          </w:p>
        </w:tc>
        <w:tc>
          <w:tcPr>
            <w:tcW w:w="5528" w:type="dxa"/>
            <w:tcBorders>
              <w:top w:val="nil"/>
              <w:left w:val="nil"/>
              <w:bottom w:val="nil"/>
              <w:right w:val="nil"/>
            </w:tcBorders>
            <w:hideMark/>
          </w:tcPr>
          <w:p w14:paraId="45E5B45B" w14:textId="0AD0C254" w:rsidR="004B211E" w:rsidRPr="009479DE" w:rsidRDefault="004B211E" w:rsidP="0081399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9479DE">
              <w:rPr>
                <w:rFonts w:asciiTheme="minorHAnsi" w:hAnsiTheme="minorHAnsi" w:cstheme="minorHAnsi"/>
                <w:szCs w:val="20"/>
              </w:rPr>
              <w:t xml:space="preserve">No </w:t>
            </w:r>
            <w:r w:rsidR="005313DF">
              <w:rPr>
                <w:rFonts w:asciiTheme="minorHAnsi" w:hAnsiTheme="minorHAnsi" w:cstheme="minorHAnsi"/>
                <w:szCs w:val="20"/>
              </w:rPr>
              <w:t xml:space="preserve">material </w:t>
            </w:r>
            <w:r w:rsidRPr="009479DE">
              <w:rPr>
                <w:rFonts w:asciiTheme="minorHAnsi" w:hAnsiTheme="minorHAnsi" w:cstheme="minorHAnsi"/>
                <w:szCs w:val="20"/>
              </w:rPr>
              <w:t>change.</w:t>
            </w:r>
          </w:p>
        </w:tc>
      </w:tr>
      <w:tr w:rsidR="004B211E" w:rsidRPr="009479DE" w14:paraId="589E74DE" w14:textId="77777777" w:rsidTr="007867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Borders>
              <w:top w:val="nil"/>
              <w:left w:val="nil"/>
              <w:bottom w:val="nil"/>
              <w:right w:val="nil"/>
            </w:tcBorders>
            <w:hideMark/>
          </w:tcPr>
          <w:p w14:paraId="2557EA86" w14:textId="13F44022" w:rsidR="004B211E" w:rsidRPr="009479DE" w:rsidRDefault="004B211E" w:rsidP="0081399E">
            <w:pPr>
              <w:rPr>
                <w:rFonts w:asciiTheme="minorHAnsi" w:hAnsiTheme="minorHAnsi" w:cstheme="minorHAnsi"/>
                <w:b w:val="0"/>
                <w:szCs w:val="20"/>
              </w:rPr>
            </w:pPr>
            <w:r w:rsidRPr="009479DE">
              <w:rPr>
                <w:rFonts w:asciiTheme="minorHAnsi" w:hAnsiTheme="minorHAnsi" w:cstheme="minorHAnsi"/>
                <w:b w:val="0"/>
                <w:szCs w:val="20"/>
              </w:rPr>
              <w:t>5</w:t>
            </w:r>
            <w:r w:rsidR="004E03B2">
              <w:rPr>
                <w:rFonts w:asciiTheme="minorHAnsi" w:hAnsiTheme="minorHAnsi" w:cstheme="minorHAnsi"/>
                <w:b w:val="0"/>
                <w:szCs w:val="20"/>
              </w:rPr>
              <w:t>8</w:t>
            </w:r>
          </w:p>
        </w:tc>
        <w:tc>
          <w:tcPr>
            <w:tcW w:w="2353" w:type="dxa"/>
            <w:tcBorders>
              <w:top w:val="nil"/>
              <w:left w:val="nil"/>
              <w:bottom w:val="nil"/>
              <w:right w:val="nil"/>
            </w:tcBorders>
            <w:hideMark/>
          </w:tcPr>
          <w:p w14:paraId="38CCCC8E" w14:textId="77777777" w:rsidR="004B211E" w:rsidRPr="009479DE" w:rsidRDefault="004B211E" w:rsidP="0081399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rPr>
            </w:pPr>
            <w:r w:rsidRPr="009479DE">
              <w:rPr>
                <w:rFonts w:asciiTheme="minorHAnsi" w:hAnsiTheme="minorHAnsi" w:cstheme="minorHAnsi"/>
                <w:szCs w:val="20"/>
              </w:rPr>
              <w:t>Fireworks and other explosives</w:t>
            </w:r>
          </w:p>
        </w:tc>
        <w:tc>
          <w:tcPr>
            <w:tcW w:w="1083" w:type="dxa"/>
            <w:tcBorders>
              <w:top w:val="nil"/>
              <w:left w:val="nil"/>
              <w:bottom w:val="nil"/>
              <w:right w:val="nil"/>
            </w:tcBorders>
            <w:hideMark/>
          </w:tcPr>
          <w:p w14:paraId="23D02E11" w14:textId="77777777" w:rsidR="004B211E" w:rsidRPr="009479DE" w:rsidRDefault="004B211E" w:rsidP="0081399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rPr>
            </w:pPr>
            <w:r w:rsidRPr="009479DE">
              <w:rPr>
                <w:rFonts w:asciiTheme="minorHAnsi" w:hAnsiTheme="minorHAnsi" w:cstheme="minorHAnsi"/>
                <w:szCs w:val="20"/>
              </w:rPr>
              <w:t>314, 512</w:t>
            </w:r>
          </w:p>
        </w:tc>
        <w:tc>
          <w:tcPr>
            <w:tcW w:w="5528" w:type="dxa"/>
            <w:tcBorders>
              <w:top w:val="nil"/>
              <w:left w:val="nil"/>
              <w:bottom w:val="nil"/>
              <w:right w:val="nil"/>
            </w:tcBorders>
            <w:hideMark/>
          </w:tcPr>
          <w:p w14:paraId="04840AC9" w14:textId="48D6CB40" w:rsidR="004B211E" w:rsidRPr="009479DE" w:rsidRDefault="005313DF" w:rsidP="0081399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rPr>
            </w:pPr>
            <w:r>
              <w:rPr>
                <w:rFonts w:asciiTheme="minorHAnsi" w:hAnsiTheme="minorHAnsi" w:cstheme="minorHAnsi"/>
                <w:szCs w:val="20"/>
              </w:rPr>
              <w:t>Amended for permit to be sought in all circumstances.</w:t>
            </w:r>
          </w:p>
        </w:tc>
      </w:tr>
      <w:tr w:rsidR="004B211E" w:rsidRPr="009479DE" w14:paraId="51B31D1C" w14:textId="77777777" w:rsidTr="007867D8">
        <w:tc>
          <w:tcPr>
            <w:cnfStyle w:val="001000000000" w:firstRow="0" w:lastRow="0" w:firstColumn="1" w:lastColumn="0" w:oddVBand="0" w:evenVBand="0" w:oddHBand="0" w:evenHBand="0" w:firstRowFirstColumn="0" w:firstRowLastColumn="0" w:lastRowFirstColumn="0" w:lastRowLastColumn="0"/>
            <w:tcW w:w="1384" w:type="dxa"/>
            <w:tcBorders>
              <w:top w:val="nil"/>
              <w:left w:val="nil"/>
              <w:bottom w:val="nil"/>
              <w:right w:val="nil"/>
            </w:tcBorders>
            <w:hideMark/>
          </w:tcPr>
          <w:p w14:paraId="219CC350" w14:textId="1C4D1DF6" w:rsidR="004B211E" w:rsidRPr="009479DE" w:rsidRDefault="004B211E" w:rsidP="0081399E">
            <w:pPr>
              <w:rPr>
                <w:rFonts w:asciiTheme="minorHAnsi" w:hAnsiTheme="minorHAnsi" w:cstheme="minorHAnsi"/>
                <w:b w:val="0"/>
                <w:szCs w:val="20"/>
              </w:rPr>
            </w:pPr>
            <w:r w:rsidRPr="009479DE">
              <w:rPr>
                <w:rFonts w:asciiTheme="minorHAnsi" w:hAnsiTheme="minorHAnsi" w:cstheme="minorHAnsi"/>
                <w:b w:val="0"/>
                <w:szCs w:val="20"/>
              </w:rPr>
              <w:t>5</w:t>
            </w:r>
            <w:r w:rsidR="004E03B2">
              <w:rPr>
                <w:rFonts w:asciiTheme="minorHAnsi" w:hAnsiTheme="minorHAnsi" w:cstheme="minorHAnsi"/>
                <w:b w:val="0"/>
                <w:szCs w:val="20"/>
              </w:rPr>
              <w:t>9</w:t>
            </w:r>
          </w:p>
        </w:tc>
        <w:tc>
          <w:tcPr>
            <w:tcW w:w="2353" w:type="dxa"/>
            <w:tcBorders>
              <w:top w:val="nil"/>
              <w:left w:val="nil"/>
              <w:bottom w:val="nil"/>
              <w:right w:val="nil"/>
            </w:tcBorders>
            <w:hideMark/>
          </w:tcPr>
          <w:p w14:paraId="15FD9DA5" w14:textId="77777777" w:rsidR="004B211E" w:rsidRPr="009479DE" w:rsidRDefault="004B211E" w:rsidP="0081399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9479DE">
              <w:rPr>
                <w:rFonts w:asciiTheme="minorHAnsi" w:hAnsiTheme="minorHAnsi" w:cstheme="minorHAnsi"/>
                <w:szCs w:val="20"/>
              </w:rPr>
              <w:t xml:space="preserve">Leaving </w:t>
            </w:r>
            <w:r>
              <w:rPr>
                <w:rFonts w:asciiTheme="minorHAnsi" w:hAnsiTheme="minorHAnsi" w:cstheme="minorHAnsi"/>
                <w:szCs w:val="20"/>
              </w:rPr>
              <w:t xml:space="preserve">or depositing </w:t>
            </w:r>
            <w:r w:rsidRPr="009479DE">
              <w:rPr>
                <w:rFonts w:asciiTheme="minorHAnsi" w:hAnsiTheme="minorHAnsi" w:cstheme="minorHAnsi"/>
                <w:szCs w:val="20"/>
              </w:rPr>
              <w:t>litter or other waste</w:t>
            </w:r>
          </w:p>
        </w:tc>
        <w:tc>
          <w:tcPr>
            <w:tcW w:w="1083" w:type="dxa"/>
            <w:tcBorders>
              <w:top w:val="nil"/>
              <w:left w:val="nil"/>
              <w:bottom w:val="nil"/>
              <w:right w:val="nil"/>
            </w:tcBorders>
            <w:hideMark/>
          </w:tcPr>
          <w:p w14:paraId="3D9584A7" w14:textId="77777777" w:rsidR="004B211E" w:rsidRPr="009479DE" w:rsidRDefault="004B211E" w:rsidP="0081399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9479DE">
              <w:rPr>
                <w:rFonts w:asciiTheme="minorHAnsi" w:hAnsiTheme="minorHAnsi" w:cstheme="minorHAnsi"/>
                <w:szCs w:val="20"/>
              </w:rPr>
              <w:t>514</w:t>
            </w:r>
          </w:p>
        </w:tc>
        <w:tc>
          <w:tcPr>
            <w:tcW w:w="5528" w:type="dxa"/>
            <w:tcBorders>
              <w:top w:val="nil"/>
              <w:left w:val="nil"/>
              <w:bottom w:val="nil"/>
              <w:right w:val="nil"/>
            </w:tcBorders>
            <w:hideMark/>
          </w:tcPr>
          <w:p w14:paraId="2C0EDFF9" w14:textId="6742D22C" w:rsidR="004B211E" w:rsidRPr="009479DE" w:rsidRDefault="004B211E" w:rsidP="005313D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9479DE">
              <w:rPr>
                <w:rFonts w:asciiTheme="minorHAnsi" w:hAnsiTheme="minorHAnsi" w:cstheme="minorHAnsi"/>
                <w:szCs w:val="20"/>
              </w:rPr>
              <w:t>Need to clarify appropriate disposal of all types of vessel waste including domestic and industrial waste</w:t>
            </w:r>
            <w:r w:rsidR="005313DF">
              <w:rPr>
                <w:rFonts w:asciiTheme="minorHAnsi" w:hAnsiTheme="minorHAnsi" w:cstheme="minorHAnsi"/>
                <w:szCs w:val="20"/>
              </w:rPr>
              <w:t xml:space="preserve"> including</w:t>
            </w:r>
            <w:r>
              <w:rPr>
                <w:rFonts w:asciiTheme="minorHAnsi" w:hAnsiTheme="minorHAnsi" w:cstheme="minorHAnsi"/>
                <w:szCs w:val="20"/>
              </w:rPr>
              <w:t xml:space="preserve"> </w:t>
            </w:r>
            <w:r w:rsidR="005313DF">
              <w:rPr>
                <w:rFonts w:asciiTheme="minorHAnsi" w:hAnsiTheme="minorHAnsi" w:cstheme="minorHAnsi"/>
                <w:szCs w:val="20"/>
              </w:rPr>
              <w:t xml:space="preserve">sewage and wastewater from </w:t>
            </w:r>
            <w:r>
              <w:rPr>
                <w:rFonts w:asciiTheme="minorHAnsi" w:hAnsiTheme="minorHAnsi" w:cstheme="minorHAnsi"/>
                <w:szCs w:val="20"/>
              </w:rPr>
              <w:t>vessel</w:t>
            </w:r>
            <w:r w:rsidR="005313DF">
              <w:rPr>
                <w:rFonts w:asciiTheme="minorHAnsi" w:hAnsiTheme="minorHAnsi" w:cstheme="minorHAnsi"/>
                <w:szCs w:val="20"/>
              </w:rPr>
              <w:t>s</w:t>
            </w:r>
            <w:r>
              <w:rPr>
                <w:rFonts w:asciiTheme="minorHAnsi" w:hAnsiTheme="minorHAnsi" w:cstheme="minorHAnsi"/>
                <w:szCs w:val="20"/>
              </w:rPr>
              <w:t>.</w:t>
            </w:r>
          </w:p>
        </w:tc>
      </w:tr>
      <w:tr w:rsidR="004B211E" w:rsidRPr="009479DE" w14:paraId="14E04EF4" w14:textId="77777777" w:rsidTr="007867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Borders>
              <w:top w:val="nil"/>
              <w:left w:val="nil"/>
              <w:bottom w:val="nil"/>
              <w:right w:val="nil"/>
            </w:tcBorders>
            <w:hideMark/>
          </w:tcPr>
          <w:p w14:paraId="5F70AA37" w14:textId="55833664" w:rsidR="004B211E" w:rsidRPr="009479DE" w:rsidRDefault="004E03B2" w:rsidP="0081399E">
            <w:pPr>
              <w:rPr>
                <w:rFonts w:asciiTheme="minorHAnsi" w:hAnsiTheme="minorHAnsi" w:cstheme="minorHAnsi"/>
                <w:b w:val="0"/>
                <w:szCs w:val="20"/>
              </w:rPr>
            </w:pPr>
            <w:r>
              <w:rPr>
                <w:rFonts w:asciiTheme="minorHAnsi" w:hAnsiTheme="minorHAnsi" w:cstheme="minorHAnsi"/>
                <w:b w:val="0"/>
                <w:szCs w:val="20"/>
              </w:rPr>
              <w:t>60</w:t>
            </w:r>
          </w:p>
        </w:tc>
        <w:tc>
          <w:tcPr>
            <w:tcW w:w="2353" w:type="dxa"/>
            <w:tcBorders>
              <w:top w:val="nil"/>
              <w:left w:val="nil"/>
              <w:bottom w:val="nil"/>
              <w:right w:val="nil"/>
            </w:tcBorders>
            <w:hideMark/>
          </w:tcPr>
          <w:p w14:paraId="003EE12B" w14:textId="6BA2D264" w:rsidR="004B211E" w:rsidRPr="009479DE" w:rsidRDefault="004B211E" w:rsidP="00E64E3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rPr>
            </w:pPr>
            <w:r w:rsidRPr="009479DE">
              <w:rPr>
                <w:rFonts w:asciiTheme="minorHAnsi" w:hAnsiTheme="minorHAnsi" w:cstheme="minorHAnsi"/>
                <w:szCs w:val="20"/>
              </w:rPr>
              <w:t>Interference with safety equipment</w:t>
            </w:r>
          </w:p>
        </w:tc>
        <w:tc>
          <w:tcPr>
            <w:tcW w:w="1083" w:type="dxa"/>
            <w:tcBorders>
              <w:top w:val="nil"/>
              <w:left w:val="nil"/>
              <w:bottom w:val="nil"/>
              <w:right w:val="nil"/>
            </w:tcBorders>
            <w:hideMark/>
          </w:tcPr>
          <w:p w14:paraId="0750D24A" w14:textId="77777777" w:rsidR="004B211E" w:rsidRPr="009479DE" w:rsidRDefault="004B211E" w:rsidP="0081399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rPr>
            </w:pPr>
            <w:r w:rsidRPr="009479DE">
              <w:rPr>
                <w:rFonts w:asciiTheme="minorHAnsi" w:hAnsiTheme="minorHAnsi" w:cstheme="minorHAnsi"/>
                <w:szCs w:val="20"/>
              </w:rPr>
              <w:t>516</w:t>
            </w:r>
          </w:p>
        </w:tc>
        <w:tc>
          <w:tcPr>
            <w:tcW w:w="5528" w:type="dxa"/>
            <w:tcBorders>
              <w:top w:val="nil"/>
              <w:left w:val="nil"/>
              <w:bottom w:val="nil"/>
              <w:right w:val="nil"/>
            </w:tcBorders>
            <w:hideMark/>
          </w:tcPr>
          <w:p w14:paraId="42A0260B" w14:textId="606E299B" w:rsidR="004B211E" w:rsidRPr="009479DE" w:rsidRDefault="00DB3386" w:rsidP="00DB338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rPr>
            </w:pPr>
            <w:r>
              <w:rPr>
                <w:rFonts w:asciiTheme="minorHAnsi" w:hAnsiTheme="minorHAnsi" w:cstheme="minorHAnsi"/>
                <w:szCs w:val="20"/>
              </w:rPr>
              <w:t>Need to protect fire services and other safety equipment.</w:t>
            </w:r>
          </w:p>
        </w:tc>
      </w:tr>
      <w:tr w:rsidR="004B211E" w:rsidRPr="009479DE" w14:paraId="1A18DE77" w14:textId="77777777" w:rsidTr="007867D8">
        <w:tc>
          <w:tcPr>
            <w:cnfStyle w:val="001000000000" w:firstRow="0" w:lastRow="0" w:firstColumn="1" w:lastColumn="0" w:oddVBand="0" w:evenVBand="0" w:oddHBand="0" w:evenHBand="0" w:firstRowFirstColumn="0" w:firstRowLastColumn="0" w:lastRowFirstColumn="0" w:lastRowLastColumn="0"/>
            <w:tcW w:w="1384" w:type="dxa"/>
            <w:tcBorders>
              <w:top w:val="nil"/>
              <w:left w:val="nil"/>
              <w:bottom w:val="nil"/>
              <w:right w:val="nil"/>
            </w:tcBorders>
            <w:hideMark/>
          </w:tcPr>
          <w:p w14:paraId="7C419E75" w14:textId="25CA73DF" w:rsidR="004B211E" w:rsidRPr="009479DE" w:rsidRDefault="004B211E" w:rsidP="0081399E">
            <w:pPr>
              <w:rPr>
                <w:rFonts w:asciiTheme="minorHAnsi" w:hAnsiTheme="minorHAnsi" w:cstheme="minorHAnsi"/>
                <w:b w:val="0"/>
                <w:szCs w:val="20"/>
              </w:rPr>
            </w:pPr>
            <w:r>
              <w:rPr>
                <w:rFonts w:asciiTheme="minorHAnsi" w:hAnsiTheme="minorHAnsi" w:cstheme="minorHAnsi"/>
                <w:b w:val="0"/>
                <w:szCs w:val="20"/>
              </w:rPr>
              <w:t>6</w:t>
            </w:r>
            <w:r w:rsidR="004E03B2">
              <w:rPr>
                <w:rFonts w:asciiTheme="minorHAnsi" w:hAnsiTheme="minorHAnsi" w:cstheme="minorHAnsi"/>
                <w:b w:val="0"/>
                <w:szCs w:val="20"/>
              </w:rPr>
              <w:t>1</w:t>
            </w:r>
          </w:p>
        </w:tc>
        <w:tc>
          <w:tcPr>
            <w:tcW w:w="2353" w:type="dxa"/>
            <w:tcBorders>
              <w:top w:val="nil"/>
              <w:left w:val="nil"/>
              <w:bottom w:val="nil"/>
              <w:right w:val="nil"/>
            </w:tcBorders>
            <w:hideMark/>
          </w:tcPr>
          <w:p w14:paraId="7C68FB11" w14:textId="77777777" w:rsidR="004B211E" w:rsidRPr="009479DE" w:rsidRDefault="004B211E" w:rsidP="0081399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9479DE">
              <w:rPr>
                <w:rFonts w:asciiTheme="minorHAnsi" w:hAnsiTheme="minorHAnsi" w:cstheme="minorHAnsi"/>
                <w:szCs w:val="20"/>
              </w:rPr>
              <w:t>Obstruct</w:t>
            </w:r>
            <w:r>
              <w:rPr>
                <w:rFonts w:asciiTheme="minorHAnsi" w:hAnsiTheme="minorHAnsi" w:cstheme="minorHAnsi"/>
                <w:szCs w:val="20"/>
              </w:rPr>
              <w:t>ion to, or interference with,</w:t>
            </w:r>
            <w:r w:rsidRPr="009479DE">
              <w:rPr>
                <w:rFonts w:asciiTheme="minorHAnsi" w:hAnsiTheme="minorHAnsi" w:cstheme="minorHAnsi"/>
                <w:szCs w:val="20"/>
              </w:rPr>
              <w:t xml:space="preserve"> roads, gates</w:t>
            </w:r>
            <w:r>
              <w:rPr>
                <w:rFonts w:asciiTheme="minorHAnsi" w:hAnsiTheme="minorHAnsi" w:cstheme="minorHAnsi"/>
                <w:szCs w:val="20"/>
              </w:rPr>
              <w:t xml:space="preserve"> and other areas</w:t>
            </w:r>
          </w:p>
        </w:tc>
        <w:tc>
          <w:tcPr>
            <w:tcW w:w="1083" w:type="dxa"/>
            <w:tcBorders>
              <w:top w:val="nil"/>
              <w:left w:val="nil"/>
              <w:bottom w:val="nil"/>
              <w:right w:val="nil"/>
            </w:tcBorders>
            <w:hideMark/>
          </w:tcPr>
          <w:p w14:paraId="6274B216" w14:textId="77777777" w:rsidR="004B211E" w:rsidRPr="009479DE" w:rsidRDefault="004B211E" w:rsidP="0081399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9479DE">
              <w:rPr>
                <w:rFonts w:asciiTheme="minorHAnsi" w:hAnsiTheme="minorHAnsi" w:cstheme="minorHAnsi"/>
                <w:szCs w:val="20"/>
              </w:rPr>
              <w:t>518</w:t>
            </w:r>
          </w:p>
        </w:tc>
        <w:tc>
          <w:tcPr>
            <w:tcW w:w="5528" w:type="dxa"/>
            <w:tcBorders>
              <w:top w:val="nil"/>
              <w:left w:val="nil"/>
              <w:bottom w:val="nil"/>
              <w:right w:val="nil"/>
            </w:tcBorders>
            <w:hideMark/>
          </w:tcPr>
          <w:p w14:paraId="31E0DA06" w14:textId="1480048E" w:rsidR="004B211E" w:rsidRPr="009479DE" w:rsidRDefault="004B211E" w:rsidP="0081399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9479DE">
              <w:rPr>
                <w:rFonts w:asciiTheme="minorHAnsi" w:hAnsiTheme="minorHAnsi" w:cstheme="minorHAnsi"/>
                <w:szCs w:val="20"/>
              </w:rPr>
              <w:t xml:space="preserve">No </w:t>
            </w:r>
            <w:r w:rsidR="005313DF">
              <w:rPr>
                <w:rFonts w:asciiTheme="minorHAnsi" w:hAnsiTheme="minorHAnsi" w:cstheme="minorHAnsi"/>
                <w:szCs w:val="20"/>
              </w:rPr>
              <w:t xml:space="preserve">material </w:t>
            </w:r>
            <w:r w:rsidRPr="009479DE">
              <w:rPr>
                <w:rFonts w:asciiTheme="minorHAnsi" w:hAnsiTheme="minorHAnsi" w:cstheme="minorHAnsi"/>
                <w:szCs w:val="20"/>
              </w:rPr>
              <w:t>change.</w:t>
            </w:r>
          </w:p>
        </w:tc>
      </w:tr>
      <w:tr w:rsidR="004B211E" w:rsidRPr="009479DE" w14:paraId="4C5658EC" w14:textId="77777777" w:rsidTr="007867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Borders>
              <w:top w:val="nil"/>
              <w:left w:val="nil"/>
              <w:bottom w:val="nil"/>
              <w:right w:val="nil"/>
            </w:tcBorders>
            <w:hideMark/>
          </w:tcPr>
          <w:p w14:paraId="471B3D3E" w14:textId="62CBE7CF" w:rsidR="004B211E" w:rsidRPr="009479DE" w:rsidRDefault="004B211E" w:rsidP="0081399E">
            <w:pPr>
              <w:rPr>
                <w:rFonts w:asciiTheme="minorHAnsi" w:hAnsiTheme="minorHAnsi" w:cstheme="minorHAnsi"/>
                <w:b w:val="0"/>
                <w:szCs w:val="20"/>
              </w:rPr>
            </w:pPr>
            <w:r>
              <w:rPr>
                <w:rFonts w:asciiTheme="minorHAnsi" w:hAnsiTheme="minorHAnsi" w:cstheme="minorHAnsi"/>
                <w:b w:val="0"/>
                <w:szCs w:val="20"/>
              </w:rPr>
              <w:t>6</w:t>
            </w:r>
            <w:r w:rsidR="004E03B2">
              <w:rPr>
                <w:rFonts w:asciiTheme="minorHAnsi" w:hAnsiTheme="minorHAnsi" w:cstheme="minorHAnsi"/>
                <w:b w:val="0"/>
                <w:szCs w:val="20"/>
              </w:rPr>
              <w:t>2</w:t>
            </w:r>
          </w:p>
        </w:tc>
        <w:tc>
          <w:tcPr>
            <w:tcW w:w="2353" w:type="dxa"/>
            <w:tcBorders>
              <w:top w:val="nil"/>
              <w:left w:val="nil"/>
              <w:bottom w:val="nil"/>
              <w:right w:val="nil"/>
            </w:tcBorders>
            <w:hideMark/>
          </w:tcPr>
          <w:p w14:paraId="7B094E55" w14:textId="77777777" w:rsidR="004B211E" w:rsidRPr="009479DE" w:rsidRDefault="004B211E" w:rsidP="0081399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rPr>
            </w:pPr>
            <w:r>
              <w:rPr>
                <w:rFonts w:asciiTheme="minorHAnsi" w:hAnsiTheme="minorHAnsi" w:cstheme="minorHAnsi"/>
                <w:szCs w:val="20"/>
              </w:rPr>
              <w:t xml:space="preserve">Certain </w:t>
            </w:r>
            <w:r w:rsidRPr="009479DE">
              <w:rPr>
                <w:rFonts w:asciiTheme="minorHAnsi" w:hAnsiTheme="minorHAnsi" w:cstheme="minorHAnsi"/>
                <w:szCs w:val="20"/>
              </w:rPr>
              <w:t xml:space="preserve">gates </w:t>
            </w:r>
            <w:r>
              <w:rPr>
                <w:rFonts w:asciiTheme="minorHAnsi" w:hAnsiTheme="minorHAnsi" w:cstheme="minorHAnsi"/>
                <w:szCs w:val="20"/>
              </w:rPr>
              <w:t xml:space="preserve">to be kept </w:t>
            </w:r>
            <w:r w:rsidRPr="009479DE">
              <w:rPr>
                <w:rFonts w:asciiTheme="minorHAnsi" w:hAnsiTheme="minorHAnsi" w:cstheme="minorHAnsi"/>
                <w:szCs w:val="20"/>
              </w:rPr>
              <w:t>closed</w:t>
            </w:r>
          </w:p>
        </w:tc>
        <w:tc>
          <w:tcPr>
            <w:tcW w:w="1083" w:type="dxa"/>
            <w:tcBorders>
              <w:top w:val="nil"/>
              <w:left w:val="nil"/>
              <w:bottom w:val="nil"/>
              <w:right w:val="nil"/>
            </w:tcBorders>
            <w:hideMark/>
          </w:tcPr>
          <w:p w14:paraId="2F0F18C7" w14:textId="77777777" w:rsidR="004B211E" w:rsidRPr="009479DE" w:rsidRDefault="004B211E" w:rsidP="0081399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rPr>
            </w:pPr>
            <w:r w:rsidRPr="009479DE">
              <w:rPr>
                <w:rFonts w:asciiTheme="minorHAnsi" w:hAnsiTheme="minorHAnsi" w:cstheme="minorHAnsi"/>
                <w:szCs w:val="20"/>
              </w:rPr>
              <w:t>519</w:t>
            </w:r>
          </w:p>
        </w:tc>
        <w:tc>
          <w:tcPr>
            <w:tcW w:w="5528" w:type="dxa"/>
            <w:tcBorders>
              <w:top w:val="nil"/>
              <w:left w:val="nil"/>
              <w:bottom w:val="nil"/>
              <w:right w:val="nil"/>
            </w:tcBorders>
            <w:hideMark/>
          </w:tcPr>
          <w:p w14:paraId="7136548B" w14:textId="0E3B6579" w:rsidR="004B211E" w:rsidRPr="009479DE" w:rsidRDefault="004B211E" w:rsidP="0081399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rPr>
            </w:pPr>
            <w:r w:rsidRPr="009479DE">
              <w:rPr>
                <w:rFonts w:asciiTheme="minorHAnsi" w:hAnsiTheme="minorHAnsi" w:cstheme="minorHAnsi"/>
                <w:szCs w:val="20"/>
              </w:rPr>
              <w:t xml:space="preserve">No </w:t>
            </w:r>
            <w:r w:rsidR="005313DF">
              <w:rPr>
                <w:rFonts w:asciiTheme="minorHAnsi" w:hAnsiTheme="minorHAnsi" w:cstheme="minorHAnsi"/>
                <w:szCs w:val="20"/>
              </w:rPr>
              <w:t xml:space="preserve">material </w:t>
            </w:r>
            <w:r w:rsidRPr="009479DE">
              <w:rPr>
                <w:rFonts w:asciiTheme="minorHAnsi" w:hAnsiTheme="minorHAnsi" w:cstheme="minorHAnsi"/>
                <w:szCs w:val="20"/>
              </w:rPr>
              <w:t>change.</w:t>
            </w:r>
          </w:p>
        </w:tc>
      </w:tr>
      <w:tr w:rsidR="004B211E" w:rsidRPr="009479DE" w14:paraId="1590DE0D" w14:textId="77777777" w:rsidTr="007867D8">
        <w:tc>
          <w:tcPr>
            <w:cnfStyle w:val="001000000000" w:firstRow="0" w:lastRow="0" w:firstColumn="1" w:lastColumn="0" w:oddVBand="0" w:evenVBand="0" w:oddHBand="0" w:evenHBand="0" w:firstRowFirstColumn="0" w:firstRowLastColumn="0" w:lastRowFirstColumn="0" w:lastRowLastColumn="0"/>
            <w:tcW w:w="1384" w:type="dxa"/>
            <w:tcBorders>
              <w:top w:val="nil"/>
              <w:left w:val="nil"/>
              <w:bottom w:val="nil"/>
              <w:right w:val="nil"/>
            </w:tcBorders>
            <w:hideMark/>
          </w:tcPr>
          <w:p w14:paraId="279E3C76" w14:textId="4388DA13" w:rsidR="004B211E" w:rsidRPr="009479DE" w:rsidRDefault="004B211E" w:rsidP="0081399E">
            <w:pPr>
              <w:rPr>
                <w:rFonts w:asciiTheme="minorHAnsi" w:hAnsiTheme="minorHAnsi" w:cstheme="minorHAnsi"/>
                <w:b w:val="0"/>
                <w:szCs w:val="20"/>
              </w:rPr>
            </w:pPr>
            <w:r>
              <w:rPr>
                <w:rFonts w:asciiTheme="minorHAnsi" w:hAnsiTheme="minorHAnsi" w:cstheme="minorHAnsi"/>
                <w:b w:val="0"/>
                <w:szCs w:val="20"/>
              </w:rPr>
              <w:t>6</w:t>
            </w:r>
            <w:r w:rsidR="004E03B2">
              <w:rPr>
                <w:rFonts w:asciiTheme="minorHAnsi" w:hAnsiTheme="minorHAnsi" w:cstheme="minorHAnsi"/>
                <w:b w:val="0"/>
                <w:szCs w:val="20"/>
              </w:rPr>
              <w:t>3</w:t>
            </w:r>
          </w:p>
        </w:tc>
        <w:tc>
          <w:tcPr>
            <w:tcW w:w="2353" w:type="dxa"/>
            <w:tcBorders>
              <w:top w:val="nil"/>
              <w:left w:val="nil"/>
              <w:bottom w:val="nil"/>
              <w:right w:val="nil"/>
            </w:tcBorders>
            <w:hideMark/>
          </w:tcPr>
          <w:p w14:paraId="7C8255D4" w14:textId="77777777" w:rsidR="004B211E" w:rsidRPr="009479DE" w:rsidRDefault="004B211E" w:rsidP="0081399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9479DE">
              <w:rPr>
                <w:rFonts w:asciiTheme="minorHAnsi" w:hAnsiTheme="minorHAnsi" w:cstheme="minorHAnsi"/>
                <w:szCs w:val="20"/>
              </w:rPr>
              <w:t xml:space="preserve">Hindrance </w:t>
            </w:r>
            <w:r>
              <w:rPr>
                <w:rFonts w:asciiTheme="minorHAnsi" w:hAnsiTheme="minorHAnsi" w:cstheme="minorHAnsi"/>
                <w:szCs w:val="20"/>
              </w:rPr>
              <w:t xml:space="preserve">or danger </w:t>
            </w:r>
            <w:r w:rsidRPr="009479DE">
              <w:rPr>
                <w:rFonts w:asciiTheme="minorHAnsi" w:hAnsiTheme="minorHAnsi" w:cstheme="minorHAnsi"/>
                <w:szCs w:val="20"/>
              </w:rPr>
              <w:t>to navigation</w:t>
            </w:r>
          </w:p>
        </w:tc>
        <w:tc>
          <w:tcPr>
            <w:tcW w:w="1083" w:type="dxa"/>
            <w:tcBorders>
              <w:top w:val="nil"/>
              <w:left w:val="nil"/>
              <w:bottom w:val="nil"/>
              <w:right w:val="nil"/>
            </w:tcBorders>
            <w:hideMark/>
          </w:tcPr>
          <w:p w14:paraId="2F23937D" w14:textId="77777777" w:rsidR="004B211E" w:rsidRPr="009479DE" w:rsidRDefault="004B211E" w:rsidP="0081399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9479DE">
              <w:rPr>
                <w:rFonts w:asciiTheme="minorHAnsi" w:hAnsiTheme="minorHAnsi" w:cstheme="minorHAnsi"/>
                <w:szCs w:val="20"/>
              </w:rPr>
              <w:t>520</w:t>
            </w:r>
          </w:p>
        </w:tc>
        <w:tc>
          <w:tcPr>
            <w:tcW w:w="5528" w:type="dxa"/>
            <w:tcBorders>
              <w:top w:val="nil"/>
              <w:left w:val="nil"/>
              <w:bottom w:val="nil"/>
              <w:right w:val="nil"/>
            </w:tcBorders>
            <w:hideMark/>
          </w:tcPr>
          <w:p w14:paraId="02DDE46D" w14:textId="77777777" w:rsidR="004B211E" w:rsidRPr="009479DE" w:rsidRDefault="004B211E" w:rsidP="0081399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9479DE">
              <w:rPr>
                <w:rFonts w:asciiTheme="minorHAnsi" w:hAnsiTheme="minorHAnsi" w:cstheme="minorHAnsi"/>
                <w:szCs w:val="20"/>
              </w:rPr>
              <w:t>No change.</w:t>
            </w:r>
          </w:p>
        </w:tc>
      </w:tr>
      <w:tr w:rsidR="004B211E" w:rsidRPr="009479DE" w14:paraId="5CB89184" w14:textId="77777777" w:rsidTr="007867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Borders>
              <w:top w:val="nil"/>
              <w:left w:val="nil"/>
              <w:bottom w:val="nil"/>
              <w:right w:val="nil"/>
            </w:tcBorders>
            <w:hideMark/>
          </w:tcPr>
          <w:p w14:paraId="71A351E5" w14:textId="7422D7A0" w:rsidR="004B211E" w:rsidRPr="009479DE" w:rsidRDefault="004B211E" w:rsidP="0081399E">
            <w:pPr>
              <w:rPr>
                <w:rFonts w:asciiTheme="minorHAnsi" w:hAnsiTheme="minorHAnsi" w:cstheme="minorHAnsi"/>
                <w:b w:val="0"/>
                <w:szCs w:val="20"/>
              </w:rPr>
            </w:pPr>
            <w:r w:rsidRPr="009479DE">
              <w:rPr>
                <w:rFonts w:asciiTheme="minorHAnsi" w:hAnsiTheme="minorHAnsi" w:cstheme="minorHAnsi"/>
                <w:b w:val="0"/>
                <w:szCs w:val="20"/>
              </w:rPr>
              <w:t>6</w:t>
            </w:r>
            <w:r w:rsidR="004E03B2">
              <w:rPr>
                <w:rFonts w:asciiTheme="minorHAnsi" w:hAnsiTheme="minorHAnsi" w:cstheme="minorHAnsi"/>
                <w:b w:val="0"/>
                <w:szCs w:val="20"/>
              </w:rPr>
              <w:t>4</w:t>
            </w:r>
          </w:p>
        </w:tc>
        <w:tc>
          <w:tcPr>
            <w:tcW w:w="2353" w:type="dxa"/>
            <w:tcBorders>
              <w:top w:val="nil"/>
              <w:left w:val="nil"/>
              <w:bottom w:val="nil"/>
              <w:right w:val="nil"/>
            </w:tcBorders>
            <w:hideMark/>
          </w:tcPr>
          <w:p w14:paraId="21899F60" w14:textId="77777777" w:rsidR="004B211E" w:rsidRPr="009479DE" w:rsidRDefault="004B211E" w:rsidP="0081399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rPr>
            </w:pPr>
            <w:r w:rsidRPr="009479DE">
              <w:rPr>
                <w:rFonts w:asciiTheme="minorHAnsi" w:hAnsiTheme="minorHAnsi" w:cstheme="minorHAnsi"/>
                <w:szCs w:val="20"/>
              </w:rPr>
              <w:t xml:space="preserve">Lighting </w:t>
            </w:r>
            <w:r>
              <w:rPr>
                <w:rFonts w:asciiTheme="minorHAnsi" w:hAnsiTheme="minorHAnsi" w:cstheme="minorHAnsi"/>
                <w:szCs w:val="20"/>
              </w:rPr>
              <w:t xml:space="preserve">of </w:t>
            </w:r>
            <w:r w:rsidRPr="009479DE">
              <w:rPr>
                <w:rFonts w:asciiTheme="minorHAnsi" w:hAnsiTheme="minorHAnsi" w:cstheme="minorHAnsi"/>
                <w:szCs w:val="20"/>
              </w:rPr>
              <w:t>fires</w:t>
            </w:r>
          </w:p>
        </w:tc>
        <w:tc>
          <w:tcPr>
            <w:tcW w:w="1083" w:type="dxa"/>
            <w:tcBorders>
              <w:top w:val="nil"/>
              <w:left w:val="nil"/>
              <w:bottom w:val="nil"/>
              <w:right w:val="nil"/>
            </w:tcBorders>
            <w:hideMark/>
          </w:tcPr>
          <w:p w14:paraId="37B3EFFB" w14:textId="77777777" w:rsidR="004B211E" w:rsidRPr="009479DE" w:rsidRDefault="004B211E" w:rsidP="0081399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rPr>
            </w:pPr>
            <w:r w:rsidRPr="009479DE">
              <w:rPr>
                <w:rFonts w:asciiTheme="minorHAnsi" w:hAnsiTheme="minorHAnsi" w:cstheme="minorHAnsi"/>
                <w:szCs w:val="20"/>
              </w:rPr>
              <w:t>522</w:t>
            </w:r>
          </w:p>
        </w:tc>
        <w:tc>
          <w:tcPr>
            <w:tcW w:w="5528" w:type="dxa"/>
            <w:tcBorders>
              <w:top w:val="nil"/>
              <w:left w:val="nil"/>
              <w:bottom w:val="nil"/>
              <w:right w:val="nil"/>
            </w:tcBorders>
            <w:hideMark/>
          </w:tcPr>
          <w:p w14:paraId="0D0A3C50" w14:textId="7421F643" w:rsidR="004B211E" w:rsidRPr="009479DE" w:rsidRDefault="005313DF" w:rsidP="0081399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rPr>
            </w:pPr>
            <w:r>
              <w:rPr>
                <w:rFonts w:asciiTheme="minorHAnsi" w:hAnsiTheme="minorHAnsi" w:cstheme="minorHAnsi"/>
                <w:szCs w:val="20"/>
              </w:rPr>
              <w:t>Inclusion of a fireplace where a fire may be lit.</w:t>
            </w:r>
          </w:p>
        </w:tc>
      </w:tr>
      <w:tr w:rsidR="004E03B2" w:rsidRPr="009479DE" w14:paraId="1E4A5A81" w14:textId="77777777" w:rsidTr="007867D8">
        <w:tc>
          <w:tcPr>
            <w:cnfStyle w:val="001000000000" w:firstRow="0" w:lastRow="0" w:firstColumn="1" w:lastColumn="0" w:oddVBand="0" w:evenVBand="0" w:oddHBand="0" w:evenHBand="0" w:firstRowFirstColumn="0" w:firstRowLastColumn="0" w:lastRowFirstColumn="0" w:lastRowLastColumn="0"/>
            <w:tcW w:w="1384" w:type="dxa"/>
            <w:tcBorders>
              <w:top w:val="nil"/>
              <w:left w:val="nil"/>
              <w:bottom w:val="nil"/>
              <w:right w:val="nil"/>
            </w:tcBorders>
            <w:hideMark/>
          </w:tcPr>
          <w:p w14:paraId="25DFA37E" w14:textId="55FBBFFA" w:rsidR="004E03B2" w:rsidRPr="009479DE" w:rsidRDefault="004E03B2" w:rsidP="008C0B43">
            <w:pPr>
              <w:rPr>
                <w:rFonts w:asciiTheme="minorHAnsi" w:hAnsiTheme="minorHAnsi" w:cstheme="minorHAnsi"/>
                <w:szCs w:val="20"/>
              </w:rPr>
            </w:pPr>
            <w:r>
              <w:rPr>
                <w:rFonts w:asciiTheme="minorHAnsi" w:hAnsiTheme="minorHAnsi" w:cstheme="minorHAnsi"/>
                <w:szCs w:val="20"/>
              </w:rPr>
              <w:t>Division 2</w:t>
            </w:r>
          </w:p>
        </w:tc>
        <w:tc>
          <w:tcPr>
            <w:tcW w:w="8964" w:type="dxa"/>
            <w:gridSpan w:val="3"/>
            <w:tcBorders>
              <w:top w:val="nil"/>
              <w:left w:val="nil"/>
              <w:bottom w:val="nil"/>
              <w:right w:val="nil"/>
            </w:tcBorders>
            <w:hideMark/>
          </w:tcPr>
          <w:p w14:paraId="0F8FE4D4" w14:textId="0CD93D70" w:rsidR="004E03B2" w:rsidRPr="009479DE" w:rsidRDefault="004E03B2" w:rsidP="008C0B4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20"/>
              </w:rPr>
            </w:pPr>
            <w:r>
              <w:rPr>
                <w:rFonts w:asciiTheme="minorHAnsi" w:hAnsiTheme="minorHAnsi" w:cstheme="minorHAnsi"/>
                <w:b/>
                <w:szCs w:val="20"/>
              </w:rPr>
              <w:t>Directions</w:t>
            </w:r>
          </w:p>
        </w:tc>
      </w:tr>
      <w:tr w:rsidR="004B211E" w:rsidRPr="009479DE" w14:paraId="0F41C692" w14:textId="77777777" w:rsidTr="007867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Borders>
              <w:top w:val="nil"/>
              <w:left w:val="nil"/>
              <w:bottom w:val="nil"/>
              <w:right w:val="nil"/>
            </w:tcBorders>
            <w:hideMark/>
          </w:tcPr>
          <w:p w14:paraId="2FB36798" w14:textId="77B71553" w:rsidR="004B211E" w:rsidRPr="009479DE" w:rsidRDefault="004B211E" w:rsidP="0081399E">
            <w:pPr>
              <w:rPr>
                <w:rFonts w:asciiTheme="minorHAnsi" w:hAnsiTheme="minorHAnsi" w:cstheme="minorHAnsi"/>
                <w:b w:val="0"/>
                <w:szCs w:val="20"/>
              </w:rPr>
            </w:pPr>
            <w:r w:rsidRPr="009479DE">
              <w:rPr>
                <w:rFonts w:asciiTheme="minorHAnsi" w:hAnsiTheme="minorHAnsi" w:cstheme="minorHAnsi"/>
                <w:b w:val="0"/>
                <w:szCs w:val="20"/>
              </w:rPr>
              <w:t>6</w:t>
            </w:r>
            <w:r w:rsidR="004E03B2">
              <w:rPr>
                <w:rFonts w:asciiTheme="minorHAnsi" w:hAnsiTheme="minorHAnsi" w:cstheme="minorHAnsi"/>
                <w:b w:val="0"/>
                <w:szCs w:val="20"/>
              </w:rPr>
              <w:t>5</w:t>
            </w:r>
          </w:p>
        </w:tc>
        <w:tc>
          <w:tcPr>
            <w:tcW w:w="2353" w:type="dxa"/>
            <w:tcBorders>
              <w:top w:val="nil"/>
              <w:left w:val="nil"/>
              <w:bottom w:val="nil"/>
              <w:right w:val="nil"/>
            </w:tcBorders>
            <w:hideMark/>
          </w:tcPr>
          <w:p w14:paraId="109A089D" w14:textId="77777777" w:rsidR="004B211E" w:rsidRPr="009479DE" w:rsidRDefault="004B211E" w:rsidP="0081399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rPr>
            </w:pPr>
            <w:r w:rsidRPr="009479DE">
              <w:rPr>
                <w:rFonts w:asciiTheme="minorHAnsi" w:hAnsiTheme="minorHAnsi" w:cstheme="minorHAnsi"/>
                <w:szCs w:val="20"/>
              </w:rPr>
              <w:t xml:space="preserve">Directions </w:t>
            </w:r>
            <w:r>
              <w:rPr>
                <w:rFonts w:asciiTheme="minorHAnsi" w:hAnsiTheme="minorHAnsi" w:cstheme="minorHAnsi"/>
                <w:szCs w:val="20"/>
              </w:rPr>
              <w:t xml:space="preserve">to person causing </w:t>
            </w:r>
            <w:r w:rsidRPr="009479DE">
              <w:rPr>
                <w:rFonts w:asciiTheme="minorHAnsi" w:hAnsiTheme="minorHAnsi" w:cstheme="minorHAnsi"/>
                <w:szCs w:val="20"/>
              </w:rPr>
              <w:t>interference</w:t>
            </w:r>
            <w:r>
              <w:rPr>
                <w:rFonts w:asciiTheme="minorHAnsi" w:hAnsiTheme="minorHAnsi" w:cstheme="minorHAnsi"/>
                <w:szCs w:val="20"/>
              </w:rPr>
              <w:t>, etc</w:t>
            </w:r>
          </w:p>
        </w:tc>
        <w:tc>
          <w:tcPr>
            <w:tcW w:w="1083" w:type="dxa"/>
            <w:tcBorders>
              <w:top w:val="nil"/>
              <w:left w:val="nil"/>
              <w:bottom w:val="nil"/>
              <w:right w:val="nil"/>
            </w:tcBorders>
            <w:hideMark/>
          </w:tcPr>
          <w:p w14:paraId="00493313" w14:textId="77777777" w:rsidR="004B211E" w:rsidRPr="009479DE" w:rsidRDefault="004B211E" w:rsidP="0081399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rPr>
            </w:pPr>
            <w:r w:rsidRPr="009479DE">
              <w:rPr>
                <w:rFonts w:asciiTheme="minorHAnsi" w:hAnsiTheme="minorHAnsi" w:cstheme="minorHAnsi"/>
                <w:szCs w:val="20"/>
              </w:rPr>
              <w:t>529, 530, 531, 532, 533</w:t>
            </w:r>
          </w:p>
        </w:tc>
        <w:tc>
          <w:tcPr>
            <w:tcW w:w="5528" w:type="dxa"/>
            <w:tcBorders>
              <w:top w:val="nil"/>
              <w:left w:val="nil"/>
              <w:bottom w:val="nil"/>
              <w:right w:val="nil"/>
            </w:tcBorders>
            <w:hideMark/>
          </w:tcPr>
          <w:p w14:paraId="133910AF" w14:textId="31D0C628" w:rsidR="004B211E" w:rsidRPr="009479DE" w:rsidRDefault="005313DF" w:rsidP="0081399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rPr>
            </w:pPr>
            <w:r>
              <w:rPr>
                <w:rFonts w:asciiTheme="minorHAnsi" w:hAnsiTheme="minorHAnsi" w:cstheme="minorHAnsi"/>
                <w:szCs w:val="20"/>
              </w:rPr>
              <w:t>Provisions narrowed to address behaviour which poses a risk of harm or damage or significant interference</w:t>
            </w:r>
            <w:r w:rsidR="004B211E" w:rsidRPr="009479DE">
              <w:rPr>
                <w:rFonts w:asciiTheme="minorHAnsi" w:hAnsiTheme="minorHAnsi" w:cstheme="minorHAnsi"/>
                <w:szCs w:val="20"/>
              </w:rPr>
              <w:t xml:space="preserve"> and transport safety officer added to improve enforcement of regulations.</w:t>
            </w:r>
          </w:p>
        </w:tc>
      </w:tr>
      <w:tr w:rsidR="004B211E" w:rsidRPr="0012778F" w14:paraId="27F8AF29" w14:textId="77777777" w:rsidTr="007867D8">
        <w:tc>
          <w:tcPr>
            <w:cnfStyle w:val="001000000000" w:firstRow="0" w:lastRow="0" w:firstColumn="1" w:lastColumn="0" w:oddVBand="0" w:evenVBand="0" w:oddHBand="0" w:evenHBand="0" w:firstRowFirstColumn="0" w:firstRowLastColumn="0" w:lastRowFirstColumn="0" w:lastRowLastColumn="0"/>
            <w:tcW w:w="1384" w:type="dxa"/>
            <w:tcBorders>
              <w:top w:val="nil"/>
              <w:left w:val="nil"/>
              <w:bottom w:val="nil"/>
              <w:right w:val="nil"/>
            </w:tcBorders>
            <w:hideMark/>
          </w:tcPr>
          <w:p w14:paraId="696B8B56" w14:textId="77777777" w:rsidR="004B211E" w:rsidRPr="009479DE" w:rsidRDefault="004B211E" w:rsidP="0081399E">
            <w:pPr>
              <w:rPr>
                <w:rFonts w:asciiTheme="minorHAnsi" w:hAnsiTheme="minorHAnsi" w:cstheme="minorHAnsi"/>
                <w:szCs w:val="20"/>
              </w:rPr>
            </w:pPr>
            <w:r>
              <w:rPr>
                <w:rFonts w:asciiTheme="minorHAnsi" w:hAnsiTheme="minorHAnsi" w:cstheme="minorHAnsi"/>
                <w:szCs w:val="20"/>
              </w:rPr>
              <w:t>PART 5</w:t>
            </w:r>
          </w:p>
        </w:tc>
        <w:tc>
          <w:tcPr>
            <w:tcW w:w="8964" w:type="dxa"/>
            <w:gridSpan w:val="3"/>
            <w:tcBorders>
              <w:top w:val="nil"/>
              <w:left w:val="nil"/>
              <w:bottom w:val="nil"/>
              <w:right w:val="nil"/>
            </w:tcBorders>
            <w:hideMark/>
          </w:tcPr>
          <w:p w14:paraId="5DCD4C65" w14:textId="77777777" w:rsidR="004B211E" w:rsidRPr="009479DE" w:rsidRDefault="004B211E" w:rsidP="0081399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Pr>
                <w:rFonts w:asciiTheme="minorHAnsi" w:hAnsiTheme="minorHAnsi" w:cstheme="minorHAnsi"/>
                <w:b/>
                <w:szCs w:val="20"/>
              </w:rPr>
              <w:t>SAVINGS AND TRANSITIONALS</w:t>
            </w:r>
          </w:p>
        </w:tc>
      </w:tr>
      <w:tr w:rsidR="004B211E" w:rsidRPr="009479DE" w14:paraId="0B97F8A9" w14:textId="77777777" w:rsidTr="007867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Borders>
              <w:top w:val="nil"/>
              <w:left w:val="nil"/>
              <w:bottom w:val="nil"/>
              <w:right w:val="nil"/>
            </w:tcBorders>
          </w:tcPr>
          <w:p w14:paraId="0A648406" w14:textId="45BA0943" w:rsidR="004B211E" w:rsidRPr="009479DE" w:rsidRDefault="004B211E" w:rsidP="0081399E">
            <w:pPr>
              <w:rPr>
                <w:rFonts w:asciiTheme="minorHAnsi" w:hAnsiTheme="minorHAnsi" w:cstheme="minorHAnsi"/>
                <w:b w:val="0"/>
                <w:szCs w:val="20"/>
              </w:rPr>
            </w:pPr>
            <w:r w:rsidRPr="009479DE">
              <w:rPr>
                <w:rFonts w:asciiTheme="minorHAnsi" w:hAnsiTheme="minorHAnsi" w:cstheme="minorHAnsi"/>
                <w:b w:val="0"/>
                <w:szCs w:val="20"/>
              </w:rPr>
              <w:t>6</w:t>
            </w:r>
            <w:r w:rsidR="003D477F">
              <w:rPr>
                <w:rFonts w:asciiTheme="minorHAnsi" w:hAnsiTheme="minorHAnsi" w:cstheme="minorHAnsi"/>
                <w:b w:val="0"/>
                <w:szCs w:val="20"/>
              </w:rPr>
              <w:t>6</w:t>
            </w:r>
          </w:p>
        </w:tc>
        <w:tc>
          <w:tcPr>
            <w:tcW w:w="2353" w:type="dxa"/>
            <w:tcBorders>
              <w:top w:val="nil"/>
              <w:left w:val="nil"/>
              <w:bottom w:val="nil"/>
              <w:right w:val="nil"/>
            </w:tcBorders>
          </w:tcPr>
          <w:p w14:paraId="4D29A2A3" w14:textId="77777777" w:rsidR="004B211E" w:rsidRPr="009479DE" w:rsidRDefault="004B211E" w:rsidP="0081399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rPr>
            </w:pPr>
            <w:r>
              <w:rPr>
                <w:rFonts w:asciiTheme="minorHAnsi" w:hAnsiTheme="minorHAnsi" w:cstheme="minorHAnsi"/>
                <w:szCs w:val="20"/>
              </w:rPr>
              <w:t>Existing authorities taken to be valid permits</w:t>
            </w:r>
          </w:p>
        </w:tc>
        <w:tc>
          <w:tcPr>
            <w:tcW w:w="1083" w:type="dxa"/>
            <w:tcBorders>
              <w:top w:val="nil"/>
              <w:left w:val="nil"/>
              <w:bottom w:val="nil"/>
              <w:right w:val="nil"/>
            </w:tcBorders>
          </w:tcPr>
          <w:p w14:paraId="5151137E" w14:textId="77777777" w:rsidR="004B211E" w:rsidRPr="009479DE" w:rsidRDefault="004B211E" w:rsidP="0081399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rPr>
            </w:pPr>
            <w:r w:rsidRPr="009479DE">
              <w:rPr>
                <w:rFonts w:asciiTheme="minorHAnsi" w:hAnsiTheme="minorHAnsi" w:cstheme="minorHAnsi"/>
                <w:szCs w:val="20"/>
              </w:rPr>
              <w:t>N/A</w:t>
            </w:r>
          </w:p>
        </w:tc>
        <w:tc>
          <w:tcPr>
            <w:tcW w:w="5528" w:type="dxa"/>
            <w:tcBorders>
              <w:top w:val="nil"/>
              <w:left w:val="nil"/>
              <w:bottom w:val="nil"/>
              <w:right w:val="nil"/>
            </w:tcBorders>
          </w:tcPr>
          <w:p w14:paraId="2E659F2B" w14:textId="77777777" w:rsidR="004B211E" w:rsidRPr="009479DE" w:rsidRDefault="004B211E" w:rsidP="0081399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rPr>
            </w:pPr>
            <w:r w:rsidRPr="009479DE">
              <w:rPr>
                <w:rFonts w:asciiTheme="minorHAnsi" w:hAnsiTheme="minorHAnsi" w:cstheme="minorHAnsi"/>
                <w:szCs w:val="20"/>
              </w:rPr>
              <w:t>Clarification needed as to application.</w:t>
            </w:r>
          </w:p>
        </w:tc>
      </w:tr>
      <w:tr w:rsidR="00E64E3F" w:rsidRPr="009479DE" w14:paraId="37C4657A" w14:textId="77777777" w:rsidTr="007867D8">
        <w:tc>
          <w:tcPr>
            <w:cnfStyle w:val="001000000000" w:firstRow="0" w:lastRow="0" w:firstColumn="1" w:lastColumn="0" w:oddVBand="0" w:evenVBand="0" w:oddHBand="0" w:evenHBand="0" w:firstRowFirstColumn="0" w:firstRowLastColumn="0" w:lastRowFirstColumn="0" w:lastRowLastColumn="0"/>
            <w:tcW w:w="1384" w:type="dxa"/>
            <w:tcBorders>
              <w:top w:val="nil"/>
              <w:left w:val="nil"/>
              <w:bottom w:val="nil"/>
              <w:right w:val="nil"/>
            </w:tcBorders>
          </w:tcPr>
          <w:p w14:paraId="6298B4FA" w14:textId="0D022FC7" w:rsidR="00E64E3F" w:rsidRPr="009479DE" w:rsidRDefault="00E64E3F" w:rsidP="0081399E">
            <w:pPr>
              <w:rPr>
                <w:rFonts w:asciiTheme="minorHAnsi" w:hAnsiTheme="minorHAnsi" w:cstheme="minorHAnsi"/>
                <w:b w:val="0"/>
                <w:szCs w:val="20"/>
              </w:rPr>
            </w:pPr>
            <w:r>
              <w:rPr>
                <w:rFonts w:asciiTheme="minorHAnsi" w:hAnsiTheme="minorHAnsi" w:cstheme="minorHAnsi"/>
                <w:b w:val="0"/>
                <w:szCs w:val="20"/>
              </w:rPr>
              <w:t>6</w:t>
            </w:r>
            <w:r w:rsidR="003D477F">
              <w:rPr>
                <w:rFonts w:asciiTheme="minorHAnsi" w:hAnsiTheme="minorHAnsi" w:cstheme="minorHAnsi"/>
                <w:b w:val="0"/>
                <w:szCs w:val="20"/>
              </w:rPr>
              <w:t>7</w:t>
            </w:r>
          </w:p>
        </w:tc>
        <w:tc>
          <w:tcPr>
            <w:tcW w:w="2353" w:type="dxa"/>
            <w:tcBorders>
              <w:top w:val="nil"/>
              <w:left w:val="nil"/>
              <w:bottom w:val="nil"/>
              <w:right w:val="nil"/>
            </w:tcBorders>
          </w:tcPr>
          <w:p w14:paraId="1763D183" w14:textId="3427A09D" w:rsidR="00E64E3F" w:rsidRDefault="00E64E3F" w:rsidP="0081399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Pr>
                <w:rFonts w:asciiTheme="minorHAnsi" w:hAnsiTheme="minorHAnsi" w:cstheme="minorHAnsi"/>
                <w:szCs w:val="20"/>
              </w:rPr>
              <w:t>Existing set aside determinations taken to continue</w:t>
            </w:r>
          </w:p>
        </w:tc>
        <w:tc>
          <w:tcPr>
            <w:tcW w:w="1083" w:type="dxa"/>
            <w:tcBorders>
              <w:top w:val="nil"/>
              <w:left w:val="nil"/>
              <w:bottom w:val="nil"/>
              <w:right w:val="nil"/>
            </w:tcBorders>
          </w:tcPr>
          <w:p w14:paraId="6B694E47" w14:textId="6F4984B1" w:rsidR="00E64E3F" w:rsidRPr="009479DE" w:rsidRDefault="00E64E3F" w:rsidP="0081399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Pr>
                <w:rFonts w:asciiTheme="minorHAnsi" w:hAnsiTheme="minorHAnsi" w:cstheme="minorHAnsi"/>
                <w:szCs w:val="20"/>
              </w:rPr>
              <w:t>N/A</w:t>
            </w:r>
          </w:p>
        </w:tc>
        <w:tc>
          <w:tcPr>
            <w:tcW w:w="5528" w:type="dxa"/>
            <w:tcBorders>
              <w:top w:val="nil"/>
              <w:left w:val="nil"/>
              <w:bottom w:val="nil"/>
              <w:right w:val="nil"/>
            </w:tcBorders>
          </w:tcPr>
          <w:p w14:paraId="41ECE2C5" w14:textId="79D7353F" w:rsidR="00E64E3F" w:rsidRPr="009479DE" w:rsidRDefault="00E64E3F" w:rsidP="0081399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9479DE">
              <w:rPr>
                <w:rFonts w:asciiTheme="minorHAnsi" w:hAnsiTheme="minorHAnsi" w:cstheme="minorHAnsi"/>
                <w:szCs w:val="20"/>
              </w:rPr>
              <w:t>Clarification needed as to application.</w:t>
            </w:r>
          </w:p>
        </w:tc>
      </w:tr>
    </w:tbl>
    <w:p w14:paraId="07C7E965" w14:textId="77777777" w:rsidR="003D6C17" w:rsidRPr="00F27E70" w:rsidRDefault="003D6C17" w:rsidP="003D6C17">
      <w:r w:rsidRPr="00F27E70">
        <w:br w:type="page"/>
      </w:r>
    </w:p>
    <w:p w14:paraId="1B5179F9" w14:textId="77777777" w:rsidR="003D6C17" w:rsidRPr="009F4BF0" w:rsidRDefault="003D6C17" w:rsidP="009F4BF0">
      <w:pPr>
        <w:pStyle w:val="Heading1"/>
      </w:pPr>
      <w:bookmarkStart w:id="112" w:name="_Toc411841303"/>
      <w:r w:rsidRPr="009F4BF0">
        <w:lastRenderedPageBreak/>
        <w:t>Appendix 2:  Summary of the proposed regulations</w:t>
      </w:r>
      <w:bookmarkEnd w:id="112"/>
      <w:r w:rsidRPr="009F4BF0">
        <w:t xml:space="preserve"> </w:t>
      </w:r>
    </w:p>
    <w:p w14:paraId="5AAA3832" w14:textId="2C743E5F" w:rsidR="003D6C17" w:rsidRDefault="003D6C17" w:rsidP="003D6C17">
      <w:pPr>
        <w:rPr>
          <w:lang w:eastAsia="en-AU"/>
        </w:rPr>
      </w:pPr>
      <w:r w:rsidRPr="009A2272">
        <w:rPr>
          <w:b/>
          <w:lang w:eastAsia="en-AU"/>
        </w:rPr>
        <w:t xml:space="preserve">Part </w:t>
      </w:r>
      <w:r>
        <w:rPr>
          <w:b/>
          <w:lang w:eastAsia="en-AU"/>
        </w:rPr>
        <w:t>1</w:t>
      </w:r>
      <w:r>
        <w:rPr>
          <w:lang w:eastAsia="en-AU"/>
        </w:rPr>
        <w:t xml:space="preserve"> of the proposed regulations addresses a range of preliminary matters, including identifying the authorising provision of the </w:t>
      </w:r>
      <w:r w:rsidRPr="009311D8">
        <w:rPr>
          <w:i/>
          <w:lang w:eastAsia="en-AU"/>
        </w:rPr>
        <w:t>Port Management Act 1995</w:t>
      </w:r>
      <w:r>
        <w:rPr>
          <w:lang w:eastAsia="en-AU"/>
        </w:rPr>
        <w:t xml:space="preserve"> and the proposed commencement date of the regulations, and defining key terms.</w:t>
      </w:r>
      <w:r w:rsidR="00DB3386">
        <w:rPr>
          <w:lang w:eastAsia="en-AU"/>
        </w:rPr>
        <w:t xml:space="preserve">  </w:t>
      </w:r>
      <w:r>
        <w:rPr>
          <w:lang w:eastAsia="en-AU"/>
        </w:rPr>
        <w:t xml:space="preserve">Importantly, part 1 also states that other legislation of general application, notably the </w:t>
      </w:r>
      <w:r w:rsidRPr="009311D8">
        <w:rPr>
          <w:i/>
          <w:lang w:eastAsia="en-AU"/>
        </w:rPr>
        <w:t>Marine Safety Act 2010</w:t>
      </w:r>
      <w:r>
        <w:rPr>
          <w:lang w:eastAsia="en-AU"/>
        </w:rPr>
        <w:t xml:space="preserve"> and the </w:t>
      </w:r>
      <w:r w:rsidRPr="009311D8">
        <w:rPr>
          <w:i/>
          <w:lang w:eastAsia="en-AU"/>
        </w:rPr>
        <w:t>Occupational Health and Safety Act 2004</w:t>
      </w:r>
      <w:r>
        <w:rPr>
          <w:lang w:eastAsia="en-AU"/>
        </w:rPr>
        <w:t xml:space="preserve"> prevail over the regulations, to the extent of any inconsistency. </w:t>
      </w:r>
      <w:r w:rsidR="00DB7CEA">
        <w:rPr>
          <w:lang w:eastAsia="en-AU"/>
        </w:rPr>
        <w:t xml:space="preserve"> </w:t>
      </w:r>
      <w:r>
        <w:rPr>
          <w:lang w:eastAsia="en-AU"/>
        </w:rPr>
        <w:t xml:space="preserve">In addition, it specifies that any directions given by a Harbour Master under the authority of the </w:t>
      </w:r>
      <w:r w:rsidRPr="009311D8">
        <w:rPr>
          <w:i/>
          <w:lang w:eastAsia="en-AU"/>
        </w:rPr>
        <w:t xml:space="preserve">Marine Safety Act </w:t>
      </w:r>
      <w:r>
        <w:rPr>
          <w:lang w:eastAsia="en-AU"/>
        </w:rPr>
        <w:t>prevail over directions given under the authority of these regulations, to the extent of any inconsistency.</w:t>
      </w:r>
    </w:p>
    <w:p w14:paraId="4F3AB3E6" w14:textId="2A19F7A4" w:rsidR="003D6C17" w:rsidRDefault="003D6C17" w:rsidP="003D6C17">
      <w:pPr>
        <w:rPr>
          <w:lang w:eastAsia="en-AU"/>
        </w:rPr>
      </w:pPr>
      <w:r w:rsidRPr="009A2272">
        <w:rPr>
          <w:b/>
          <w:lang w:eastAsia="en-AU"/>
        </w:rPr>
        <w:t>Part 2</w:t>
      </w:r>
      <w:r>
        <w:rPr>
          <w:lang w:eastAsia="en-AU"/>
        </w:rPr>
        <w:t xml:space="preserve"> of the regulations deals with the powers of port managers. </w:t>
      </w:r>
      <w:r w:rsidR="00DB7CEA">
        <w:rPr>
          <w:lang w:eastAsia="en-AU"/>
        </w:rPr>
        <w:t xml:space="preserve"> </w:t>
      </w:r>
      <w:r>
        <w:rPr>
          <w:lang w:eastAsia="en-AU"/>
        </w:rPr>
        <w:t xml:space="preserve">Division 1 empowers port managers to set aside certain areas in which particular activities are permitted, or are prohibited, and to restrict access to such areas for the purposes of promoting the safe, efficient and effective management of the port. </w:t>
      </w:r>
      <w:r w:rsidR="00DB7CEA">
        <w:rPr>
          <w:lang w:eastAsia="en-AU"/>
        </w:rPr>
        <w:t xml:space="preserve"> </w:t>
      </w:r>
      <w:r>
        <w:rPr>
          <w:lang w:eastAsia="en-AU"/>
        </w:rPr>
        <w:t xml:space="preserve">Division 2 authorises areas to be set aside in which the specific activities of berthing, mooring or cargo unloading are either permitted, prohibited or permitted subject to certain restrictions. </w:t>
      </w:r>
      <w:r w:rsidR="00B41C7F">
        <w:rPr>
          <w:lang w:eastAsia="en-AU"/>
        </w:rPr>
        <w:t xml:space="preserve"> </w:t>
      </w:r>
      <w:r>
        <w:rPr>
          <w:lang w:eastAsia="en-AU"/>
        </w:rPr>
        <w:t xml:space="preserve">Division 3 authorises conditions to be established in respect of set aside areas and creates notification and record-keeping obligations. </w:t>
      </w:r>
      <w:r w:rsidR="00B41C7F">
        <w:rPr>
          <w:lang w:eastAsia="en-AU"/>
        </w:rPr>
        <w:t xml:space="preserve"> </w:t>
      </w:r>
      <w:r>
        <w:rPr>
          <w:lang w:eastAsia="en-AU"/>
        </w:rPr>
        <w:t xml:space="preserve">Division 4 establishes powers for a port manager to issue permits to enable certain activities to be carried out which would otherwise be prohibited in a set-aside area. </w:t>
      </w:r>
      <w:r w:rsidR="00DB3386">
        <w:rPr>
          <w:lang w:eastAsia="en-AU"/>
        </w:rPr>
        <w:t xml:space="preserve"> </w:t>
      </w:r>
      <w:r>
        <w:rPr>
          <w:lang w:eastAsia="en-AU"/>
        </w:rPr>
        <w:t xml:space="preserve">There is a presumption in favour of such permits being issued, unless the port manager is satisfied that to do so would yield a significant risk of harm or damage to persons or property or significantly interfere with the operations of the ports generally. </w:t>
      </w:r>
      <w:r w:rsidR="00B41C7F">
        <w:rPr>
          <w:lang w:eastAsia="en-AU"/>
        </w:rPr>
        <w:t xml:space="preserve"> </w:t>
      </w:r>
      <w:r>
        <w:rPr>
          <w:lang w:eastAsia="en-AU"/>
        </w:rPr>
        <w:t>Division 5 provides for port managers to issue identity cards to delegated officers.</w:t>
      </w:r>
    </w:p>
    <w:p w14:paraId="1A146150" w14:textId="02898B59" w:rsidR="003D6C17" w:rsidRDefault="003D6C17" w:rsidP="003D6C17">
      <w:pPr>
        <w:rPr>
          <w:lang w:eastAsia="en-AU"/>
        </w:rPr>
      </w:pPr>
      <w:r w:rsidRPr="006801AF">
        <w:rPr>
          <w:b/>
          <w:lang w:eastAsia="en-AU"/>
        </w:rPr>
        <w:t>Part 3</w:t>
      </w:r>
      <w:r>
        <w:rPr>
          <w:lang w:eastAsia="en-AU"/>
        </w:rPr>
        <w:t xml:space="preserve"> of the regulations deals with port management. </w:t>
      </w:r>
      <w:r w:rsidR="00B41C7F">
        <w:rPr>
          <w:lang w:eastAsia="en-AU"/>
        </w:rPr>
        <w:t xml:space="preserve"> </w:t>
      </w:r>
      <w:r>
        <w:rPr>
          <w:lang w:eastAsia="en-AU"/>
        </w:rPr>
        <w:t>Division 1 establishes offences relating to set aside determinations including prohibited or restricted activities and prohibited access</w:t>
      </w:r>
      <w:r w:rsidR="00282643">
        <w:rPr>
          <w:lang w:eastAsia="en-AU"/>
        </w:rPr>
        <w:t>, including the offences of interfering with a permitted activity in a set-aside area or conducting a prohibited activity in such an area</w:t>
      </w:r>
      <w:r>
        <w:rPr>
          <w:lang w:eastAsia="en-AU"/>
        </w:rPr>
        <w:t xml:space="preserve">. </w:t>
      </w:r>
      <w:r w:rsidR="00B41C7F">
        <w:rPr>
          <w:lang w:eastAsia="en-AU"/>
        </w:rPr>
        <w:t xml:space="preserve"> </w:t>
      </w:r>
      <w:r>
        <w:rPr>
          <w:lang w:eastAsia="en-AU"/>
        </w:rPr>
        <w:t xml:space="preserve">Division 2 establishes a range of offences in relation to the berthing and mooring of vessels. </w:t>
      </w:r>
      <w:r w:rsidR="00B41C7F">
        <w:rPr>
          <w:lang w:eastAsia="en-AU"/>
        </w:rPr>
        <w:t xml:space="preserve"> </w:t>
      </w:r>
      <w:r>
        <w:rPr>
          <w:lang w:eastAsia="en-AU"/>
        </w:rPr>
        <w:t xml:space="preserve">Division 3 </w:t>
      </w:r>
      <w:r w:rsidR="00282643">
        <w:rPr>
          <w:lang w:eastAsia="en-AU"/>
        </w:rPr>
        <w:t>establishes an offence for cargo to be managed other than in a set aside area.   Division 4</w:t>
      </w:r>
      <w:r>
        <w:rPr>
          <w:lang w:eastAsia="en-AU"/>
        </w:rPr>
        <w:t xml:space="preserve"> establishes a reporting requirement in respect of incidents involving hazardous port activities and restricts the </w:t>
      </w:r>
      <w:r w:rsidR="00282643">
        <w:rPr>
          <w:lang w:eastAsia="en-AU"/>
        </w:rPr>
        <w:t xml:space="preserve">refuelling of vessels and the </w:t>
      </w:r>
      <w:r>
        <w:rPr>
          <w:lang w:eastAsia="en-AU"/>
        </w:rPr>
        <w:t xml:space="preserve">use of propellers by berthed vessels. </w:t>
      </w:r>
      <w:r w:rsidR="00B41C7F">
        <w:rPr>
          <w:lang w:eastAsia="en-AU"/>
        </w:rPr>
        <w:t xml:space="preserve"> </w:t>
      </w:r>
      <w:r>
        <w:rPr>
          <w:lang w:eastAsia="en-AU"/>
        </w:rPr>
        <w:t>Additional safety-related provisions are a requirement that equipment must be sto</w:t>
      </w:r>
      <w:r w:rsidR="00DB3386">
        <w:rPr>
          <w:lang w:eastAsia="en-AU"/>
        </w:rPr>
        <w:t>w</w:t>
      </w:r>
      <w:r>
        <w:rPr>
          <w:lang w:eastAsia="en-AU"/>
        </w:rPr>
        <w:t xml:space="preserve">ed on a vessel in a way that does not give rise to the risk of harm or damage. </w:t>
      </w:r>
      <w:r w:rsidR="00B41C7F">
        <w:rPr>
          <w:lang w:eastAsia="en-AU"/>
        </w:rPr>
        <w:t xml:space="preserve"> </w:t>
      </w:r>
      <w:r>
        <w:rPr>
          <w:lang w:eastAsia="en-AU"/>
        </w:rPr>
        <w:t xml:space="preserve">Division </w:t>
      </w:r>
      <w:r w:rsidR="00282643">
        <w:rPr>
          <w:lang w:eastAsia="en-AU"/>
        </w:rPr>
        <w:t>5</w:t>
      </w:r>
      <w:r>
        <w:rPr>
          <w:lang w:eastAsia="en-AU"/>
        </w:rPr>
        <w:t xml:space="preserve"> restricts the access of vehicles to the local port to those </w:t>
      </w:r>
      <w:r w:rsidR="00282643">
        <w:rPr>
          <w:lang w:eastAsia="en-AU"/>
        </w:rPr>
        <w:t xml:space="preserve">in set asides or </w:t>
      </w:r>
      <w:r>
        <w:rPr>
          <w:lang w:eastAsia="en-AU"/>
        </w:rPr>
        <w:t xml:space="preserve">operating under the terms of a permit issued by the port manager. </w:t>
      </w:r>
      <w:r w:rsidR="00B41C7F">
        <w:rPr>
          <w:lang w:eastAsia="en-AU"/>
        </w:rPr>
        <w:t xml:space="preserve"> </w:t>
      </w:r>
      <w:r>
        <w:rPr>
          <w:lang w:eastAsia="en-AU"/>
        </w:rPr>
        <w:t xml:space="preserve">Division </w:t>
      </w:r>
      <w:r w:rsidR="00282643">
        <w:rPr>
          <w:lang w:eastAsia="en-AU"/>
        </w:rPr>
        <w:t>6</w:t>
      </w:r>
      <w:r>
        <w:rPr>
          <w:lang w:eastAsia="en-AU"/>
        </w:rPr>
        <w:t xml:space="preserve"> </w:t>
      </w:r>
      <w:r w:rsidR="00282643">
        <w:rPr>
          <w:lang w:eastAsia="en-AU"/>
        </w:rPr>
        <w:t xml:space="preserve">establishes an offence for abandoning a vessel or causing obstruction and </w:t>
      </w:r>
      <w:r>
        <w:rPr>
          <w:lang w:eastAsia="en-AU"/>
        </w:rPr>
        <w:t>empowers the port manager to give directions to remove abandoned vessels, goods or other things and to undertake such removal themselves in the event that such directions are not complied with.</w:t>
      </w:r>
    </w:p>
    <w:p w14:paraId="1AE5FCFA" w14:textId="230B4C95" w:rsidR="003D6C17" w:rsidRDefault="003D6C17" w:rsidP="003D6C17">
      <w:pPr>
        <w:rPr>
          <w:lang w:eastAsia="en-AU"/>
        </w:rPr>
      </w:pPr>
      <w:r w:rsidRPr="001239E0">
        <w:rPr>
          <w:b/>
          <w:lang w:eastAsia="en-AU"/>
        </w:rPr>
        <w:t xml:space="preserve">Part 4 </w:t>
      </w:r>
      <w:r>
        <w:rPr>
          <w:lang w:eastAsia="en-AU"/>
        </w:rPr>
        <w:t>of the regulations deals with activities undertaken in local ports.</w:t>
      </w:r>
      <w:r w:rsidR="00B41C7F">
        <w:rPr>
          <w:lang w:eastAsia="en-AU"/>
        </w:rPr>
        <w:t xml:space="preserve"> </w:t>
      </w:r>
      <w:r>
        <w:rPr>
          <w:lang w:eastAsia="en-AU"/>
        </w:rPr>
        <w:t xml:space="preserve"> Division 1 creates a range of prohibitions, including:</w:t>
      </w:r>
    </w:p>
    <w:p w14:paraId="0426BE2B" w14:textId="6BFA05A7" w:rsidR="003D6C17" w:rsidRDefault="003D6C17" w:rsidP="00F01518">
      <w:pPr>
        <w:pStyle w:val="ListParagraph"/>
        <w:numPr>
          <w:ilvl w:val="0"/>
          <w:numId w:val="21"/>
        </w:numPr>
        <w:rPr>
          <w:lang w:eastAsia="en-AU"/>
        </w:rPr>
      </w:pPr>
      <w:r>
        <w:rPr>
          <w:lang w:eastAsia="en-AU"/>
        </w:rPr>
        <w:t xml:space="preserve">prohibitions on </w:t>
      </w:r>
      <w:r w:rsidR="00282643">
        <w:rPr>
          <w:lang w:eastAsia="en-AU"/>
        </w:rPr>
        <w:t>works</w:t>
      </w:r>
      <w:r>
        <w:rPr>
          <w:lang w:eastAsia="en-AU"/>
        </w:rPr>
        <w:t xml:space="preserve">, </w:t>
      </w:r>
      <w:r w:rsidR="00282643">
        <w:rPr>
          <w:lang w:eastAsia="en-AU"/>
        </w:rPr>
        <w:t xml:space="preserve">including </w:t>
      </w:r>
      <w:r>
        <w:rPr>
          <w:lang w:eastAsia="en-AU"/>
        </w:rPr>
        <w:t>dredging, making other changes to the natural condition of the land</w:t>
      </w:r>
      <w:r w:rsidR="009A1F5A">
        <w:rPr>
          <w:lang w:eastAsia="en-AU"/>
        </w:rPr>
        <w:t xml:space="preserve"> or construction, demolition or alteration of a structure</w:t>
      </w:r>
      <w:r>
        <w:rPr>
          <w:lang w:eastAsia="en-AU"/>
        </w:rPr>
        <w:t xml:space="preserve">; </w:t>
      </w:r>
    </w:p>
    <w:p w14:paraId="332044C6" w14:textId="7E0A1C1A" w:rsidR="009A1F5A" w:rsidRDefault="009A1F5A" w:rsidP="00F01518">
      <w:pPr>
        <w:pStyle w:val="ListParagraph"/>
        <w:numPr>
          <w:ilvl w:val="0"/>
          <w:numId w:val="21"/>
        </w:numPr>
        <w:rPr>
          <w:lang w:eastAsia="en-AU"/>
        </w:rPr>
      </w:pPr>
      <w:r>
        <w:rPr>
          <w:lang w:eastAsia="en-AU"/>
        </w:rPr>
        <w:t>prohibitions on alterations involving hot works or dangerous goods unless they either (a) do not involve the discharge of materials or waste to port lands or water or (b) are being carried out in an area set aside for that purpose</w:t>
      </w:r>
    </w:p>
    <w:p w14:paraId="5D5A25B3" w14:textId="77777777" w:rsidR="003D6C17" w:rsidRDefault="003D6C17" w:rsidP="00F01518">
      <w:pPr>
        <w:pStyle w:val="ListParagraph"/>
        <w:numPr>
          <w:ilvl w:val="0"/>
          <w:numId w:val="21"/>
        </w:numPr>
        <w:rPr>
          <w:lang w:eastAsia="en-AU"/>
        </w:rPr>
      </w:pPr>
      <w:r>
        <w:rPr>
          <w:lang w:eastAsia="en-AU"/>
        </w:rPr>
        <w:t>prohibitions or restrictions on a range of recreational activities, including camping, jumping or diving, swimming and fishing;</w:t>
      </w:r>
    </w:p>
    <w:p w14:paraId="66653910" w14:textId="77777777" w:rsidR="003D6C17" w:rsidRDefault="003D6C17" w:rsidP="00F01518">
      <w:pPr>
        <w:pStyle w:val="ListParagraph"/>
        <w:numPr>
          <w:ilvl w:val="0"/>
          <w:numId w:val="21"/>
        </w:numPr>
        <w:rPr>
          <w:lang w:eastAsia="en-AU"/>
        </w:rPr>
      </w:pPr>
      <w:r>
        <w:rPr>
          <w:lang w:eastAsia="en-AU"/>
        </w:rPr>
        <w:t>prohibitions on trespassing on vessels or on interfering with moorings;</w:t>
      </w:r>
    </w:p>
    <w:p w14:paraId="544B1060" w14:textId="03DC9571" w:rsidR="003D6C17" w:rsidRDefault="003D6C17" w:rsidP="00F01518">
      <w:pPr>
        <w:pStyle w:val="ListParagraph"/>
        <w:numPr>
          <w:ilvl w:val="0"/>
          <w:numId w:val="21"/>
        </w:numPr>
        <w:rPr>
          <w:lang w:eastAsia="en-AU"/>
        </w:rPr>
      </w:pPr>
      <w:r>
        <w:rPr>
          <w:lang w:eastAsia="en-AU"/>
        </w:rPr>
        <w:t xml:space="preserve">a prohibition on undertaking commercial </w:t>
      </w:r>
      <w:r w:rsidR="009A1F5A">
        <w:rPr>
          <w:lang w:eastAsia="en-AU"/>
        </w:rPr>
        <w:t xml:space="preserve">or organised </w:t>
      </w:r>
      <w:r>
        <w:rPr>
          <w:lang w:eastAsia="en-AU"/>
        </w:rPr>
        <w:t>activities, except in accordance with a permit; and</w:t>
      </w:r>
    </w:p>
    <w:p w14:paraId="5EC00C7D" w14:textId="30078FA1" w:rsidR="003D6C17" w:rsidRDefault="003D6C17" w:rsidP="00F01518">
      <w:pPr>
        <w:pStyle w:val="ListParagraph"/>
        <w:numPr>
          <w:ilvl w:val="0"/>
          <w:numId w:val="21"/>
        </w:numPr>
        <w:rPr>
          <w:lang w:eastAsia="en-AU"/>
        </w:rPr>
      </w:pPr>
      <w:r>
        <w:rPr>
          <w:lang w:eastAsia="en-AU"/>
        </w:rPr>
        <w:t xml:space="preserve">a range of other safety-related prohibitions, including those on the use of fireworks, the lighting of fires </w:t>
      </w:r>
      <w:r w:rsidR="009A1F5A">
        <w:rPr>
          <w:lang w:eastAsia="en-AU"/>
        </w:rPr>
        <w:t xml:space="preserve">or </w:t>
      </w:r>
      <w:r>
        <w:rPr>
          <w:lang w:eastAsia="en-AU"/>
        </w:rPr>
        <w:t>interference with safety equipment.</w:t>
      </w:r>
    </w:p>
    <w:p w14:paraId="08ABFA8B" w14:textId="296E143F" w:rsidR="003D6C17" w:rsidRDefault="003D6C17" w:rsidP="003D6C17">
      <w:pPr>
        <w:rPr>
          <w:lang w:eastAsia="en-AU"/>
        </w:rPr>
      </w:pPr>
      <w:r>
        <w:rPr>
          <w:lang w:eastAsia="en-AU"/>
        </w:rPr>
        <w:lastRenderedPageBreak/>
        <w:t>Division 2 empowers port managers, transport safety officers and members of the police force to issue directions to persons to cease undertaking certain activities</w:t>
      </w:r>
      <w:r w:rsidR="009A1F5A">
        <w:rPr>
          <w:lang w:eastAsia="en-AU"/>
        </w:rPr>
        <w:t>, to move vessels or vehicles</w:t>
      </w:r>
      <w:r>
        <w:rPr>
          <w:lang w:eastAsia="en-AU"/>
        </w:rPr>
        <w:t xml:space="preserve"> or to leave certain areas, including the port as a whole, if they believe it is necessary to prevent harm or damage to persons or property or interference with the legitimate activities of the local port.</w:t>
      </w:r>
    </w:p>
    <w:p w14:paraId="48B765E3" w14:textId="77777777" w:rsidR="003D6C17" w:rsidRDefault="003D6C17" w:rsidP="003D6C17">
      <w:pPr>
        <w:rPr>
          <w:lang w:eastAsia="en-AU"/>
        </w:rPr>
      </w:pPr>
      <w:r w:rsidRPr="001239E0">
        <w:rPr>
          <w:b/>
          <w:lang w:eastAsia="en-AU"/>
        </w:rPr>
        <w:t>Part 5</w:t>
      </w:r>
      <w:r>
        <w:rPr>
          <w:lang w:eastAsia="en-AU"/>
        </w:rPr>
        <w:t xml:space="preserve"> deals with savings and transitional matters.</w:t>
      </w:r>
    </w:p>
    <w:p w14:paraId="60AD55B4" w14:textId="77777777" w:rsidR="003D6C17" w:rsidRDefault="003D6C17" w:rsidP="003D6C17">
      <w:pPr>
        <w:rPr>
          <w:rStyle w:val="BodyCopyChar"/>
          <w:rFonts w:ascii="Cambria" w:hAnsi="Cambria"/>
          <w:b/>
          <w:bCs/>
          <w:color w:val="365F91"/>
          <w:sz w:val="28"/>
          <w:szCs w:val="28"/>
          <w:lang w:eastAsia="en-AU"/>
        </w:rPr>
      </w:pPr>
      <w:r>
        <w:rPr>
          <w:rStyle w:val="BodyCopyChar"/>
          <w:rFonts w:ascii="Cambria" w:hAnsi="Cambria"/>
          <w:color w:val="365F91"/>
          <w:sz w:val="28"/>
          <w:szCs w:val="28"/>
        </w:rPr>
        <w:br w:type="page"/>
      </w:r>
    </w:p>
    <w:p w14:paraId="74BDB5A7" w14:textId="77777777" w:rsidR="003D6C17" w:rsidRPr="00951297" w:rsidRDefault="003D6C17" w:rsidP="00951297">
      <w:pPr>
        <w:pStyle w:val="Heading1"/>
      </w:pPr>
      <w:bookmarkStart w:id="113" w:name="_Toc411841304"/>
      <w:r w:rsidRPr="00951297">
        <w:rPr>
          <w:rStyle w:val="BodyCopyChar"/>
          <w:rFonts w:ascii="Tahoma" w:hAnsi="Tahoma"/>
          <w:color w:val="000000" w:themeColor="text1"/>
          <w:sz w:val="32"/>
          <w:szCs w:val="28"/>
          <w:lang w:val="en-AU"/>
        </w:rPr>
        <w:lastRenderedPageBreak/>
        <w:t>Appendix 3: Overview of Victorian Local Ports</w:t>
      </w:r>
      <w:bookmarkEnd w:id="113"/>
    </w:p>
    <w:p w14:paraId="5B157A32" w14:textId="77777777" w:rsidR="003D6C17" w:rsidRDefault="003D6C17" w:rsidP="003D6C17">
      <w:bookmarkStart w:id="114" w:name="_Toc339442716"/>
      <w:r>
        <w:t>The following provides a brief description of each of Victoria’s local ports, including the nature of the facilities provided and the nature and extent of the activities undertaken in each port.  It is intended to provide a broader context to assist the reader in understanding the issues addressed via the proposed regulations.</w:t>
      </w:r>
    </w:p>
    <w:p w14:paraId="5BCE95C4" w14:textId="77777777" w:rsidR="003D6C17" w:rsidRPr="00951297" w:rsidRDefault="003D6C17" w:rsidP="00951297">
      <w:pPr>
        <w:pStyle w:val="Heading3"/>
      </w:pPr>
      <w:bookmarkStart w:id="115" w:name="_Toc403989278"/>
      <w:bookmarkStart w:id="116" w:name="_Toc406665420"/>
      <w:bookmarkStart w:id="117" w:name="_Toc411841305"/>
      <w:r w:rsidRPr="00951297">
        <w:t>Port of Portland Bay</w:t>
      </w:r>
      <w:bookmarkEnd w:id="114"/>
      <w:bookmarkEnd w:id="115"/>
      <w:bookmarkEnd w:id="116"/>
      <w:bookmarkEnd w:id="117"/>
    </w:p>
    <w:p w14:paraId="049BAC51" w14:textId="77777777" w:rsidR="003D6C17" w:rsidRDefault="003D6C17" w:rsidP="003D6C17">
      <w:pPr>
        <w:jc w:val="both"/>
        <w:rPr>
          <w:rFonts w:cs="Calibri"/>
          <w:color w:val="000000"/>
        </w:rPr>
      </w:pPr>
      <w:r>
        <w:rPr>
          <w:rFonts w:cs="Calibri"/>
          <w:color w:val="000000"/>
        </w:rPr>
        <w:t>The Local Port of Portland Bay comprises the Trawler Wharf, which was reconstructed and extended to approximately 250 metres with a $14m investment in 2009, together with an attached floating jetty.</w:t>
      </w:r>
    </w:p>
    <w:p w14:paraId="632E43B0" w14:textId="47622F20" w:rsidR="003D6C17" w:rsidRDefault="003D6C17" w:rsidP="003D6C17">
      <w:pPr>
        <w:jc w:val="both"/>
        <w:rPr>
          <w:rFonts w:cs="Calibri"/>
          <w:color w:val="000000"/>
        </w:rPr>
      </w:pPr>
      <w:r>
        <w:rPr>
          <w:rFonts w:cs="Calibri"/>
          <w:color w:val="000000"/>
        </w:rPr>
        <w:t xml:space="preserve">The port services the commercial fishing fleet with the wharf capable of berthing nine vessels up to 300t.  The wharf provides modern facilities for loading and offloading, including capacity for multiple semi-trailers and B-double vehicles to transport the catch.  Approximately 40% of Victoria’s wild commercial fish catch is landed at Portland with a value of around $30m per annum.  The Trawler Wharf is open to the public and attracts recreational users and visitors. </w:t>
      </w:r>
    </w:p>
    <w:p w14:paraId="00E7B3D9" w14:textId="068C9474" w:rsidR="003D6C17" w:rsidRDefault="003D6C17" w:rsidP="003D6C17">
      <w:pPr>
        <w:jc w:val="both"/>
        <w:rPr>
          <w:rFonts w:cs="Calibri"/>
          <w:color w:val="000000"/>
        </w:rPr>
      </w:pPr>
      <w:r>
        <w:rPr>
          <w:rFonts w:ascii="Cambria" w:hAnsi="Cambria"/>
          <w:noProof/>
          <w:sz w:val="24"/>
          <w:szCs w:val="24"/>
          <w:lang w:val="en-AU" w:eastAsia="en-AU"/>
        </w:rPr>
        <w:drawing>
          <wp:anchor distT="0" distB="0" distL="114300" distR="114300" simplePos="0" relativeHeight="251664384" behindDoc="1" locked="0" layoutInCell="1" allowOverlap="1" wp14:anchorId="11AA6604" wp14:editId="61770CC7">
            <wp:simplePos x="0" y="0"/>
            <wp:positionH relativeFrom="column">
              <wp:posOffset>3042285</wp:posOffset>
            </wp:positionH>
            <wp:positionV relativeFrom="paragraph">
              <wp:posOffset>252095</wp:posOffset>
            </wp:positionV>
            <wp:extent cx="2857500" cy="2498725"/>
            <wp:effectExtent l="0" t="0" r="0" b="0"/>
            <wp:wrapTight wrapText="bothSides">
              <wp:wrapPolygon edited="0">
                <wp:start x="0" y="0"/>
                <wp:lineTo x="0" y="21408"/>
                <wp:lineTo x="21456" y="21408"/>
                <wp:lineTo x="21456" y="0"/>
                <wp:lineTo x="0" y="0"/>
              </wp:wrapPolygon>
            </wp:wrapTight>
            <wp:docPr id="13" name="Picture 13" descr="This is a photo of the Port of Portland Bay depicting the berthing of commercial fishing trawler." title="Photo of Port of Portland 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ortland Trawler Wharf 220509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57500" cy="2498725"/>
                    </a:xfrm>
                    <a:prstGeom prst="rect">
                      <a:avLst/>
                    </a:prstGeom>
                    <a:noFill/>
                  </pic:spPr>
                </pic:pic>
              </a:graphicData>
            </a:graphic>
            <wp14:sizeRelH relativeFrom="page">
              <wp14:pctWidth>0</wp14:pctWidth>
            </wp14:sizeRelH>
            <wp14:sizeRelV relativeFrom="page">
              <wp14:pctHeight>0</wp14:pctHeight>
            </wp14:sizeRelV>
          </wp:anchor>
        </w:drawing>
      </w:r>
      <w:r>
        <w:rPr>
          <w:rFonts w:cs="Calibri"/>
          <w:color w:val="000000"/>
        </w:rPr>
        <w:t xml:space="preserve">In 2013 a 70 berth floating Marina was added catering for commercial and recreational vessel berths between 5 and 18 metres. </w:t>
      </w:r>
      <w:r w:rsidR="00752F15">
        <w:rPr>
          <w:rFonts w:cs="Calibri"/>
          <w:color w:val="000000"/>
        </w:rPr>
        <w:t xml:space="preserve"> </w:t>
      </w:r>
      <w:r>
        <w:rPr>
          <w:rFonts w:cs="Calibri"/>
          <w:color w:val="000000"/>
        </w:rPr>
        <w:t xml:space="preserve">The Marina </w:t>
      </w:r>
      <w:r w:rsidR="00926492">
        <w:rPr>
          <w:rFonts w:cs="Calibri"/>
          <w:color w:val="000000"/>
        </w:rPr>
        <w:t>can accommodate</w:t>
      </w:r>
      <w:r>
        <w:rPr>
          <w:rFonts w:cs="Calibri"/>
          <w:color w:val="000000"/>
        </w:rPr>
        <w:t xml:space="preserve"> larger visiting vessels up to 40 metres. </w:t>
      </w:r>
      <w:r w:rsidR="00752F15">
        <w:rPr>
          <w:rFonts w:cs="Calibri"/>
          <w:color w:val="000000"/>
        </w:rPr>
        <w:t xml:space="preserve"> </w:t>
      </w:r>
      <w:r>
        <w:rPr>
          <w:rFonts w:cs="Calibri"/>
          <w:color w:val="000000"/>
        </w:rPr>
        <w:t>The Marina includes facilities for electricity and water as well as having a full-time security system.</w:t>
      </w:r>
    </w:p>
    <w:p w14:paraId="53EB3770" w14:textId="5A27D665" w:rsidR="003D6C17" w:rsidRDefault="003D6C17" w:rsidP="003D6C17">
      <w:pPr>
        <w:jc w:val="both"/>
        <w:rPr>
          <w:rFonts w:cs="Calibri"/>
          <w:color w:val="000000"/>
        </w:rPr>
      </w:pPr>
      <w:r>
        <w:rPr>
          <w:rFonts w:cs="Calibri"/>
          <w:color w:val="000000"/>
        </w:rPr>
        <w:t>A 2012</w:t>
      </w:r>
      <w:r>
        <w:t xml:space="preserve"> </w:t>
      </w:r>
      <w:r>
        <w:rPr>
          <w:rFonts w:cs="Calibri"/>
          <w:color w:val="000000"/>
        </w:rPr>
        <w:t xml:space="preserve">study has found that the recreational Southern Bluefin Tuna (SBT) Fishery in Portland makes a significant contribution to the Portland economy and regional community. </w:t>
      </w:r>
      <w:r w:rsidR="00752F15">
        <w:rPr>
          <w:rFonts w:cs="Calibri"/>
          <w:color w:val="000000"/>
        </w:rPr>
        <w:t xml:space="preserve"> </w:t>
      </w:r>
      <w:r>
        <w:rPr>
          <w:rFonts w:cs="Calibri"/>
          <w:color w:val="000000"/>
        </w:rPr>
        <w:t>With $7.3 million to $7.7 million per annum in expenditure on accommodation, meals, fuel, fishing supplies and charter boat fees, the recreational fishery contributes to local tourism and attracts numerous overnight visitors whose main purpose for travel is the SBT fishery.</w:t>
      </w:r>
    </w:p>
    <w:p w14:paraId="01BAB8F5" w14:textId="0B9C8980" w:rsidR="003D6C17" w:rsidRDefault="00E5698F" w:rsidP="003D6C17">
      <w:pPr>
        <w:jc w:val="right"/>
        <w:rPr>
          <w:rFonts w:cs="Calibri"/>
          <w:b/>
          <w:color w:val="000000"/>
        </w:rPr>
      </w:pPr>
      <w:r>
        <w:rPr>
          <w:rFonts w:cs="Calibri"/>
          <w:b/>
          <w:color w:val="000000"/>
        </w:rPr>
        <w:t>P</w:t>
      </w:r>
      <w:r w:rsidR="003D6C17">
        <w:rPr>
          <w:rFonts w:cs="Calibri"/>
          <w:b/>
          <w:color w:val="000000"/>
        </w:rPr>
        <w:t>ort manager – Shire of Glenelg</w:t>
      </w:r>
    </w:p>
    <w:p w14:paraId="735631D8" w14:textId="77777777" w:rsidR="003D6C17" w:rsidRDefault="003D6C17" w:rsidP="003D6C17">
      <w:pPr>
        <w:spacing w:after="160" w:line="259" w:lineRule="auto"/>
        <w:rPr>
          <w:rFonts w:ascii="Cambria" w:eastAsia="Times New Roman" w:hAnsi="Cambria"/>
          <w:b/>
          <w:bCs/>
          <w:color w:val="4F81BD"/>
          <w:szCs w:val="20"/>
          <w:lang w:eastAsia="en-AU"/>
        </w:rPr>
      </w:pPr>
      <w:bookmarkStart w:id="118" w:name="_Toc339442717"/>
      <w:bookmarkStart w:id="119" w:name="_Toc403989279"/>
      <w:r>
        <w:br w:type="page"/>
      </w:r>
    </w:p>
    <w:p w14:paraId="4CC31711" w14:textId="06E5D014" w:rsidR="003D6C17" w:rsidRDefault="009A6142" w:rsidP="00A93BAD">
      <w:pPr>
        <w:pStyle w:val="Heading3"/>
        <w:rPr>
          <w:rFonts w:ascii="Arial" w:hAnsi="Arial"/>
          <w:color w:val="1B5B9A"/>
          <w:sz w:val="36"/>
          <w:szCs w:val="26"/>
        </w:rPr>
      </w:pPr>
      <w:bookmarkStart w:id="120" w:name="_Toc406665421"/>
      <w:bookmarkStart w:id="121" w:name="_Toc411841306"/>
      <w:r>
        <w:rPr>
          <w:noProof/>
          <w:lang w:val="en-AU"/>
        </w:rPr>
        <w:lastRenderedPageBreak/>
        <w:drawing>
          <wp:anchor distT="0" distB="0" distL="114300" distR="114300" simplePos="0" relativeHeight="251665408" behindDoc="1" locked="0" layoutInCell="1" allowOverlap="1" wp14:anchorId="2E4B4F4C" wp14:editId="69AFEC56">
            <wp:simplePos x="0" y="0"/>
            <wp:positionH relativeFrom="column">
              <wp:posOffset>2884170</wp:posOffset>
            </wp:positionH>
            <wp:positionV relativeFrom="paragraph">
              <wp:posOffset>279400</wp:posOffset>
            </wp:positionV>
            <wp:extent cx="2857500" cy="2162175"/>
            <wp:effectExtent l="0" t="0" r="0" b="9525"/>
            <wp:wrapTight wrapText="bothSides">
              <wp:wrapPolygon edited="0">
                <wp:start x="0" y="0"/>
                <wp:lineTo x="0" y="21505"/>
                <wp:lineTo x="21456" y="21505"/>
                <wp:lineTo x="21456" y="0"/>
                <wp:lineTo x="0" y="0"/>
              </wp:wrapPolygon>
            </wp:wrapTight>
            <wp:docPr id="12" name="Picture 12" descr="This is a photo of the historic Port of Port Fairy depicting boats tied along the warf." title="Photo of Port of Port Fai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ort-fair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7500" cy="2162175"/>
                    </a:xfrm>
                    <a:prstGeom prst="rect">
                      <a:avLst/>
                    </a:prstGeom>
                    <a:noFill/>
                  </pic:spPr>
                </pic:pic>
              </a:graphicData>
            </a:graphic>
            <wp14:sizeRelH relativeFrom="page">
              <wp14:pctWidth>0</wp14:pctWidth>
            </wp14:sizeRelH>
            <wp14:sizeRelV relativeFrom="page">
              <wp14:pctHeight>0</wp14:pctHeight>
            </wp14:sizeRelV>
          </wp:anchor>
        </w:drawing>
      </w:r>
      <w:r w:rsidR="003D6C17">
        <w:t>Port of Port Fairy</w:t>
      </w:r>
      <w:bookmarkEnd w:id="118"/>
      <w:bookmarkEnd w:id="119"/>
      <w:bookmarkEnd w:id="120"/>
      <w:bookmarkEnd w:id="121"/>
    </w:p>
    <w:p w14:paraId="31756B28" w14:textId="0C28738E" w:rsidR="003D6C17" w:rsidRDefault="003D6C17" w:rsidP="003D6C17">
      <w:pPr>
        <w:jc w:val="both"/>
        <w:rPr>
          <w:rFonts w:cs="Calibri"/>
          <w:color w:val="000000"/>
        </w:rPr>
      </w:pPr>
      <w:r>
        <w:rPr>
          <w:rFonts w:cs="Calibri"/>
          <w:color w:val="000000"/>
        </w:rPr>
        <w:t>The historic Port of Port Fairy is a working port used by commercial fishing and recreational boaters. Situated on the Moyne River in Port Fairy, the Port has 52 alongside berths offered on a casual or annual basis.</w:t>
      </w:r>
    </w:p>
    <w:p w14:paraId="009CB4AD" w14:textId="79275DE5" w:rsidR="003D6C17" w:rsidRPr="00E3013C" w:rsidRDefault="003D6C17" w:rsidP="007341F5">
      <w:pPr>
        <w:jc w:val="both"/>
        <w:rPr>
          <w:rFonts w:cs="Calibri"/>
        </w:rPr>
      </w:pPr>
      <w:r w:rsidRPr="007341F5">
        <w:rPr>
          <w:rFonts w:cs="Calibri"/>
          <w:color w:val="000000"/>
        </w:rPr>
        <w:t xml:space="preserve">Some of the commercial operations using the Port include abalone, southern rock lobster, shark and squid fishing operations, as well as charter boat operators. </w:t>
      </w:r>
      <w:r w:rsidR="00752F15">
        <w:rPr>
          <w:rFonts w:cs="Calibri"/>
          <w:color w:val="000000"/>
        </w:rPr>
        <w:t xml:space="preserve"> </w:t>
      </w:r>
      <w:r w:rsidRPr="007341F5">
        <w:rPr>
          <w:rFonts w:cs="Calibri"/>
          <w:color w:val="000000"/>
        </w:rPr>
        <w:t xml:space="preserve">Recreational users include yachts, recreational anglers and other leisure craft, with the picturesque Port and wharf area popular with locals and visitors alike. </w:t>
      </w:r>
      <w:r w:rsidR="00752F15">
        <w:rPr>
          <w:rFonts w:cs="Calibri"/>
          <w:color w:val="000000"/>
        </w:rPr>
        <w:t xml:space="preserve"> </w:t>
      </w:r>
      <w:r w:rsidRPr="007341F5">
        <w:rPr>
          <w:rFonts w:cs="Calibri"/>
          <w:color w:val="000000"/>
        </w:rPr>
        <w:t>The port also includes two slipways, refueling facilities and operates a dredge at the entrance to the river.</w:t>
      </w:r>
    </w:p>
    <w:p w14:paraId="16CC0DD8" w14:textId="0F539AB1" w:rsidR="003D6C17" w:rsidRDefault="00E5698F" w:rsidP="003D6C17">
      <w:pPr>
        <w:jc w:val="right"/>
        <w:rPr>
          <w:rFonts w:cs="Calibri"/>
          <w:b/>
          <w:color w:val="000000"/>
        </w:rPr>
      </w:pPr>
      <w:r>
        <w:rPr>
          <w:rFonts w:cs="Calibri"/>
          <w:b/>
          <w:color w:val="000000"/>
        </w:rPr>
        <w:t>P</w:t>
      </w:r>
      <w:r w:rsidR="003D6C17">
        <w:rPr>
          <w:rFonts w:cs="Calibri"/>
          <w:b/>
          <w:color w:val="000000"/>
        </w:rPr>
        <w:t>ort manager – Moyne Shire Council</w:t>
      </w:r>
    </w:p>
    <w:p w14:paraId="6910CCA8" w14:textId="456BE1A5" w:rsidR="003D6C17" w:rsidRDefault="00951297" w:rsidP="00A93BAD">
      <w:pPr>
        <w:pStyle w:val="Heading3"/>
        <w:rPr>
          <w:rFonts w:ascii="Arial" w:hAnsi="Arial"/>
          <w:color w:val="1B5B9A"/>
          <w:sz w:val="36"/>
          <w:szCs w:val="26"/>
        </w:rPr>
      </w:pPr>
      <w:bookmarkStart w:id="122" w:name="_Toc339442718"/>
      <w:bookmarkStart w:id="123" w:name="_Toc403989280"/>
      <w:bookmarkStart w:id="124" w:name="_Toc406665422"/>
      <w:bookmarkStart w:id="125" w:name="_Toc411841307"/>
      <w:r w:rsidRPr="007341F5">
        <w:rPr>
          <w:rFonts w:cs="Calibri"/>
          <w:noProof/>
          <w:lang w:val="en-AU"/>
        </w:rPr>
        <w:drawing>
          <wp:anchor distT="0" distB="0" distL="114300" distR="114300" simplePos="0" relativeHeight="251666432" behindDoc="1" locked="0" layoutInCell="1" allowOverlap="1" wp14:anchorId="6F2C206C" wp14:editId="6DFB2173">
            <wp:simplePos x="0" y="0"/>
            <wp:positionH relativeFrom="column">
              <wp:posOffset>3543935</wp:posOffset>
            </wp:positionH>
            <wp:positionV relativeFrom="paragraph">
              <wp:posOffset>227330</wp:posOffset>
            </wp:positionV>
            <wp:extent cx="2200275" cy="2927985"/>
            <wp:effectExtent l="0" t="0" r="9525" b="5715"/>
            <wp:wrapTight wrapText="bothSides">
              <wp:wrapPolygon edited="0">
                <wp:start x="0" y="0"/>
                <wp:lineTo x="0" y="21502"/>
                <wp:lineTo x="21506" y="21502"/>
                <wp:lineTo x="21506" y="0"/>
                <wp:lineTo x="0" y="0"/>
              </wp:wrapPolygon>
            </wp:wrapTight>
            <wp:docPr id="11" name="Picture 11" descr="This is a photo of the Port of Warrnambool depicting the Breakwater." title="Photo of the Port of Warrnamb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0081126 Warrnambool Breakwater Landi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00275" cy="2927985"/>
                    </a:xfrm>
                    <a:prstGeom prst="rect">
                      <a:avLst/>
                    </a:prstGeom>
                    <a:noFill/>
                  </pic:spPr>
                </pic:pic>
              </a:graphicData>
            </a:graphic>
            <wp14:sizeRelH relativeFrom="page">
              <wp14:pctWidth>0</wp14:pctWidth>
            </wp14:sizeRelH>
            <wp14:sizeRelV relativeFrom="page">
              <wp14:pctHeight>0</wp14:pctHeight>
            </wp14:sizeRelV>
          </wp:anchor>
        </w:drawing>
      </w:r>
      <w:r w:rsidR="003D6C17">
        <w:t>Port of Warrnambool</w:t>
      </w:r>
      <w:bookmarkEnd w:id="122"/>
      <w:bookmarkEnd w:id="123"/>
      <w:bookmarkEnd w:id="124"/>
      <w:bookmarkEnd w:id="125"/>
    </w:p>
    <w:p w14:paraId="37849194" w14:textId="463A4B69" w:rsidR="003D6C17" w:rsidRPr="007341F5" w:rsidRDefault="003D6C17" w:rsidP="009A6142">
      <w:pPr>
        <w:pStyle w:val="BodyCopy"/>
        <w:rPr>
          <w:rFonts w:cs="Calibri"/>
        </w:rPr>
      </w:pPr>
      <w:r w:rsidRPr="007341F5">
        <w:rPr>
          <w:rFonts w:cs="Calibri"/>
        </w:rPr>
        <w:t xml:space="preserve">The Port of Warrnambool is home to the second largest allocation and quota for southern rock lobster in Victoria. The Port provides direct access to Bass Strait for commercial and recreational fisher people, moorings for 12 vessels and loading and unloading facilities from the recently completed upgrade of the lower landing.  </w:t>
      </w:r>
    </w:p>
    <w:p w14:paraId="73D1A205" w14:textId="77777777" w:rsidR="003D6C17" w:rsidRPr="00E3013C" w:rsidRDefault="003D6C17" w:rsidP="007341F5">
      <w:pPr>
        <w:jc w:val="both"/>
        <w:rPr>
          <w:rFonts w:cs="Calibri"/>
        </w:rPr>
      </w:pPr>
      <w:bookmarkStart w:id="126" w:name="_Toc339119296"/>
      <w:r w:rsidRPr="007341F5">
        <w:rPr>
          <w:rFonts w:cs="Calibri"/>
          <w:color w:val="000000"/>
        </w:rPr>
        <w:t>The Port assets include the historic breakwater which is popular for fishing, including the low landing facilities and a public boat ramp.</w:t>
      </w:r>
      <w:bookmarkEnd w:id="126"/>
    </w:p>
    <w:p w14:paraId="4C41900E" w14:textId="15622BB4" w:rsidR="003D6C17" w:rsidRDefault="00E5698F" w:rsidP="00951297">
      <w:pPr>
        <w:jc w:val="right"/>
        <w:rPr>
          <w:rFonts w:cs="Calibri"/>
        </w:rPr>
      </w:pPr>
      <w:r>
        <w:rPr>
          <w:rFonts w:cs="Calibri"/>
          <w:b/>
          <w:color w:val="000000"/>
        </w:rPr>
        <w:t>P</w:t>
      </w:r>
      <w:r w:rsidR="003D6C17">
        <w:rPr>
          <w:rFonts w:cs="Calibri"/>
          <w:b/>
          <w:color w:val="000000"/>
        </w:rPr>
        <w:t>ort manager – Warrnambool City Council</w:t>
      </w:r>
    </w:p>
    <w:p w14:paraId="0AFCD402" w14:textId="77777777" w:rsidR="003D6C17" w:rsidRDefault="003D6C17" w:rsidP="003D6C17">
      <w:pPr>
        <w:spacing w:after="160" w:line="259" w:lineRule="auto"/>
        <w:rPr>
          <w:rFonts w:ascii="Cambria" w:eastAsia="Times New Roman" w:hAnsi="Cambria"/>
          <w:b/>
          <w:bCs/>
          <w:color w:val="4F81BD"/>
          <w:szCs w:val="20"/>
          <w:lang w:eastAsia="en-AU"/>
        </w:rPr>
      </w:pPr>
      <w:bookmarkStart w:id="127" w:name="_Toc339442719"/>
      <w:bookmarkStart w:id="128" w:name="_Toc403989281"/>
      <w:r>
        <w:br w:type="page"/>
      </w:r>
    </w:p>
    <w:p w14:paraId="205E045B" w14:textId="6E46B147" w:rsidR="003D6C17" w:rsidRDefault="009A6142" w:rsidP="00A93BAD">
      <w:pPr>
        <w:pStyle w:val="Heading3"/>
      </w:pPr>
      <w:bookmarkStart w:id="129" w:name="_Toc406665423"/>
      <w:bookmarkStart w:id="130" w:name="_Toc411841308"/>
      <w:r w:rsidRPr="007341F5">
        <w:rPr>
          <w:rFonts w:cs="Calibri"/>
          <w:noProof/>
          <w:color w:val="000000"/>
          <w:lang w:val="en-AU"/>
        </w:rPr>
        <w:lastRenderedPageBreak/>
        <w:drawing>
          <wp:anchor distT="0" distB="0" distL="114300" distR="114300" simplePos="0" relativeHeight="251667456" behindDoc="1" locked="0" layoutInCell="1" allowOverlap="1" wp14:anchorId="03DA9156" wp14:editId="66D3C756">
            <wp:simplePos x="0" y="0"/>
            <wp:positionH relativeFrom="column">
              <wp:posOffset>3014980</wp:posOffset>
            </wp:positionH>
            <wp:positionV relativeFrom="paragraph">
              <wp:posOffset>135890</wp:posOffset>
            </wp:positionV>
            <wp:extent cx="2713990" cy="2046605"/>
            <wp:effectExtent l="0" t="0" r="0" b="0"/>
            <wp:wrapTight wrapText="bothSides">
              <wp:wrapPolygon edited="0">
                <wp:start x="0" y="0"/>
                <wp:lineTo x="0" y="21312"/>
                <wp:lineTo x="21378" y="21312"/>
                <wp:lineTo x="21378" y="0"/>
                <wp:lineTo x="0" y="0"/>
              </wp:wrapPolygon>
            </wp:wrapTight>
            <wp:docPr id="10" name="Picture 10" descr="This is a photo of the Port of Port Campbell, depicting the Port Campbell jetty." title="Photo of the Port of Port Campb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ort Campbell Bay 0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13990" cy="2046605"/>
                    </a:xfrm>
                    <a:prstGeom prst="rect">
                      <a:avLst/>
                    </a:prstGeom>
                    <a:noFill/>
                  </pic:spPr>
                </pic:pic>
              </a:graphicData>
            </a:graphic>
            <wp14:sizeRelH relativeFrom="page">
              <wp14:pctWidth>0</wp14:pctWidth>
            </wp14:sizeRelH>
            <wp14:sizeRelV relativeFrom="page">
              <wp14:pctHeight>0</wp14:pctHeight>
            </wp14:sizeRelV>
          </wp:anchor>
        </w:drawing>
      </w:r>
      <w:r w:rsidR="003D6C17">
        <w:t>Port of Port Campbell</w:t>
      </w:r>
      <w:bookmarkEnd w:id="127"/>
      <w:bookmarkEnd w:id="128"/>
      <w:bookmarkEnd w:id="129"/>
      <w:bookmarkEnd w:id="130"/>
    </w:p>
    <w:p w14:paraId="2C19117C" w14:textId="0E97BD52" w:rsidR="003D6C17" w:rsidRPr="007341F5" w:rsidRDefault="003D6C17" w:rsidP="009A6142">
      <w:pPr>
        <w:pStyle w:val="BodyCopy"/>
        <w:rPr>
          <w:rFonts w:cs="Calibri"/>
        </w:rPr>
      </w:pPr>
      <w:r w:rsidRPr="007341F5">
        <w:rPr>
          <w:rFonts w:cs="Calibri"/>
        </w:rPr>
        <w:t>The key assets of the Port of Port Campbell are the jetty and jib crane, located within the Port Campbell Cove, which is exposed to swell and wave action.</w:t>
      </w:r>
    </w:p>
    <w:p w14:paraId="58C09105" w14:textId="2CD890E0" w:rsidR="003D6C17" w:rsidRPr="00E3013C" w:rsidRDefault="003D6C17" w:rsidP="007341F5">
      <w:pPr>
        <w:jc w:val="both"/>
        <w:rPr>
          <w:rFonts w:cs="Calibri"/>
        </w:rPr>
      </w:pPr>
      <w:bookmarkStart w:id="131" w:name="_Toc339119298"/>
      <w:r w:rsidRPr="007341F5">
        <w:rPr>
          <w:rFonts w:cs="Calibri"/>
          <w:color w:val="000000"/>
        </w:rPr>
        <w:t xml:space="preserve">Port Campbell jetty is the only means of access for a small number of commercial (fishing and charter) and recreational vessels at Port Campbell. </w:t>
      </w:r>
      <w:r w:rsidR="00752F15">
        <w:rPr>
          <w:rFonts w:cs="Calibri"/>
          <w:color w:val="000000"/>
        </w:rPr>
        <w:t xml:space="preserve"> </w:t>
      </w:r>
      <w:r w:rsidRPr="007341F5">
        <w:rPr>
          <w:rFonts w:cs="Calibri"/>
          <w:color w:val="000000"/>
        </w:rPr>
        <w:t>A new jib crane was installed in 2011 to launch and retrieve vessels and was funded by the State Government.</w:t>
      </w:r>
      <w:bookmarkEnd w:id="131"/>
    </w:p>
    <w:p w14:paraId="6E8857E3" w14:textId="72336317" w:rsidR="003D6C17" w:rsidRDefault="00E5698F" w:rsidP="003D6C17">
      <w:pPr>
        <w:jc w:val="right"/>
        <w:rPr>
          <w:rFonts w:cs="Calibri"/>
          <w:b/>
          <w:color w:val="000000"/>
        </w:rPr>
      </w:pPr>
      <w:r>
        <w:rPr>
          <w:rFonts w:cs="Calibri"/>
          <w:b/>
          <w:color w:val="000000"/>
        </w:rPr>
        <w:t>P</w:t>
      </w:r>
      <w:r w:rsidR="003D6C17">
        <w:rPr>
          <w:rFonts w:cs="Calibri"/>
          <w:b/>
          <w:color w:val="000000"/>
        </w:rPr>
        <w:t>ort manager – Parks Victoria</w:t>
      </w:r>
    </w:p>
    <w:p w14:paraId="0911EB99" w14:textId="04D9370C" w:rsidR="003D6C17" w:rsidRDefault="00C14C32" w:rsidP="00A93BAD">
      <w:pPr>
        <w:pStyle w:val="Heading3"/>
        <w:rPr>
          <w:lang w:val="en-AU"/>
        </w:rPr>
      </w:pPr>
      <w:bookmarkStart w:id="132" w:name="_Toc339442720"/>
      <w:bookmarkStart w:id="133" w:name="_Toc403989282"/>
      <w:bookmarkStart w:id="134" w:name="_Toc406665424"/>
      <w:bookmarkStart w:id="135" w:name="_Toc411841309"/>
      <w:r w:rsidRPr="007341F5">
        <w:rPr>
          <w:rFonts w:cs="Calibri"/>
          <w:noProof/>
          <w:color w:val="000000"/>
          <w:lang w:val="en-AU"/>
        </w:rPr>
        <w:drawing>
          <wp:anchor distT="0" distB="0" distL="114300" distR="114300" simplePos="0" relativeHeight="251659264" behindDoc="1" locked="0" layoutInCell="1" allowOverlap="1" wp14:anchorId="52FED467" wp14:editId="1F2540CD">
            <wp:simplePos x="0" y="0"/>
            <wp:positionH relativeFrom="column">
              <wp:posOffset>3065780</wp:posOffset>
            </wp:positionH>
            <wp:positionV relativeFrom="paragraph">
              <wp:posOffset>212090</wp:posOffset>
            </wp:positionV>
            <wp:extent cx="2661285" cy="2674620"/>
            <wp:effectExtent l="0" t="0" r="5715" b="0"/>
            <wp:wrapTight wrapText="bothSides">
              <wp:wrapPolygon edited="0">
                <wp:start x="0" y="0"/>
                <wp:lineTo x="0" y="21385"/>
                <wp:lineTo x="21492" y="21385"/>
                <wp:lineTo x="21492" y="0"/>
                <wp:lineTo x="0" y="0"/>
              </wp:wrapPolygon>
            </wp:wrapTight>
            <wp:docPr id="9" name="Picture 9" descr="This is an aerial view of the Port of Apollo bay, breakwater and jetty." title="Photo of Port of Apollo 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pollo_bay_obl"/>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61285" cy="2674620"/>
                    </a:xfrm>
                    <a:prstGeom prst="rect">
                      <a:avLst/>
                    </a:prstGeom>
                    <a:noFill/>
                  </pic:spPr>
                </pic:pic>
              </a:graphicData>
            </a:graphic>
            <wp14:sizeRelH relativeFrom="page">
              <wp14:pctWidth>0</wp14:pctWidth>
            </wp14:sizeRelH>
            <wp14:sizeRelV relativeFrom="page">
              <wp14:pctHeight>0</wp14:pctHeight>
            </wp14:sizeRelV>
          </wp:anchor>
        </w:drawing>
      </w:r>
      <w:r w:rsidR="003D6C17">
        <w:t>Port of Apollo Bay</w:t>
      </w:r>
      <w:bookmarkEnd w:id="132"/>
      <w:bookmarkEnd w:id="133"/>
      <w:bookmarkEnd w:id="134"/>
      <w:bookmarkEnd w:id="135"/>
    </w:p>
    <w:p w14:paraId="6DBF44E8" w14:textId="3F7E603D" w:rsidR="003D6C17" w:rsidRPr="00E3013C" w:rsidRDefault="003D6C17" w:rsidP="00C14C32">
      <w:pPr>
        <w:pStyle w:val="BodyCopy"/>
        <w:rPr>
          <w:rFonts w:cs="Calibri"/>
        </w:rPr>
      </w:pPr>
      <w:r w:rsidRPr="007341F5">
        <w:rPr>
          <w:rFonts w:cs="Calibri"/>
        </w:rPr>
        <w:t xml:space="preserve">Apollo Bay’s harbour is home to a vibrant local fishing industry which generates an annual catch value estimated at $6.5 million. </w:t>
      </w:r>
    </w:p>
    <w:p w14:paraId="5DC36261" w14:textId="39E44288" w:rsidR="003D6C17" w:rsidRPr="00E3013C" w:rsidRDefault="003D6C17" w:rsidP="007341F5">
      <w:pPr>
        <w:jc w:val="both"/>
        <w:rPr>
          <w:rFonts w:cs="Calibri"/>
        </w:rPr>
      </w:pPr>
      <w:r w:rsidRPr="007341F5">
        <w:rPr>
          <w:rFonts w:cs="Calibri"/>
          <w:color w:val="000000"/>
        </w:rPr>
        <w:t>The operations of the harbour are reliant on a cutter dredge which will be commissioned in October 2013.</w:t>
      </w:r>
    </w:p>
    <w:p w14:paraId="2BA204DF" w14:textId="2D40582F" w:rsidR="003D6C17" w:rsidRPr="00E3013C" w:rsidRDefault="003D6C17" w:rsidP="007341F5">
      <w:pPr>
        <w:jc w:val="both"/>
        <w:rPr>
          <w:rFonts w:cs="Calibri"/>
        </w:rPr>
      </w:pPr>
      <w:r w:rsidRPr="007341F5">
        <w:rPr>
          <w:rFonts w:cs="Calibri"/>
          <w:color w:val="000000"/>
        </w:rPr>
        <w:t xml:space="preserve">The existing facilities within the harbour have been progressively replaced over the last decade. </w:t>
      </w:r>
      <w:r w:rsidR="00752F15">
        <w:rPr>
          <w:rFonts w:cs="Calibri"/>
          <w:color w:val="000000"/>
        </w:rPr>
        <w:t xml:space="preserve">  </w:t>
      </w:r>
      <w:r w:rsidRPr="007341F5">
        <w:rPr>
          <w:rFonts w:cs="Calibri"/>
          <w:color w:val="000000"/>
        </w:rPr>
        <w:t>The facilities include 30 berths and 30 moorings and a large 70 tonne slipway for vessel maintenance.</w:t>
      </w:r>
    </w:p>
    <w:p w14:paraId="01A1AC7E" w14:textId="386D6D3B" w:rsidR="003D6C17" w:rsidRDefault="00E5698F" w:rsidP="00951297">
      <w:pPr>
        <w:jc w:val="both"/>
        <w:rPr>
          <w:rFonts w:cs="Calibri"/>
          <w:sz w:val="24"/>
          <w:szCs w:val="24"/>
          <w:lang w:val="en-AU"/>
        </w:rPr>
      </w:pPr>
      <w:r>
        <w:rPr>
          <w:rFonts w:cs="Calibri"/>
          <w:b/>
          <w:color w:val="000000"/>
        </w:rPr>
        <w:t>P</w:t>
      </w:r>
      <w:r w:rsidR="003D6C17">
        <w:rPr>
          <w:rFonts w:cs="Calibri"/>
          <w:b/>
          <w:color w:val="000000"/>
        </w:rPr>
        <w:t>ort manager – Colac-Otway Shire Council</w:t>
      </w:r>
    </w:p>
    <w:p w14:paraId="3B0A5AF0" w14:textId="77777777" w:rsidR="003D6C17" w:rsidRDefault="003D6C17" w:rsidP="003D6C17">
      <w:pPr>
        <w:spacing w:after="160" w:line="259" w:lineRule="auto"/>
        <w:rPr>
          <w:rFonts w:ascii="Cambria" w:eastAsia="Times New Roman" w:hAnsi="Cambria"/>
          <w:b/>
          <w:bCs/>
          <w:color w:val="4F81BD"/>
          <w:szCs w:val="20"/>
          <w:lang w:eastAsia="en-AU"/>
        </w:rPr>
      </w:pPr>
      <w:bookmarkStart w:id="136" w:name="_Toc339442721"/>
      <w:bookmarkStart w:id="137" w:name="_Toc403989283"/>
      <w:r>
        <w:br w:type="page"/>
      </w:r>
    </w:p>
    <w:p w14:paraId="174F8D7B" w14:textId="479E2441" w:rsidR="003D6C17" w:rsidRDefault="00C14C32" w:rsidP="00A93BAD">
      <w:pPr>
        <w:pStyle w:val="Heading3"/>
        <w:rPr>
          <w:lang w:val="en-AU"/>
        </w:rPr>
      </w:pPr>
      <w:bookmarkStart w:id="138" w:name="_Toc406665425"/>
      <w:bookmarkStart w:id="139" w:name="_Toc411841310"/>
      <w:r w:rsidRPr="007341F5">
        <w:rPr>
          <w:rFonts w:cs="Calibri"/>
          <w:noProof/>
          <w:color w:val="000000"/>
          <w:lang w:val="en-AU"/>
        </w:rPr>
        <w:lastRenderedPageBreak/>
        <w:drawing>
          <wp:anchor distT="0" distB="0" distL="114300" distR="114300" simplePos="0" relativeHeight="251668480" behindDoc="1" locked="0" layoutInCell="1" allowOverlap="1" wp14:anchorId="20446938" wp14:editId="0FE1DCF1">
            <wp:simplePos x="0" y="0"/>
            <wp:positionH relativeFrom="column">
              <wp:posOffset>2631440</wp:posOffset>
            </wp:positionH>
            <wp:positionV relativeFrom="paragraph">
              <wp:posOffset>6350</wp:posOffset>
            </wp:positionV>
            <wp:extent cx="3081020" cy="2310765"/>
            <wp:effectExtent l="0" t="0" r="5080" b="0"/>
            <wp:wrapTight wrapText="bothSides">
              <wp:wrapPolygon edited="0">
                <wp:start x="0" y="0"/>
                <wp:lineTo x="0" y="21369"/>
                <wp:lineTo x="21502" y="21369"/>
                <wp:lineTo x="21502" y="0"/>
                <wp:lineTo x="0" y="0"/>
              </wp:wrapPolygon>
            </wp:wrapTight>
            <wp:docPr id="8" name="Picture 8" descr="This is a photo of the Lorne Pier depicting people walking along and fishing." title="Photo of Port of Lo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rne Pier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81020" cy="2310765"/>
                    </a:xfrm>
                    <a:prstGeom prst="rect">
                      <a:avLst/>
                    </a:prstGeom>
                    <a:noFill/>
                  </pic:spPr>
                </pic:pic>
              </a:graphicData>
            </a:graphic>
            <wp14:sizeRelH relativeFrom="page">
              <wp14:pctWidth>0</wp14:pctWidth>
            </wp14:sizeRelH>
            <wp14:sizeRelV relativeFrom="page">
              <wp14:pctHeight>0</wp14:pctHeight>
            </wp14:sizeRelV>
          </wp:anchor>
        </w:drawing>
      </w:r>
      <w:r w:rsidR="003D6C17">
        <w:t>Port of Lorne</w:t>
      </w:r>
      <w:bookmarkEnd w:id="136"/>
      <w:bookmarkEnd w:id="137"/>
      <w:bookmarkEnd w:id="138"/>
      <w:bookmarkEnd w:id="139"/>
    </w:p>
    <w:p w14:paraId="5397BC0D" w14:textId="5677A913" w:rsidR="003D6C17" w:rsidRPr="007341F5" w:rsidRDefault="003D6C17" w:rsidP="007341F5">
      <w:pPr>
        <w:jc w:val="both"/>
        <w:rPr>
          <w:rFonts w:cs="Calibri"/>
        </w:rPr>
      </w:pPr>
      <w:r w:rsidRPr="007341F5">
        <w:rPr>
          <w:rFonts w:cs="Calibri"/>
          <w:color w:val="000000"/>
        </w:rPr>
        <w:t xml:space="preserve">The Port of Lorne consists of a single asset – the Lorne Pier – which is primarily a tourist asset, serving as a platform for recreational fisher people and pedestrians. </w:t>
      </w:r>
      <w:r w:rsidR="00752F15">
        <w:rPr>
          <w:rFonts w:cs="Calibri"/>
          <w:color w:val="000000"/>
        </w:rPr>
        <w:t xml:space="preserve"> </w:t>
      </w:r>
      <w:r w:rsidRPr="007341F5">
        <w:rPr>
          <w:rFonts w:cs="Calibri"/>
          <w:color w:val="000000"/>
        </w:rPr>
        <w:t>The pier is home to the largest open water swim in the world with the Lorne Pier to Pub held in January each year.</w:t>
      </w:r>
    </w:p>
    <w:p w14:paraId="7F162BF7" w14:textId="59043E48" w:rsidR="003D6C17" w:rsidRDefault="00E5698F" w:rsidP="00951297">
      <w:pPr>
        <w:jc w:val="right"/>
        <w:rPr>
          <w:rFonts w:eastAsia="Cambria" w:cs="Calibri"/>
          <w:b/>
          <w:color w:val="000000"/>
          <w:lang w:val="en-US"/>
        </w:rPr>
      </w:pPr>
      <w:r>
        <w:rPr>
          <w:rFonts w:cs="Calibri"/>
          <w:b/>
          <w:color w:val="000000"/>
        </w:rPr>
        <w:t>P</w:t>
      </w:r>
      <w:r w:rsidR="003D6C17">
        <w:rPr>
          <w:rFonts w:cs="Calibri"/>
          <w:b/>
          <w:color w:val="000000"/>
        </w:rPr>
        <w:t>ort manager – Great Ocean Road Committee of Management</w:t>
      </w:r>
    </w:p>
    <w:p w14:paraId="185FADAF" w14:textId="079DEC9A" w:rsidR="003D6C17" w:rsidRDefault="00951297" w:rsidP="00A93BAD">
      <w:pPr>
        <w:pStyle w:val="Heading3"/>
        <w:rPr>
          <w:rFonts w:ascii="Arial" w:hAnsi="Arial"/>
          <w:color w:val="1B5B9A"/>
          <w:sz w:val="36"/>
          <w:szCs w:val="26"/>
          <w:lang w:val="en-AU"/>
        </w:rPr>
      </w:pPr>
      <w:bookmarkStart w:id="140" w:name="_Toc339442722"/>
      <w:bookmarkStart w:id="141" w:name="_Toc403989284"/>
      <w:bookmarkStart w:id="142" w:name="_Toc406665426"/>
      <w:bookmarkStart w:id="143" w:name="_Toc411841311"/>
      <w:r>
        <w:br/>
      </w:r>
      <w:r>
        <w:br/>
      </w:r>
      <w:r w:rsidR="003D6C17">
        <w:t>Port of Barwon Heads</w:t>
      </w:r>
      <w:bookmarkEnd w:id="140"/>
      <w:bookmarkEnd w:id="141"/>
      <w:bookmarkEnd w:id="142"/>
      <w:bookmarkEnd w:id="143"/>
    </w:p>
    <w:p w14:paraId="1ACAF4C8" w14:textId="7E4EF588" w:rsidR="003D6C17" w:rsidRPr="007341F5" w:rsidRDefault="00951297" w:rsidP="007341F5">
      <w:pPr>
        <w:jc w:val="both"/>
        <w:rPr>
          <w:rFonts w:cs="Calibri"/>
        </w:rPr>
      </w:pPr>
      <w:r w:rsidRPr="007341F5">
        <w:rPr>
          <w:rFonts w:cs="Calibri"/>
          <w:noProof/>
          <w:color w:val="000000"/>
          <w:lang w:val="en-AU" w:eastAsia="en-AU"/>
        </w:rPr>
        <w:drawing>
          <wp:anchor distT="0" distB="0" distL="114300" distR="114300" simplePos="0" relativeHeight="251669504" behindDoc="1" locked="0" layoutInCell="1" allowOverlap="1" wp14:anchorId="44387668" wp14:editId="79787E43">
            <wp:simplePos x="0" y="0"/>
            <wp:positionH relativeFrom="column">
              <wp:posOffset>3013710</wp:posOffset>
            </wp:positionH>
            <wp:positionV relativeFrom="paragraph">
              <wp:posOffset>40005</wp:posOffset>
            </wp:positionV>
            <wp:extent cx="2754630" cy="2066925"/>
            <wp:effectExtent l="0" t="0" r="7620" b="9525"/>
            <wp:wrapTight wrapText="bothSides">
              <wp:wrapPolygon edited="0">
                <wp:start x="0" y="0"/>
                <wp:lineTo x="0" y="21500"/>
                <wp:lineTo x="21510" y="21500"/>
                <wp:lineTo x="21510" y="0"/>
                <wp:lineTo x="0" y="0"/>
              </wp:wrapPolygon>
            </wp:wrapTight>
            <wp:docPr id="7" name="Picture 7" descr="This is a photo of the Barwon Heads Jetty featuring people standing at the end." title="Port of Barwon Hea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090301 Barwon Heads Little Jetty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54630" cy="2066925"/>
                    </a:xfrm>
                    <a:prstGeom prst="rect">
                      <a:avLst/>
                    </a:prstGeom>
                    <a:noFill/>
                  </pic:spPr>
                </pic:pic>
              </a:graphicData>
            </a:graphic>
            <wp14:sizeRelH relativeFrom="page">
              <wp14:pctWidth>0</wp14:pctWidth>
            </wp14:sizeRelH>
            <wp14:sizeRelV relativeFrom="page">
              <wp14:pctHeight>0</wp14:pctHeight>
            </wp14:sizeRelV>
          </wp:anchor>
        </w:drawing>
      </w:r>
      <w:r w:rsidR="003D6C17" w:rsidRPr="007341F5">
        <w:rPr>
          <w:rFonts w:cs="Calibri"/>
          <w:color w:val="000000"/>
        </w:rPr>
        <w:t>The Port include two jetties and supports recreational and commercial activities: a commercial cray fisherman and two occasional charter fishing vessels operate from about six moorings and a boat ramp with access to Bass Strait.</w:t>
      </w:r>
    </w:p>
    <w:p w14:paraId="771D5F0A" w14:textId="7A8AB042" w:rsidR="003D6C17" w:rsidRPr="00E3013C" w:rsidRDefault="00926492" w:rsidP="007341F5">
      <w:pPr>
        <w:jc w:val="both"/>
        <w:rPr>
          <w:rFonts w:cs="Calibri"/>
        </w:rPr>
      </w:pPr>
      <w:r w:rsidRPr="007341F5">
        <w:rPr>
          <w:rFonts w:cs="Calibri"/>
          <w:color w:val="000000"/>
        </w:rPr>
        <w:t xml:space="preserve">A variety of recreational activities occur within the Port: powerboats, power skis, sailing vessels, canoes, sea-kayaks use the port and the jetties are used by recreational fishermen and for promenading. </w:t>
      </w:r>
    </w:p>
    <w:p w14:paraId="3CD4004A" w14:textId="12D645CC" w:rsidR="003D6C17" w:rsidRDefault="00E5698F" w:rsidP="00951297">
      <w:pPr>
        <w:jc w:val="right"/>
        <w:rPr>
          <w:rFonts w:cs="Calibri"/>
          <w:b/>
          <w:color w:val="000000"/>
        </w:rPr>
      </w:pPr>
      <w:r>
        <w:rPr>
          <w:rFonts w:cs="Calibri"/>
          <w:b/>
          <w:color w:val="000000"/>
        </w:rPr>
        <w:t>P</w:t>
      </w:r>
      <w:r w:rsidR="003D6C17">
        <w:rPr>
          <w:rFonts w:cs="Calibri"/>
          <w:b/>
          <w:color w:val="000000"/>
        </w:rPr>
        <w:t>ort manager – Barwon Coast Committee of Management</w:t>
      </w:r>
    </w:p>
    <w:p w14:paraId="44B5947C" w14:textId="77777777" w:rsidR="003D6C17" w:rsidRDefault="003D6C17" w:rsidP="003D6C17">
      <w:pPr>
        <w:spacing w:after="160" w:line="259" w:lineRule="auto"/>
        <w:rPr>
          <w:rFonts w:ascii="Cambria" w:eastAsia="Times New Roman" w:hAnsi="Cambria"/>
          <w:b/>
          <w:bCs/>
          <w:color w:val="4F81BD"/>
          <w:szCs w:val="20"/>
          <w:lang w:eastAsia="en-AU"/>
        </w:rPr>
      </w:pPr>
      <w:bookmarkStart w:id="144" w:name="_Toc339442723"/>
      <w:bookmarkStart w:id="145" w:name="_Toc403989285"/>
      <w:r>
        <w:br w:type="page"/>
      </w:r>
    </w:p>
    <w:p w14:paraId="050E3CC8" w14:textId="3F666F3F" w:rsidR="003D6C17" w:rsidRDefault="003D6C17" w:rsidP="00A93BAD">
      <w:pPr>
        <w:pStyle w:val="Heading3"/>
        <w:rPr>
          <w:rFonts w:ascii="Arial" w:hAnsi="Arial"/>
          <w:color w:val="1B5B9A"/>
          <w:sz w:val="36"/>
          <w:szCs w:val="26"/>
        </w:rPr>
      </w:pPr>
      <w:bookmarkStart w:id="146" w:name="_Toc406665427"/>
      <w:bookmarkStart w:id="147" w:name="_Toc411841312"/>
      <w:r>
        <w:lastRenderedPageBreak/>
        <w:t>Port of Port Phillip and Western Port</w:t>
      </w:r>
      <w:bookmarkEnd w:id="144"/>
      <w:bookmarkEnd w:id="145"/>
      <w:bookmarkEnd w:id="146"/>
      <w:bookmarkEnd w:id="147"/>
    </w:p>
    <w:p w14:paraId="0C37B1AD" w14:textId="29F21AAF" w:rsidR="003D6C17" w:rsidRPr="00E3013C" w:rsidRDefault="003D6C17" w:rsidP="007341F5">
      <w:pPr>
        <w:jc w:val="both"/>
        <w:rPr>
          <w:rFonts w:cs="Calibri"/>
        </w:rPr>
      </w:pPr>
      <w:r w:rsidRPr="007341F5">
        <w:rPr>
          <w:rFonts w:cs="Calibri"/>
          <w:color w:val="000000"/>
        </w:rPr>
        <w:t xml:space="preserve">Melbourne’s urban </w:t>
      </w:r>
      <w:r w:rsidR="00926492" w:rsidRPr="007341F5">
        <w:rPr>
          <w:rFonts w:cs="Calibri"/>
          <w:color w:val="000000"/>
        </w:rPr>
        <w:t>population, as well as interstate and international visitors, is</w:t>
      </w:r>
      <w:r w:rsidRPr="007341F5">
        <w:rPr>
          <w:rFonts w:cs="Calibri"/>
          <w:color w:val="000000"/>
        </w:rPr>
        <w:t xml:space="preserve"> attracted to the local ports of Port Phillip Bay and Western Port predominantly for recreation and leisure activities. There are 44 piers and jetties managed as part of the local port program, and approximately 1,000 aids to navigation. During 2009, 57.9 million visitors accessed the local port waters, piers and jetties of Port Phillip and Western Port.</w:t>
      </w:r>
    </w:p>
    <w:p w14:paraId="4FA7ECCC" w14:textId="47F67647" w:rsidR="003D6C17" w:rsidRPr="00E3013C" w:rsidRDefault="00951297" w:rsidP="007341F5">
      <w:pPr>
        <w:jc w:val="both"/>
        <w:rPr>
          <w:rFonts w:cs="Calibri"/>
        </w:rPr>
      </w:pPr>
      <w:bookmarkStart w:id="148" w:name="_Toc339119303"/>
      <w:r w:rsidRPr="007341F5">
        <w:rPr>
          <w:rFonts w:cs="Calibri"/>
          <w:noProof/>
          <w:color w:val="000000"/>
          <w:lang w:val="en-AU" w:eastAsia="en-AU"/>
        </w:rPr>
        <w:drawing>
          <wp:anchor distT="0" distB="0" distL="114300" distR="114300" simplePos="0" relativeHeight="251670528" behindDoc="1" locked="0" layoutInCell="1" allowOverlap="1" wp14:anchorId="7523ACEA" wp14:editId="7864D644">
            <wp:simplePos x="0" y="0"/>
            <wp:positionH relativeFrom="column">
              <wp:posOffset>2635885</wp:posOffset>
            </wp:positionH>
            <wp:positionV relativeFrom="paragraph">
              <wp:posOffset>121920</wp:posOffset>
            </wp:positionV>
            <wp:extent cx="3138805" cy="2353310"/>
            <wp:effectExtent l="0" t="0" r="4445" b="8890"/>
            <wp:wrapTight wrapText="bothSides">
              <wp:wrapPolygon edited="0">
                <wp:start x="0" y="0"/>
                <wp:lineTo x="0" y="21507"/>
                <wp:lineTo x="21499" y="21507"/>
                <wp:lineTo x="21499" y="0"/>
                <wp:lineTo x="0" y="0"/>
              </wp:wrapPolygon>
            </wp:wrapTight>
            <wp:docPr id="6" name="Picture 6" descr="This is a photo of the Mornington Pier in Port Phillip Bay with vessels moored alongside the old breakwater" title="Photo of the Port of Port Phillip and Western 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ornington Pier 0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38805" cy="2353310"/>
                    </a:xfrm>
                    <a:prstGeom prst="rect">
                      <a:avLst/>
                    </a:prstGeom>
                    <a:noFill/>
                  </pic:spPr>
                </pic:pic>
              </a:graphicData>
            </a:graphic>
            <wp14:sizeRelH relativeFrom="page">
              <wp14:pctWidth>0</wp14:pctWidth>
            </wp14:sizeRelH>
            <wp14:sizeRelV relativeFrom="page">
              <wp14:pctHeight>0</wp14:pctHeight>
            </wp14:sizeRelV>
          </wp:anchor>
        </w:drawing>
      </w:r>
      <w:r w:rsidR="00752F15">
        <w:rPr>
          <w:rFonts w:cs="Calibri"/>
          <w:color w:val="000000"/>
        </w:rPr>
        <w:t>Around 1,000</w:t>
      </w:r>
      <w:r w:rsidR="003D6C17" w:rsidRPr="007341F5">
        <w:rPr>
          <w:rFonts w:cs="Calibri"/>
          <w:color w:val="000000"/>
        </w:rPr>
        <w:t xml:space="preserve"> events occur on the waters of Port Phillip and Western Port each year, including yachting, open water swimming – such as the Portsea Lifesaving Club Pier to Perignon, fireworks and other community events.</w:t>
      </w:r>
      <w:bookmarkEnd w:id="148"/>
    </w:p>
    <w:p w14:paraId="793C6D32" w14:textId="7800CE4E" w:rsidR="001D4ACF" w:rsidRDefault="003D6C17" w:rsidP="00C14C32">
      <w:pPr>
        <w:jc w:val="both"/>
        <w:rPr>
          <w:rFonts w:cs="Calibri"/>
        </w:rPr>
      </w:pPr>
      <w:r w:rsidRPr="007341F5">
        <w:rPr>
          <w:rFonts w:cs="Calibri"/>
          <w:color w:val="000000"/>
        </w:rPr>
        <w:t>Previous investment in the ports during the 1950s has left a legacy of a strong yachting and boating community. The many yacht and boating clubs around the Bays provide recreational, social and economic benefits to the state. Fishing, promenading and sightseeing are popular activities at most piers and jetties around both Bays.</w:t>
      </w:r>
      <w:r w:rsidR="00C14C32">
        <w:rPr>
          <w:rFonts w:cs="Calibri"/>
        </w:rPr>
        <w:t xml:space="preserve"> </w:t>
      </w:r>
    </w:p>
    <w:p w14:paraId="06E444D0" w14:textId="51F77F6B" w:rsidR="003D6C17" w:rsidRPr="00C14C32" w:rsidRDefault="001D4ACF" w:rsidP="001D4ACF">
      <w:pPr>
        <w:jc w:val="right"/>
        <w:rPr>
          <w:rFonts w:cs="Calibri"/>
        </w:rPr>
      </w:pPr>
      <w:r>
        <w:rPr>
          <w:rFonts w:ascii="Arial" w:hAnsi="Arial"/>
          <w:noProof/>
          <w:color w:val="1B5B9A"/>
          <w:sz w:val="36"/>
          <w:szCs w:val="26"/>
          <w:lang w:val="en-AU" w:eastAsia="en-AU"/>
        </w:rPr>
        <w:drawing>
          <wp:anchor distT="0" distB="0" distL="114300" distR="114300" simplePos="0" relativeHeight="251660288" behindDoc="1" locked="0" layoutInCell="1" allowOverlap="1" wp14:anchorId="412BE112" wp14:editId="7893A310">
            <wp:simplePos x="0" y="0"/>
            <wp:positionH relativeFrom="column">
              <wp:posOffset>3057525</wp:posOffset>
            </wp:positionH>
            <wp:positionV relativeFrom="paragraph">
              <wp:posOffset>292100</wp:posOffset>
            </wp:positionV>
            <wp:extent cx="2726690" cy="2044700"/>
            <wp:effectExtent l="0" t="0" r="0" b="0"/>
            <wp:wrapTight wrapText="bothSides">
              <wp:wrapPolygon edited="0">
                <wp:start x="0" y="0"/>
                <wp:lineTo x="0" y="21332"/>
                <wp:lineTo x="21429" y="21332"/>
                <wp:lineTo x="21429" y="0"/>
                <wp:lineTo x="0" y="0"/>
              </wp:wrapPolygon>
            </wp:wrapTight>
            <wp:docPr id="5" name="Picture 5" descr="This is a photo of the Inverloch jetty." title="Photo of Anderson In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26690" cy="2044700"/>
                    </a:xfrm>
                    <a:prstGeom prst="rect">
                      <a:avLst/>
                    </a:prstGeom>
                    <a:noFill/>
                  </pic:spPr>
                </pic:pic>
              </a:graphicData>
            </a:graphic>
            <wp14:sizeRelH relativeFrom="page">
              <wp14:pctWidth>0</wp14:pctWidth>
            </wp14:sizeRelH>
            <wp14:sizeRelV relativeFrom="page">
              <wp14:pctHeight>0</wp14:pctHeight>
            </wp14:sizeRelV>
          </wp:anchor>
        </w:drawing>
      </w:r>
      <w:r w:rsidR="00E5698F">
        <w:rPr>
          <w:rFonts w:cs="Calibri"/>
          <w:b/>
          <w:color w:val="000000"/>
        </w:rPr>
        <w:t>P</w:t>
      </w:r>
      <w:r w:rsidR="003D6C17">
        <w:rPr>
          <w:rFonts w:cs="Calibri"/>
          <w:b/>
          <w:color w:val="000000"/>
        </w:rPr>
        <w:t>ort manager – Parks Victoria</w:t>
      </w:r>
    </w:p>
    <w:p w14:paraId="31469E6F" w14:textId="45DC1E66" w:rsidR="003D6C17" w:rsidRDefault="003D6C17" w:rsidP="00A93BAD">
      <w:pPr>
        <w:pStyle w:val="Heading3"/>
        <w:rPr>
          <w:rFonts w:ascii="Arial" w:hAnsi="Arial"/>
          <w:color w:val="1B5B9A"/>
          <w:sz w:val="36"/>
          <w:szCs w:val="26"/>
        </w:rPr>
      </w:pPr>
      <w:bookmarkStart w:id="149" w:name="_Toc403989286"/>
      <w:bookmarkStart w:id="150" w:name="_Toc406665428"/>
      <w:bookmarkStart w:id="151" w:name="_Toc411841313"/>
      <w:bookmarkStart w:id="152" w:name="_Toc339442724"/>
      <w:r>
        <w:t>Port of Anderson Inlet</w:t>
      </w:r>
      <w:bookmarkEnd w:id="149"/>
      <w:bookmarkEnd w:id="150"/>
      <w:bookmarkEnd w:id="151"/>
      <w:bookmarkEnd w:id="152"/>
    </w:p>
    <w:p w14:paraId="05D40A47" w14:textId="77777777" w:rsidR="003D6C17" w:rsidRPr="007341F5" w:rsidRDefault="003D6C17" w:rsidP="007341F5">
      <w:pPr>
        <w:jc w:val="both"/>
        <w:rPr>
          <w:rFonts w:cs="Calibri"/>
        </w:rPr>
      </w:pPr>
      <w:r w:rsidRPr="007341F5">
        <w:rPr>
          <w:rFonts w:cs="Calibri"/>
          <w:color w:val="000000"/>
        </w:rPr>
        <w:t>Anderson Inlet lies at the head of Venus Bay and includes the township of Inverloch. The port enables recreational boating in the inlet and access to Bass Strait however, the inlet is tidal and at times the locations in which vessels can operate are restricted due to water depths. Port assets are limited to two jetties; one which supports recreational boating and another which is primarily a fishing platform.</w:t>
      </w:r>
    </w:p>
    <w:p w14:paraId="3D6AF845" w14:textId="5FDE6031" w:rsidR="00951297" w:rsidRDefault="00E5698F" w:rsidP="001D4ACF">
      <w:pPr>
        <w:spacing w:after="160" w:line="259" w:lineRule="auto"/>
        <w:jc w:val="right"/>
        <w:rPr>
          <w:rFonts w:cs="Calibri"/>
          <w:b/>
          <w:color w:val="000000"/>
        </w:rPr>
      </w:pPr>
      <w:r>
        <w:rPr>
          <w:rFonts w:cs="Calibri"/>
          <w:b/>
          <w:color w:val="000000"/>
        </w:rPr>
        <w:t>P</w:t>
      </w:r>
      <w:r w:rsidR="003D6C17">
        <w:rPr>
          <w:rFonts w:cs="Calibri"/>
          <w:b/>
          <w:color w:val="000000"/>
        </w:rPr>
        <w:t>ort manager – Gippsland Ports</w:t>
      </w:r>
      <w:bookmarkStart w:id="153" w:name="_Toc339442725"/>
      <w:bookmarkStart w:id="154" w:name="_Toc403989287"/>
    </w:p>
    <w:p w14:paraId="711D2E7C" w14:textId="77777777" w:rsidR="00951297" w:rsidRDefault="00951297">
      <w:pPr>
        <w:spacing w:after="160" w:line="259" w:lineRule="auto"/>
        <w:rPr>
          <w:rFonts w:cs="Calibri"/>
          <w:b/>
          <w:color w:val="000000"/>
        </w:rPr>
      </w:pPr>
      <w:r>
        <w:rPr>
          <w:rFonts w:cs="Calibri"/>
          <w:b/>
          <w:color w:val="000000"/>
        </w:rPr>
        <w:br w:type="page"/>
      </w:r>
    </w:p>
    <w:p w14:paraId="5B8A3349" w14:textId="77777777" w:rsidR="003D6C17" w:rsidRDefault="003D6C17" w:rsidP="001D4ACF">
      <w:pPr>
        <w:spacing w:after="160" w:line="259" w:lineRule="auto"/>
        <w:jc w:val="right"/>
        <w:rPr>
          <w:rStyle w:val="Heading3Char"/>
          <w:rFonts w:eastAsia="Cambria"/>
        </w:rPr>
      </w:pPr>
    </w:p>
    <w:p w14:paraId="4BC3332D" w14:textId="631A7E1B" w:rsidR="003D6C17" w:rsidRPr="00C14C32" w:rsidRDefault="003D6C17" w:rsidP="00C14C32">
      <w:pPr>
        <w:pStyle w:val="Heading5"/>
        <w:spacing w:after="240"/>
        <w:rPr>
          <w:rStyle w:val="Heading3Char"/>
          <w:rFonts w:eastAsia="Cambria"/>
          <w:color w:val="auto"/>
          <w:lang w:val="en-US"/>
        </w:rPr>
      </w:pPr>
      <w:bookmarkStart w:id="155" w:name="_Toc406665429"/>
      <w:bookmarkStart w:id="156" w:name="_Toc411841314"/>
      <w:r w:rsidRPr="00C14C32">
        <w:rPr>
          <w:rStyle w:val="Heading3Char"/>
          <w:rFonts w:eastAsia="Cambria"/>
          <w:color w:val="auto"/>
        </w:rPr>
        <w:t>Port of Corner Inlet and Port Albert</w:t>
      </w:r>
      <w:bookmarkEnd w:id="153"/>
      <w:bookmarkEnd w:id="154"/>
      <w:bookmarkEnd w:id="155"/>
      <w:bookmarkEnd w:id="156"/>
    </w:p>
    <w:p w14:paraId="00501EBE" w14:textId="0A64BEFC" w:rsidR="003D6C17" w:rsidRPr="00E3013C" w:rsidRDefault="00951297" w:rsidP="007341F5">
      <w:pPr>
        <w:jc w:val="both"/>
        <w:rPr>
          <w:rFonts w:cs="Calibri"/>
        </w:rPr>
      </w:pPr>
      <w:r w:rsidRPr="007341F5">
        <w:rPr>
          <w:rFonts w:cs="Calibri"/>
          <w:noProof/>
          <w:color w:val="000000"/>
          <w:lang w:val="en-AU" w:eastAsia="en-AU"/>
        </w:rPr>
        <w:drawing>
          <wp:anchor distT="0" distB="0" distL="114300" distR="114300" simplePos="0" relativeHeight="251661312" behindDoc="1" locked="0" layoutInCell="1" allowOverlap="1" wp14:anchorId="2EA99972" wp14:editId="4540EFF6">
            <wp:simplePos x="0" y="0"/>
            <wp:positionH relativeFrom="column">
              <wp:posOffset>2916555</wp:posOffset>
            </wp:positionH>
            <wp:positionV relativeFrom="paragraph">
              <wp:posOffset>623570</wp:posOffset>
            </wp:positionV>
            <wp:extent cx="2729865" cy="1813560"/>
            <wp:effectExtent l="0" t="0" r="0" b="0"/>
            <wp:wrapTight wrapText="bothSides">
              <wp:wrapPolygon edited="0">
                <wp:start x="0" y="0"/>
                <wp:lineTo x="0" y="21328"/>
                <wp:lineTo x="21404" y="21328"/>
                <wp:lineTo x="21404" y="0"/>
                <wp:lineTo x="0" y="0"/>
              </wp:wrapPolygon>
            </wp:wrapTight>
            <wp:docPr id="4" name="Picture 4" descr="This is a photo of a vessel rounding the Corner Inlet Class A Buoy." title="Photo of Corner In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_Corner Inlet Class A Buoy Maintenanc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29865" cy="1813560"/>
                    </a:xfrm>
                    <a:prstGeom prst="rect">
                      <a:avLst/>
                    </a:prstGeom>
                    <a:noFill/>
                  </pic:spPr>
                </pic:pic>
              </a:graphicData>
            </a:graphic>
            <wp14:sizeRelH relativeFrom="page">
              <wp14:pctWidth>0</wp14:pctWidth>
            </wp14:sizeRelH>
            <wp14:sizeRelV relativeFrom="page">
              <wp14:pctHeight>0</wp14:pctHeight>
            </wp14:sizeRelV>
          </wp:anchor>
        </w:drawing>
      </w:r>
      <w:r w:rsidR="003D6C17" w:rsidRPr="007341F5">
        <w:rPr>
          <w:rFonts w:cs="Calibri"/>
          <w:color w:val="000000"/>
        </w:rPr>
        <w:t>The Port of Corner Inlet and Port Albert provides access to Bass Strait and the main channel extending to Barry Beach and also to Port Welshpool. The port waters also include Port Albert and Port Franklin and cater for recreational and commercial fishermen, recreational boating, charter boats and larger commercial vessels.</w:t>
      </w:r>
    </w:p>
    <w:p w14:paraId="431CDC44" w14:textId="77777777" w:rsidR="001D4ACF" w:rsidRDefault="003D6C17" w:rsidP="001D4ACF">
      <w:pPr>
        <w:rPr>
          <w:rFonts w:cs="Calibri"/>
          <w:color w:val="000000"/>
        </w:rPr>
      </w:pPr>
      <w:r w:rsidRPr="007341F5">
        <w:rPr>
          <w:rFonts w:cs="Calibri"/>
          <w:color w:val="000000"/>
        </w:rPr>
        <w:t xml:space="preserve">The port waters include the private Barry Beach Marine Terminal used by Esso to support its offshore oil and gas facilities in Bass Strait and adjoining Port Anthony facilities currently under development. The port facilities at Port Welshpool support offshore oil and gas facilities in Bass Strait. The port supports several small cargo vessels that operate to the Bass Strait islands utilising the roll-on/roll-off facility for cargo and livestock. </w:t>
      </w:r>
      <w:r w:rsidR="00C14C32">
        <w:rPr>
          <w:rFonts w:cs="Calibri"/>
          <w:color w:val="000000"/>
        </w:rPr>
        <w:t xml:space="preserve"> </w:t>
      </w:r>
    </w:p>
    <w:p w14:paraId="5BE43318" w14:textId="453B05E7" w:rsidR="003D6C17" w:rsidRDefault="00E5698F" w:rsidP="001D4ACF">
      <w:pPr>
        <w:jc w:val="right"/>
        <w:rPr>
          <w:rFonts w:eastAsia="Cambria" w:cs="Calibri"/>
          <w:b/>
          <w:color w:val="000000"/>
          <w:lang w:val="en-US"/>
        </w:rPr>
      </w:pPr>
      <w:r>
        <w:rPr>
          <w:rFonts w:cs="Calibri"/>
          <w:b/>
          <w:color w:val="000000"/>
        </w:rPr>
        <w:t>P</w:t>
      </w:r>
      <w:r w:rsidR="003D6C17">
        <w:rPr>
          <w:rFonts w:cs="Calibri"/>
          <w:b/>
          <w:color w:val="000000"/>
        </w:rPr>
        <w:t>ort manager – Gippsland Ports</w:t>
      </w:r>
    </w:p>
    <w:p w14:paraId="1D8247BF" w14:textId="0CFCBF61" w:rsidR="003D6C17" w:rsidRDefault="003D6C17" w:rsidP="00A93BAD">
      <w:pPr>
        <w:pStyle w:val="Heading3"/>
        <w:rPr>
          <w:rFonts w:ascii="Arial" w:hAnsi="Arial"/>
          <w:color w:val="1B5B9A"/>
          <w:sz w:val="36"/>
          <w:szCs w:val="26"/>
          <w:lang w:val="en-AU"/>
        </w:rPr>
      </w:pPr>
      <w:bookmarkStart w:id="157" w:name="_Toc339442726"/>
      <w:bookmarkStart w:id="158" w:name="_Toc403989288"/>
      <w:bookmarkStart w:id="159" w:name="_Toc406665430"/>
      <w:bookmarkStart w:id="160" w:name="_Toc411841315"/>
      <w:r>
        <w:t>Port of Gippsland Lakes</w:t>
      </w:r>
      <w:bookmarkEnd w:id="157"/>
      <w:bookmarkEnd w:id="158"/>
      <w:bookmarkEnd w:id="159"/>
      <w:bookmarkEnd w:id="160"/>
    </w:p>
    <w:p w14:paraId="715E92EF" w14:textId="79128EA4" w:rsidR="003D6C17" w:rsidRPr="007341F5" w:rsidRDefault="003D6C17" w:rsidP="007341F5">
      <w:pPr>
        <w:jc w:val="both"/>
        <w:rPr>
          <w:rFonts w:cs="Calibri"/>
        </w:rPr>
      </w:pPr>
      <w:r w:rsidRPr="007341F5">
        <w:rPr>
          <w:rFonts w:cs="Calibri"/>
          <w:color w:val="000000"/>
        </w:rPr>
        <w:t>The Port of Gippsland Lakes is one of Australia’s largest and scenic inland waterways. The port waters comprises of 420 square kilometres from Sale in the west to Lakes Entrance in the east.</w:t>
      </w:r>
    </w:p>
    <w:p w14:paraId="5437C43F" w14:textId="57F71E2A" w:rsidR="003D6C17" w:rsidRPr="00E3013C" w:rsidRDefault="00951297" w:rsidP="007341F5">
      <w:pPr>
        <w:jc w:val="both"/>
        <w:rPr>
          <w:rFonts w:cs="Calibri"/>
        </w:rPr>
      </w:pPr>
      <w:r w:rsidRPr="007341F5">
        <w:rPr>
          <w:rFonts w:cs="Calibri"/>
          <w:noProof/>
          <w:color w:val="000000"/>
          <w:lang w:val="en-AU" w:eastAsia="en-AU"/>
        </w:rPr>
        <w:drawing>
          <wp:anchor distT="0" distB="0" distL="114300" distR="114300" simplePos="0" relativeHeight="251662336" behindDoc="0" locked="0" layoutInCell="1" allowOverlap="1" wp14:anchorId="645B1CA2" wp14:editId="11E8EF58">
            <wp:simplePos x="0" y="0"/>
            <wp:positionH relativeFrom="margin">
              <wp:posOffset>2928620</wp:posOffset>
            </wp:positionH>
            <wp:positionV relativeFrom="margin">
              <wp:posOffset>5262880</wp:posOffset>
            </wp:positionV>
            <wp:extent cx="2722880" cy="2003425"/>
            <wp:effectExtent l="0" t="0" r="1270" b="0"/>
            <wp:wrapSquare wrapText="bothSides"/>
            <wp:docPr id="3" name="Picture 3" descr="This is an aerial view of the Gippsland Lakes and entrance from Bass Strait" title="Photo of Gippsland Lak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22880" cy="2003425"/>
                    </a:xfrm>
                    <a:prstGeom prst="rect">
                      <a:avLst/>
                    </a:prstGeom>
                    <a:noFill/>
                  </pic:spPr>
                </pic:pic>
              </a:graphicData>
            </a:graphic>
            <wp14:sizeRelH relativeFrom="page">
              <wp14:pctWidth>0</wp14:pctWidth>
            </wp14:sizeRelH>
            <wp14:sizeRelV relativeFrom="page">
              <wp14:pctHeight>0</wp14:pctHeight>
            </wp14:sizeRelV>
          </wp:anchor>
        </w:drawing>
      </w:r>
      <w:r w:rsidR="003D6C17" w:rsidRPr="007341F5">
        <w:rPr>
          <w:rFonts w:cs="Calibri"/>
          <w:color w:val="000000"/>
        </w:rPr>
        <w:t>Lakes Entrance hosts the largest commercial fishing port in Victoria that directly generates from the commercial fishing industry and related processing and food service industries around $35.0 million annually in the East Gippsland region. Recreational boating estimated at $163.0 million per annum, contributes substantially to the region’s economy. The ocean access constructed in 1889 at Lakes Entrance enables access to Bass Strait and has contributed significantly to the township’s identity and economy. Funding to keep the entrance open is provided by the State Government through the Gippsland Lakes Ocean Access Program.</w:t>
      </w:r>
    </w:p>
    <w:p w14:paraId="7A70949A" w14:textId="502F8129" w:rsidR="003D6C17" w:rsidRDefault="003D6C17" w:rsidP="007341F5">
      <w:pPr>
        <w:jc w:val="both"/>
        <w:rPr>
          <w:rFonts w:cs="Calibri"/>
          <w:color w:val="000000"/>
        </w:rPr>
      </w:pPr>
      <w:r w:rsidRPr="007341F5">
        <w:rPr>
          <w:rFonts w:cs="Calibri"/>
          <w:color w:val="000000"/>
        </w:rPr>
        <w:t>Lakes Entrance and Paynesville also provide important boatyard and slipping services to commercial fishers and other mariners in the region.  The port includes a range of facilities to service recreational and commercial vessels, a range of cruising and destination jetties, refueling facilities, berths and moorings.</w:t>
      </w:r>
    </w:p>
    <w:p w14:paraId="6AEB87BE" w14:textId="77777777" w:rsidR="00293382" w:rsidRDefault="00293382" w:rsidP="007341F5">
      <w:pPr>
        <w:jc w:val="both"/>
        <w:rPr>
          <w:rFonts w:cs="Calibri"/>
          <w:color w:val="000000"/>
        </w:rPr>
      </w:pPr>
    </w:p>
    <w:p w14:paraId="2C41FE72" w14:textId="77777777" w:rsidR="00293382" w:rsidRDefault="00293382" w:rsidP="00293382">
      <w:pPr>
        <w:jc w:val="right"/>
        <w:rPr>
          <w:rFonts w:cs="Calibri"/>
          <w:b/>
          <w:color w:val="000000"/>
        </w:rPr>
      </w:pPr>
      <w:r>
        <w:rPr>
          <w:rFonts w:cs="Calibri"/>
          <w:b/>
          <w:color w:val="000000"/>
        </w:rPr>
        <w:t>Port manager – Gippsland Ports</w:t>
      </w:r>
    </w:p>
    <w:p w14:paraId="66DBE8B4" w14:textId="77777777" w:rsidR="006C5409" w:rsidRDefault="006C5409">
      <w:pPr>
        <w:spacing w:after="160" w:line="259" w:lineRule="auto"/>
        <w:rPr>
          <w:rFonts w:asciiTheme="minorHAnsi" w:eastAsia="Cambria" w:hAnsiTheme="minorHAnsi"/>
          <w:b/>
          <w:color w:val="000000"/>
          <w:sz w:val="22"/>
          <w:lang w:val="en-US"/>
        </w:rPr>
      </w:pPr>
      <w:r>
        <w:rPr>
          <w:rFonts w:asciiTheme="minorHAnsi" w:hAnsiTheme="minorHAnsi"/>
          <w:b/>
          <w:sz w:val="22"/>
        </w:rPr>
        <w:br w:type="page"/>
      </w:r>
    </w:p>
    <w:p w14:paraId="4A5E38A6" w14:textId="4BAC8E5D" w:rsidR="00C14C32" w:rsidRDefault="00C14C32">
      <w:pPr>
        <w:spacing w:after="160" w:line="259" w:lineRule="auto"/>
        <w:rPr>
          <w:rFonts w:eastAsia="Times New Roman"/>
          <w:b/>
          <w:bCs/>
          <w:szCs w:val="20"/>
          <w:lang w:eastAsia="en-AU"/>
        </w:rPr>
      </w:pPr>
      <w:bookmarkStart w:id="161" w:name="_Toc406665431"/>
      <w:bookmarkStart w:id="162" w:name="_Toc411841316"/>
      <w:bookmarkStart w:id="163" w:name="_GoBack"/>
      <w:bookmarkEnd w:id="163"/>
    </w:p>
    <w:p w14:paraId="788C5C6D" w14:textId="46B6A16E" w:rsidR="003D6C17" w:rsidRDefault="00C14C32" w:rsidP="00A93BAD">
      <w:pPr>
        <w:pStyle w:val="Heading3"/>
        <w:rPr>
          <w:szCs w:val="22"/>
        </w:rPr>
      </w:pPr>
      <w:r>
        <w:rPr>
          <w:noProof/>
          <w:lang w:val="en-AU"/>
        </w:rPr>
        <w:drawing>
          <wp:anchor distT="0" distB="0" distL="114300" distR="114300" simplePos="0" relativeHeight="251671552" behindDoc="0" locked="0" layoutInCell="1" allowOverlap="1" wp14:anchorId="6DD83120" wp14:editId="69D3912B">
            <wp:simplePos x="0" y="0"/>
            <wp:positionH relativeFrom="margin">
              <wp:posOffset>3061970</wp:posOffset>
            </wp:positionH>
            <wp:positionV relativeFrom="margin">
              <wp:posOffset>129540</wp:posOffset>
            </wp:positionV>
            <wp:extent cx="2638425" cy="1981200"/>
            <wp:effectExtent l="0" t="0" r="9525" b="0"/>
            <wp:wrapSquare wrapText="bothSides"/>
            <wp:docPr id="1" name="Picture 1" descr="This is a photo depicting a jetty along the Snowy River." title="Photo of the Port of Snowy R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819004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38425" cy="1981200"/>
                    </a:xfrm>
                    <a:prstGeom prst="rect">
                      <a:avLst/>
                    </a:prstGeom>
                    <a:noFill/>
                    <a:ln>
                      <a:noFill/>
                    </a:ln>
                  </pic:spPr>
                </pic:pic>
              </a:graphicData>
            </a:graphic>
          </wp:anchor>
        </w:drawing>
      </w:r>
      <w:r w:rsidR="003D6C17">
        <w:t>Port of Snowy River</w:t>
      </w:r>
      <w:bookmarkEnd w:id="161"/>
      <w:bookmarkEnd w:id="162"/>
    </w:p>
    <w:p w14:paraId="3769C00D" w14:textId="6299CE42" w:rsidR="003D6C17" w:rsidRPr="007341F5" w:rsidRDefault="003D6C17" w:rsidP="00C14C32">
      <w:pPr>
        <w:pStyle w:val="BodyCopy"/>
        <w:rPr>
          <w:rFonts w:asciiTheme="minorHAnsi" w:hAnsiTheme="minorHAnsi"/>
          <w:sz w:val="22"/>
          <w:szCs w:val="22"/>
        </w:rPr>
      </w:pPr>
      <w:r w:rsidRPr="007341F5">
        <w:rPr>
          <w:rFonts w:asciiTheme="minorHAnsi" w:hAnsiTheme="minorHAnsi"/>
          <w:sz w:val="22"/>
          <w:szCs w:val="22"/>
        </w:rPr>
        <w:t xml:space="preserve">The Port of Snowy River is a small estuarine waterway adjacent to the township of Marlo. The entrance to Bass Strait remains closed for most of the year, although on occasions is opened by the prevailing weather and tides or assisted by machinery.  </w:t>
      </w:r>
    </w:p>
    <w:p w14:paraId="6EF984B1" w14:textId="77777777" w:rsidR="003D6C17" w:rsidRPr="007341F5" w:rsidRDefault="003D6C17" w:rsidP="007341F5">
      <w:pPr>
        <w:pStyle w:val="NormalWeb"/>
        <w:spacing w:line="276" w:lineRule="auto"/>
        <w:rPr>
          <w:rFonts w:asciiTheme="minorHAnsi" w:hAnsiTheme="minorHAnsi"/>
          <w:sz w:val="22"/>
          <w:szCs w:val="22"/>
        </w:rPr>
      </w:pPr>
      <w:r w:rsidRPr="007341F5">
        <w:rPr>
          <w:rFonts w:asciiTheme="minorHAnsi" w:hAnsiTheme="minorHAnsi"/>
          <w:sz w:val="22"/>
          <w:szCs w:val="22"/>
        </w:rPr>
        <w:t>The assets at Snowy River include a jetty and aids to navigation with recreational boating and fishing undertaken at the port.</w:t>
      </w:r>
    </w:p>
    <w:p w14:paraId="75646F90" w14:textId="1E6675D7" w:rsidR="003D6C17" w:rsidRDefault="00E5698F" w:rsidP="00C14C32">
      <w:pPr>
        <w:jc w:val="right"/>
        <w:rPr>
          <w:rFonts w:cs="Calibri"/>
          <w:lang w:val="en-AU"/>
        </w:rPr>
      </w:pPr>
      <w:r>
        <w:rPr>
          <w:rFonts w:cs="Calibri"/>
          <w:b/>
          <w:color w:val="000000"/>
        </w:rPr>
        <w:t>P</w:t>
      </w:r>
      <w:r w:rsidR="003D6C17">
        <w:rPr>
          <w:rFonts w:cs="Calibri"/>
          <w:b/>
          <w:color w:val="000000"/>
        </w:rPr>
        <w:t>ort manager – Gippsland Ports</w:t>
      </w:r>
    </w:p>
    <w:p w14:paraId="31EEF447" w14:textId="5BC372B9" w:rsidR="003D6C17" w:rsidRDefault="001D4ACF" w:rsidP="00A93BAD">
      <w:pPr>
        <w:pStyle w:val="Heading3"/>
        <w:rPr>
          <w:rFonts w:ascii="Arial" w:hAnsi="Arial"/>
          <w:lang w:val="en-AU"/>
        </w:rPr>
      </w:pPr>
      <w:bookmarkStart w:id="164" w:name="_Toc403989290"/>
      <w:bookmarkStart w:id="165" w:name="_Toc406665432"/>
      <w:bookmarkStart w:id="166" w:name="_Toc411841317"/>
      <w:bookmarkStart w:id="167" w:name="_Toc339442728"/>
      <w:r>
        <w:rPr>
          <w:rFonts w:ascii="Arial" w:hAnsi="Arial"/>
          <w:noProof/>
          <w:lang w:val="en-AU"/>
        </w:rPr>
        <w:drawing>
          <wp:anchor distT="0" distB="0" distL="114300" distR="114300" simplePos="0" relativeHeight="251663360" behindDoc="1" locked="0" layoutInCell="1" allowOverlap="1" wp14:anchorId="7C88E797" wp14:editId="6A1F0F43">
            <wp:simplePos x="0" y="0"/>
            <wp:positionH relativeFrom="column">
              <wp:posOffset>2510155</wp:posOffset>
            </wp:positionH>
            <wp:positionV relativeFrom="paragraph">
              <wp:posOffset>153670</wp:posOffset>
            </wp:positionV>
            <wp:extent cx="3212465" cy="2409825"/>
            <wp:effectExtent l="0" t="0" r="6985" b="9525"/>
            <wp:wrapTight wrapText="bothSides">
              <wp:wrapPolygon edited="0">
                <wp:start x="0" y="0"/>
                <wp:lineTo x="0" y="21515"/>
                <wp:lineTo x="21519" y="21515"/>
                <wp:lineTo x="21519" y="0"/>
                <wp:lineTo x="0" y="0"/>
              </wp:wrapPolygon>
            </wp:wrapTight>
            <wp:docPr id="2" name="Picture 2" descr="This is a photo depicting a vessel moored to the rebuilt Mallacoota wharf." title="Photo of the Port of Mallacoo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llacoota wharf Rebuild 2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12465" cy="2409825"/>
                    </a:xfrm>
                    <a:prstGeom prst="rect">
                      <a:avLst/>
                    </a:prstGeom>
                    <a:noFill/>
                  </pic:spPr>
                </pic:pic>
              </a:graphicData>
            </a:graphic>
            <wp14:sizeRelH relativeFrom="page">
              <wp14:pctWidth>0</wp14:pctWidth>
            </wp14:sizeRelH>
            <wp14:sizeRelV relativeFrom="page">
              <wp14:pctHeight>0</wp14:pctHeight>
            </wp14:sizeRelV>
          </wp:anchor>
        </w:drawing>
      </w:r>
      <w:r w:rsidR="003D6C17">
        <w:t>Port of Mallacoota</w:t>
      </w:r>
      <w:bookmarkEnd w:id="164"/>
      <w:bookmarkEnd w:id="165"/>
      <w:bookmarkEnd w:id="166"/>
      <w:bookmarkEnd w:id="167"/>
    </w:p>
    <w:p w14:paraId="19A119AA" w14:textId="5A1A1603" w:rsidR="003D6C17" w:rsidRPr="007341F5" w:rsidRDefault="003D6C17" w:rsidP="001D4ACF">
      <w:pPr>
        <w:pStyle w:val="BodyCopy"/>
        <w:rPr>
          <w:rFonts w:asciiTheme="minorHAnsi" w:hAnsiTheme="minorHAnsi"/>
          <w:sz w:val="22"/>
          <w:szCs w:val="22"/>
        </w:rPr>
      </w:pPr>
      <w:r w:rsidRPr="007341F5">
        <w:rPr>
          <w:rFonts w:asciiTheme="minorHAnsi" w:hAnsiTheme="minorHAnsi"/>
          <w:sz w:val="22"/>
          <w:szCs w:val="22"/>
        </w:rPr>
        <w:t xml:space="preserve">The Port of Mallacoota is located in the far east of the state. The port services a significant abalone fleet and provides an entrance to Bass Strait. Mallacoota is a popular tourist destination for holiday makers and recreational fisherman.  </w:t>
      </w:r>
    </w:p>
    <w:p w14:paraId="54625291" w14:textId="6DB99D1F" w:rsidR="003D6C17" w:rsidRPr="007341F5" w:rsidRDefault="003D6C17" w:rsidP="007341F5">
      <w:pPr>
        <w:pStyle w:val="NormalWeb"/>
        <w:spacing w:line="276" w:lineRule="auto"/>
        <w:rPr>
          <w:rFonts w:asciiTheme="minorHAnsi" w:hAnsiTheme="minorHAnsi"/>
          <w:sz w:val="22"/>
          <w:szCs w:val="22"/>
        </w:rPr>
      </w:pPr>
      <w:r w:rsidRPr="007341F5">
        <w:rPr>
          <w:rFonts w:asciiTheme="minorHAnsi" w:hAnsiTheme="minorHAnsi"/>
          <w:sz w:val="22"/>
          <w:szCs w:val="22"/>
        </w:rPr>
        <w:t xml:space="preserve">The port assets include the Mallacoota Wharf which houses a mix of </w:t>
      </w:r>
      <w:r w:rsidR="00B62EB6" w:rsidRPr="007341F5">
        <w:rPr>
          <w:rFonts w:asciiTheme="minorHAnsi" w:hAnsiTheme="minorHAnsi"/>
          <w:sz w:val="22"/>
          <w:szCs w:val="22"/>
        </w:rPr>
        <w:t xml:space="preserve">permit-only </w:t>
      </w:r>
      <w:r w:rsidRPr="007341F5">
        <w:rPr>
          <w:rFonts w:asciiTheme="minorHAnsi" w:hAnsiTheme="minorHAnsi"/>
          <w:sz w:val="22"/>
          <w:szCs w:val="22"/>
        </w:rPr>
        <w:t xml:space="preserve">and </w:t>
      </w:r>
      <w:r w:rsidR="00B62EB6" w:rsidRPr="007341F5">
        <w:rPr>
          <w:rFonts w:asciiTheme="minorHAnsi" w:hAnsiTheme="minorHAnsi"/>
          <w:sz w:val="22"/>
          <w:szCs w:val="22"/>
        </w:rPr>
        <w:t xml:space="preserve">short-term </w:t>
      </w:r>
      <w:r w:rsidRPr="007341F5">
        <w:rPr>
          <w:rFonts w:asciiTheme="minorHAnsi" w:hAnsiTheme="minorHAnsi"/>
          <w:sz w:val="22"/>
          <w:szCs w:val="22"/>
        </w:rPr>
        <w:t>berthing, jetties and a small slipway available for vessel maintenance.</w:t>
      </w:r>
    </w:p>
    <w:p w14:paraId="5B066D46" w14:textId="6969CB86" w:rsidR="003D6C17" w:rsidRDefault="00E5698F" w:rsidP="001D4ACF">
      <w:pPr>
        <w:jc w:val="right"/>
        <w:rPr>
          <w:rFonts w:cs="Calibri"/>
          <w:b/>
          <w:color w:val="000000"/>
        </w:rPr>
      </w:pPr>
      <w:r>
        <w:rPr>
          <w:rFonts w:cs="Calibri"/>
          <w:b/>
          <w:color w:val="000000"/>
        </w:rPr>
        <w:t>P</w:t>
      </w:r>
      <w:r w:rsidR="003D6C17">
        <w:rPr>
          <w:rFonts w:cs="Calibri"/>
          <w:b/>
          <w:color w:val="000000"/>
        </w:rPr>
        <w:t>ort manager – Gippsland Ports</w:t>
      </w:r>
    </w:p>
    <w:p w14:paraId="37A9EC20" w14:textId="77777777" w:rsidR="003D6C17" w:rsidRDefault="003D6C17" w:rsidP="003D6C17">
      <w:pPr>
        <w:spacing w:after="160" w:line="259" w:lineRule="auto"/>
      </w:pPr>
      <w:r>
        <w:br w:type="page"/>
      </w:r>
    </w:p>
    <w:p w14:paraId="0CD4503C" w14:textId="77777777" w:rsidR="003D6C17" w:rsidRPr="009F4BF0" w:rsidRDefault="003D6C17" w:rsidP="009F4BF0">
      <w:pPr>
        <w:pStyle w:val="Heading1"/>
        <w:sectPr w:rsidR="003D6C17" w:rsidRPr="009F4BF0" w:rsidSect="00EB337F">
          <w:footerReference w:type="default" r:id="rId23"/>
          <w:pgSz w:w="11906" w:h="16838"/>
          <w:pgMar w:top="993" w:right="1440" w:bottom="1276" w:left="1440" w:header="708" w:footer="260" w:gutter="0"/>
          <w:cols w:space="708"/>
          <w:docGrid w:linePitch="360"/>
        </w:sectPr>
      </w:pPr>
    </w:p>
    <w:p w14:paraId="4816C1A6" w14:textId="77777777" w:rsidR="003D6C17" w:rsidRPr="009F4BF0" w:rsidRDefault="003D6C17" w:rsidP="009F4BF0">
      <w:pPr>
        <w:pStyle w:val="Heading1"/>
      </w:pPr>
      <w:bookmarkStart w:id="168" w:name="_Toc411841318"/>
      <w:r w:rsidRPr="009F4BF0">
        <w:lastRenderedPageBreak/>
        <w:t>Appendix 4:  Summary of key characteristics of Victorian local ports</w:t>
      </w:r>
      <w:bookmarkEnd w:id="168"/>
    </w:p>
    <w:tbl>
      <w:tblPr>
        <w:tblStyle w:val="MediumShading1-Accent5"/>
        <w:tblW w:w="5501" w:type="pct"/>
        <w:tblInd w:w="-743" w:type="dxa"/>
        <w:tblLayout w:type="fixed"/>
        <w:tblLook w:val="04A0" w:firstRow="1" w:lastRow="0" w:firstColumn="1" w:lastColumn="0" w:noHBand="0" w:noVBand="1"/>
      </w:tblPr>
      <w:tblGrid>
        <w:gridCol w:w="1333"/>
        <w:gridCol w:w="1473"/>
        <w:gridCol w:w="902"/>
        <w:gridCol w:w="902"/>
        <w:gridCol w:w="902"/>
        <w:gridCol w:w="902"/>
        <w:gridCol w:w="902"/>
        <w:gridCol w:w="902"/>
        <w:gridCol w:w="902"/>
        <w:gridCol w:w="902"/>
        <w:gridCol w:w="901"/>
        <w:gridCol w:w="901"/>
        <w:gridCol w:w="904"/>
        <w:gridCol w:w="2866"/>
      </w:tblGrid>
      <w:tr w:rsidR="00752F15" w:rsidRPr="00752F15" w14:paraId="043FE4D6" w14:textId="77777777" w:rsidTr="000F235F">
        <w:trPr>
          <w:cnfStyle w:val="100000000000" w:firstRow="1" w:lastRow="0" w:firstColumn="0" w:lastColumn="0" w:oddVBand="0" w:evenVBand="0" w:oddHBand="0" w:evenHBand="0" w:firstRowFirstColumn="0" w:firstRowLastColumn="0" w:lastRowFirstColumn="0" w:lastRowLastColumn="0"/>
          <w:trHeight w:val="1650"/>
        </w:trPr>
        <w:tc>
          <w:tcPr>
            <w:cnfStyle w:val="001000000000" w:firstRow="0" w:lastRow="0" w:firstColumn="1" w:lastColumn="0" w:oddVBand="0" w:evenVBand="0" w:oddHBand="0" w:evenHBand="0" w:firstRowFirstColumn="0" w:firstRowLastColumn="0" w:lastRowFirstColumn="0" w:lastRowLastColumn="0"/>
            <w:tcW w:w="427" w:type="pct"/>
            <w:hideMark/>
          </w:tcPr>
          <w:p w14:paraId="74FD0C49" w14:textId="1AB1CAAB" w:rsidR="003D6C17" w:rsidRPr="007341F5" w:rsidRDefault="003D6C17" w:rsidP="00C61252">
            <w:pPr>
              <w:spacing w:after="0" w:line="240" w:lineRule="auto"/>
              <w:rPr>
                <w:rFonts w:asciiTheme="minorHAnsi" w:eastAsia="Times New Roman" w:hAnsiTheme="minorHAnsi" w:cstheme="minorHAnsi"/>
                <w:bCs w:val="0"/>
                <w:szCs w:val="20"/>
                <w:lang w:val="en-AU" w:eastAsia="en-AU"/>
              </w:rPr>
            </w:pPr>
            <w:r w:rsidRPr="007341F5">
              <w:rPr>
                <w:rFonts w:asciiTheme="minorHAnsi" w:eastAsia="Times New Roman" w:hAnsiTheme="minorHAnsi" w:cstheme="minorHAnsi"/>
                <w:color w:val="auto"/>
                <w:szCs w:val="20"/>
                <w:lang w:val="en-AU" w:eastAsia="en-AU"/>
              </w:rPr>
              <w:t>Port Manager</w:t>
            </w:r>
          </w:p>
        </w:tc>
        <w:tc>
          <w:tcPr>
            <w:tcW w:w="472" w:type="pct"/>
            <w:hideMark/>
          </w:tcPr>
          <w:p w14:paraId="2ACD42FC" w14:textId="77777777" w:rsidR="003D6C17" w:rsidRPr="007341F5" w:rsidRDefault="003D6C17" w:rsidP="00C61252">
            <w:pPr>
              <w:spacing w:after="0" w:line="240" w:lineRule="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val="0"/>
                <w:szCs w:val="20"/>
                <w:lang w:val="en-AU" w:eastAsia="en-AU"/>
              </w:rPr>
            </w:pPr>
            <w:r w:rsidRPr="007341F5">
              <w:rPr>
                <w:rFonts w:asciiTheme="minorHAnsi" w:eastAsia="Times New Roman" w:hAnsiTheme="minorHAnsi" w:cstheme="minorHAnsi"/>
                <w:color w:val="auto"/>
                <w:szCs w:val="20"/>
                <w:lang w:val="en-AU" w:eastAsia="en-AU"/>
              </w:rPr>
              <w:t>Local Ports</w:t>
            </w:r>
          </w:p>
        </w:tc>
        <w:tc>
          <w:tcPr>
            <w:tcW w:w="289" w:type="pct"/>
            <w:hideMark/>
          </w:tcPr>
          <w:p w14:paraId="1F8F77C5" w14:textId="77777777" w:rsidR="003D6C17" w:rsidRPr="007341F5" w:rsidRDefault="003D6C17" w:rsidP="00C6125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val="0"/>
                <w:szCs w:val="20"/>
                <w:lang w:val="en-AU" w:eastAsia="en-AU"/>
              </w:rPr>
            </w:pPr>
            <w:r w:rsidRPr="007341F5">
              <w:rPr>
                <w:rFonts w:asciiTheme="minorHAnsi" w:eastAsia="Times New Roman" w:hAnsiTheme="minorHAnsi" w:cstheme="minorHAnsi"/>
                <w:color w:val="auto"/>
                <w:szCs w:val="20"/>
                <w:lang w:val="en-AU" w:eastAsia="en-AU"/>
              </w:rPr>
              <w:t>No. of Local Ports</w:t>
            </w:r>
          </w:p>
        </w:tc>
        <w:tc>
          <w:tcPr>
            <w:tcW w:w="289" w:type="pct"/>
            <w:hideMark/>
          </w:tcPr>
          <w:p w14:paraId="5DF27936" w14:textId="77777777" w:rsidR="003D6C17" w:rsidRPr="007341F5" w:rsidRDefault="003D6C17" w:rsidP="00C6125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val="0"/>
                <w:szCs w:val="20"/>
                <w:lang w:val="en-AU" w:eastAsia="en-AU"/>
              </w:rPr>
            </w:pPr>
            <w:r w:rsidRPr="007341F5">
              <w:rPr>
                <w:rFonts w:asciiTheme="minorHAnsi" w:eastAsia="Times New Roman" w:hAnsiTheme="minorHAnsi" w:cstheme="minorHAnsi"/>
                <w:color w:val="auto"/>
                <w:szCs w:val="20"/>
                <w:lang w:val="en-AU" w:eastAsia="en-AU"/>
              </w:rPr>
              <w:t>No. of Waterways (incl Local Ports)</w:t>
            </w:r>
          </w:p>
        </w:tc>
        <w:tc>
          <w:tcPr>
            <w:tcW w:w="289" w:type="pct"/>
            <w:hideMark/>
          </w:tcPr>
          <w:p w14:paraId="3A20F2BF" w14:textId="77777777" w:rsidR="003D6C17" w:rsidRPr="007341F5" w:rsidRDefault="003D6C17" w:rsidP="00C6125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val="0"/>
                <w:szCs w:val="20"/>
                <w:lang w:val="en-AU" w:eastAsia="en-AU"/>
              </w:rPr>
            </w:pPr>
            <w:r w:rsidRPr="007341F5">
              <w:rPr>
                <w:rFonts w:asciiTheme="minorHAnsi" w:eastAsia="Times New Roman" w:hAnsiTheme="minorHAnsi" w:cstheme="minorHAnsi"/>
                <w:color w:val="auto"/>
                <w:szCs w:val="20"/>
                <w:lang w:val="en-AU" w:eastAsia="en-AU"/>
              </w:rPr>
              <w:t>Area</w:t>
            </w:r>
          </w:p>
        </w:tc>
        <w:tc>
          <w:tcPr>
            <w:tcW w:w="289" w:type="pct"/>
            <w:hideMark/>
          </w:tcPr>
          <w:p w14:paraId="1D0D52F8" w14:textId="77777777" w:rsidR="003D6C17" w:rsidRPr="007341F5" w:rsidRDefault="003D6C17" w:rsidP="00C6125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val="0"/>
                <w:szCs w:val="20"/>
                <w:lang w:val="en-AU" w:eastAsia="en-AU"/>
              </w:rPr>
            </w:pPr>
            <w:r w:rsidRPr="007341F5">
              <w:rPr>
                <w:rFonts w:asciiTheme="minorHAnsi" w:eastAsia="Times New Roman" w:hAnsiTheme="minorHAnsi" w:cstheme="minorHAnsi"/>
                <w:color w:val="auto"/>
                <w:szCs w:val="20"/>
                <w:lang w:val="en-AU" w:eastAsia="en-AU"/>
              </w:rPr>
              <w:t>Replacement Value of Assets</w:t>
            </w:r>
          </w:p>
        </w:tc>
        <w:tc>
          <w:tcPr>
            <w:tcW w:w="289" w:type="pct"/>
            <w:hideMark/>
          </w:tcPr>
          <w:p w14:paraId="2334B5CF" w14:textId="77777777" w:rsidR="003D6C17" w:rsidRPr="007341F5" w:rsidRDefault="003D6C17" w:rsidP="00C6125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val="0"/>
                <w:szCs w:val="20"/>
                <w:lang w:val="en-AU" w:eastAsia="en-AU"/>
              </w:rPr>
            </w:pPr>
            <w:r w:rsidRPr="007341F5">
              <w:rPr>
                <w:rFonts w:asciiTheme="minorHAnsi" w:eastAsia="Times New Roman" w:hAnsiTheme="minorHAnsi" w:cstheme="minorHAnsi"/>
                <w:color w:val="auto"/>
                <w:szCs w:val="20"/>
                <w:lang w:val="en-AU" w:eastAsia="en-AU"/>
              </w:rPr>
              <w:t>Nav Aids</w:t>
            </w:r>
          </w:p>
        </w:tc>
        <w:tc>
          <w:tcPr>
            <w:tcW w:w="289" w:type="pct"/>
            <w:hideMark/>
          </w:tcPr>
          <w:p w14:paraId="382F8524" w14:textId="04CD8F73" w:rsidR="003D6C17" w:rsidRPr="007341F5" w:rsidRDefault="003D6C17" w:rsidP="00F06C4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val="0"/>
                <w:szCs w:val="20"/>
                <w:lang w:val="en-AU" w:eastAsia="en-AU"/>
              </w:rPr>
            </w:pPr>
            <w:r w:rsidRPr="007341F5">
              <w:rPr>
                <w:rFonts w:asciiTheme="minorHAnsi" w:eastAsia="Times New Roman" w:hAnsiTheme="minorHAnsi" w:cstheme="minorHAnsi"/>
                <w:color w:val="auto"/>
                <w:szCs w:val="20"/>
                <w:lang w:val="en-AU" w:eastAsia="en-AU"/>
              </w:rPr>
              <w:t xml:space="preserve">Wharves </w:t>
            </w:r>
          </w:p>
        </w:tc>
        <w:tc>
          <w:tcPr>
            <w:tcW w:w="289" w:type="pct"/>
            <w:hideMark/>
          </w:tcPr>
          <w:p w14:paraId="12137FBC" w14:textId="77777777" w:rsidR="003D6C17" w:rsidRPr="007341F5" w:rsidRDefault="003D6C17" w:rsidP="00C6125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val="0"/>
                <w:szCs w:val="20"/>
                <w:lang w:val="en-AU" w:eastAsia="en-AU"/>
              </w:rPr>
            </w:pPr>
            <w:r w:rsidRPr="007341F5">
              <w:rPr>
                <w:rFonts w:asciiTheme="minorHAnsi" w:eastAsia="Times New Roman" w:hAnsiTheme="minorHAnsi" w:cstheme="minorHAnsi"/>
                <w:color w:val="auto"/>
                <w:szCs w:val="20"/>
                <w:lang w:val="en-AU" w:eastAsia="en-AU"/>
              </w:rPr>
              <w:t>Berths &amp; Moorings</w:t>
            </w:r>
          </w:p>
        </w:tc>
        <w:tc>
          <w:tcPr>
            <w:tcW w:w="289" w:type="pct"/>
            <w:hideMark/>
          </w:tcPr>
          <w:p w14:paraId="111817FB" w14:textId="77777777" w:rsidR="003D6C17" w:rsidRPr="007341F5" w:rsidRDefault="003D6C17" w:rsidP="00C6125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val="0"/>
                <w:szCs w:val="20"/>
                <w:lang w:val="en-AU" w:eastAsia="en-AU"/>
              </w:rPr>
            </w:pPr>
            <w:r w:rsidRPr="007341F5">
              <w:rPr>
                <w:rFonts w:asciiTheme="minorHAnsi" w:eastAsia="Times New Roman" w:hAnsiTheme="minorHAnsi" w:cstheme="minorHAnsi"/>
                <w:color w:val="auto"/>
                <w:szCs w:val="20"/>
                <w:lang w:val="en-AU" w:eastAsia="en-AU"/>
              </w:rPr>
              <w:t>Slipways</w:t>
            </w:r>
          </w:p>
        </w:tc>
        <w:tc>
          <w:tcPr>
            <w:tcW w:w="289" w:type="pct"/>
            <w:hideMark/>
          </w:tcPr>
          <w:p w14:paraId="645CB300" w14:textId="77777777" w:rsidR="003D6C17" w:rsidRPr="007341F5" w:rsidRDefault="003D6C17" w:rsidP="00C6125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val="0"/>
                <w:szCs w:val="20"/>
                <w:lang w:val="en-AU" w:eastAsia="en-AU"/>
              </w:rPr>
            </w:pPr>
            <w:r w:rsidRPr="007341F5">
              <w:rPr>
                <w:rFonts w:asciiTheme="minorHAnsi" w:eastAsia="Times New Roman" w:hAnsiTheme="minorHAnsi" w:cstheme="minorHAnsi"/>
                <w:color w:val="auto"/>
                <w:szCs w:val="20"/>
                <w:lang w:val="en-AU" w:eastAsia="en-AU"/>
              </w:rPr>
              <w:t>Employees</w:t>
            </w:r>
          </w:p>
        </w:tc>
        <w:tc>
          <w:tcPr>
            <w:tcW w:w="289" w:type="pct"/>
            <w:hideMark/>
          </w:tcPr>
          <w:p w14:paraId="534BF764" w14:textId="77777777" w:rsidR="003D6C17" w:rsidRPr="007341F5" w:rsidRDefault="003D6C17" w:rsidP="00C6125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val="0"/>
                <w:szCs w:val="20"/>
                <w:lang w:val="en-AU" w:eastAsia="en-AU"/>
              </w:rPr>
            </w:pPr>
            <w:r w:rsidRPr="007341F5">
              <w:rPr>
                <w:rFonts w:asciiTheme="minorHAnsi" w:eastAsia="Times New Roman" w:hAnsiTheme="minorHAnsi" w:cstheme="minorHAnsi"/>
                <w:color w:val="auto"/>
                <w:szCs w:val="20"/>
                <w:lang w:val="en-AU" w:eastAsia="en-AU"/>
              </w:rPr>
              <w:t>Harbour Master</w:t>
            </w:r>
          </w:p>
        </w:tc>
        <w:tc>
          <w:tcPr>
            <w:tcW w:w="290" w:type="pct"/>
            <w:hideMark/>
          </w:tcPr>
          <w:p w14:paraId="245EA2DA" w14:textId="77777777" w:rsidR="003D6C17" w:rsidRPr="007341F5" w:rsidRDefault="003D6C17" w:rsidP="00C6125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val="0"/>
                <w:szCs w:val="20"/>
                <w:lang w:val="en-AU" w:eastAsia="en-AU"/>
              </w:rPr>
            </w:pPr>
            <w:r w:rsidRPr="007341F5">
              <w:rPr>
                <w:rFonts w:asciiTheme="minorHAnsi" w:eastAsia="Times New Roman" w:hAnsiTheme="minorHAnsi" w:cstheme="minorHAnsi"/>
                <w:color w:val="auto"/>
                <w:szCs w:val="20"/>
                <w:lang w:val="en-AU" w:eastAsia="en-AU"/>
              </w:rPr>
              <w:t>Hydro Survey Capability</w:t>
            </w:r>
          </w:p>
        </w:tc>
        <w:tc>
          <w:tcPr>
            <w:tcW w:w="919" w:type="pct"/>
            <w:hideMark/>
          </w:tcPr>
          <w:p w14:paraId="5D9A51C5" w14:textId="77777777" w:rsidR="003D6C17" w:rsidRPr="007341F5" w:rsidRDefault="003D6C17" w:rsidP="00C6125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val="0"/>
                <w:szCs w:val="20"/>
                <w:lang w:val="en-AU" w:eastAsia="en-AU"/>
              </w:rPr>
            </w:pPr>
            <w:r w:rsidRPr="007341F5">
              <w:rPr>
                <w:rFonts w:asciiTheme="minorHAnsi" w:eastAsia="Times New Roman" w:hAnsiTheme="minorHAnsi" w:cstheme="minorHAnsi"/>
                <w:color w:val="auto"/>
                <w:szCs w:val="20"/>
                <w:lang w:val="en-AU" w:eastAsia="en-AU"/>
              </w:rPr>
              <w:t>Recurrent Dredging</w:t>
            </w:r>
          </w:p>
        </w:tc>
      </w:tr>
      <w:tr w:rsidR="00090025" w:rsidRPr="00527ECC" w14:paraId="63AB64D1" w14:textId="77777777" w:rsidTr="000F235F">
        <w:trPr>
          <w:cnfStyle w:val="000000100000" w:firstRow="0" w:lastRow="0" w:firstColumn="0" w:lastColumn="0" w:oddVBand="0" w:evenVBand="0" w:oddHBand="1"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427" w:type="pct"/>
            <w:hideMark/>
          </w:tcPr>
          <w:p w14:paraId="223A994C" w14:textId="77777777" w:rsidR="003D6C17" w:rsidRPr="00527ECC" w:rsidRDefault="003D6C17" w:rsidP="00C61252">
            <w:pPr>
              <w:spacing w:after="0" w:line="240" w:lineRule="auto"/>
              <w:rPr>
                <w:rFonts w:asciiTheme="minorHAnsi" w:eastAsia="Times New Roman" w:hAnsiTheme="minorHAnsi" w:cstheme="minorHAnsi"/>
                <w:color w:val="000000"/>
                <w:szCs w:val="20"/>
                <w:lang w:val="en-AU" w:eastAsia="en-AU"/>
              </w:rPr>
            </w:pPr>
            <w:r w:rsidRPr="00527ECC">
              <w:rPr>
                <w:rFonts w:asciiTheme="minorHAnsi" w:eastAsia="Times New Roman" w:hAnsiTheme="minorHAnsi" w:cstheme="minorHAnsi"/>
                <w:color w:val="000000"/>
                <w:szCs w:val="20"/>
                <w:lang w:val="en-AU" w:eastAsia="en-AU"/>
              </w:rPr>
              <w:t>Gippsland Ports</w:t>
            </w:r>
          </w:p>
        </w:tc>
        <w:tc>
          <w:tcPr>
            <w:tcW w:w="472" w:type="pct"/>
            <w:hideMark/>
          </w:tcPr>
          <w:p w14:paraId="3D17AAE3" w14:textId="77777777" w:rsidR="003D6C17" w:rsidRPr="00527ECC" w:rsidRDefault="003D6C17" w:rsidP="00C61252">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val="en-AU" w:eastAsia="en-AU"/>
              </w:rPr>
            </w:pPr>
            <w:r w:rsidRPr="00527ECC">
              <w:rPr>
                <w:rFonts w:asciiTheme="minorHAnsi" w:eastAsia="Times New Roman" w:hAnsiTheme="minorHAnsi" w:cstheme="minorHAnsi"/>
                <w:color w:val="000000"/>
                <w:szCs w:val="20"/>
                <w:lang w:val="en-AU" w:eastAsia="en-AU"/>
              </w:rPr>
              <w:t>Anderson Inlet, Corner Inlet &amp; Port Albert; Gippsland Lakes, Snowy River; Mallacoota</w:t>
            </w:r>
          </w:p>
        </w:tc>
        <w:tc>
          <w:tcPr>
            <w:tcW w:w="289" w:type="pct"/>
            <w:hideMark/>
          </w:tcPr>
          <w:p w14:paraId="50039BBC" w14:textId="77777777" w:rsidR="003D6C17" w:rsidRPr="00527ECC" w:rsidRDefault="003D6C17" w:rsidP="00C6125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val="en-AU" w:eastAsia="en-AU"/>
              </w:rPr>
            </w:pPr>
            <w:r w:rsidRPr="00527ECC">
              <w:rPr>
                <w:rFonts w:asciiTheme="minorHAnsi" w:eastAsia="Times New Roman" w:hAnsiTheme="minorHAnsi" w:cstheme="minorHAnsi"/>
                <w:color w:val="000000"/>
                <w:szCs w:val="20"/>
                <w:lang w:val="en-AU" w:eastAsia="en-AU"/>
              </w:rPr>
              <w:t>5</w:t>
            </w:r>
          </w:p>
        </w:tc>
        <w:tc>
          <w:tcPr>
            <w:tcW w:w="289" w:type="pct"/>
            <w:hideMark/>
          </w:tcPr>
          <w:p w14:paraId="357A49E6" w14:textId="77777777" w:rsidR="003D6C17" w:rsidRPr="00527ECC" w:rsidRDefault="003D6C17" w:rsidP="00C6125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val="en-AU" w:eastAsia="en-AU"/>
              </w:rPr>
            </w:pPr>
            <w:r w:rsidRPr="00527ECC">
              <w:rPr>
                <w:rFonts w:asciiTheme="minorHAnsi" w:eastAsia="Times New Roman" w:hAnsiTheme="minorHAnsi" w:cstheme="minorHAnsi"/>
                <w:color w:val="000000"/>
                <w:szCs w:val="20"/>
                <w:lang w:val="en-AU" w:eastAsia="en-AU"/>
              </w:rPr>
              <w:t>7</w:t>
            </w:r>
          </w:p>
        </w:tc>
        <w:tc>
          <w:tcPr>
            <w:tcW w:w="289" w:type="pct"/>
            <w:hideMark/>
          </w:tcPr>
          <w:p w14:paraId="2F71C4C9" w14:textId="77777777" w:rsidR="003D6C17" w:rsidRPr="00527ECC" w:rsidRDefault="003D6C17" w:rsidP="00C6125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val="en-AU" w:eastAsia="en-AU"/>
              </w:rPr>
            </w:pPr>
            <w:r w:rsidRPr="00527ECC">
              <w:rPr>
                <w:rFonts w:asciiTheme="minorHAnsi" w:eastAsia="Times New Roman" w:hAnsiTheme="minorHAnsi" w:cstheme="minorHAnsi"/>
                <w:color w:val="000000"/>
                <w:szCs w:val="20"/>
                <w:lang w:val="en-AU" w:eastAsia="en-AU"/>
              </w:rPr>
              <w:t>1,400 km2</w:t>
            </w:r>
          </w:p>
        </w:tc>
        <w:tc>
          <w:tcPr>
            <w:tcW w:w="289" w:type="pct"/>
            <w:hideMark/>
          </w:tcPr>
          <w:p w14:paraId="3A9730C1" w14:textId="77777777" w:rsidR="003D6C17" w:rsidRPr="00527ECC" w:rsidRDefault="003D6C17" w:rsidP="00C6125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val="en-AU" w:eastAsia="en-AU"/>
              </w:rPr>
            </w:pPr>
            <w:r w:rsidRPr="00527ECC">
              <w:rPr>
                <w:rFonts w:asciiTheme="minorHAnsi" w:eastAsia="Times New Roman" w:hAnsiTheme="minorHAnsi" w:cstheme="minorHAnsi"/>
                <w:color w:val="000000"/>
                <w:szCs w:val="20"/>
                <w:lang w:val="en-AU" w:eastAsia="en-AU"/>
              </w:rPr>
              <w:t>$109m</w:t>
            </w:r>
          </w:p>
        </w:tc>
        <w:tc>
          <w:tcPr>
            <w:tcW w:w="289" w:type="pct"/>
            <w:hideMark/>
          </w:tcPr>
          <w:p w14:paraId="55363EDE" w14:textId="77777777" w:rsidR="003D6C17" w:rsidRPr="00527ECC" w:rsidRDefault="003D6C17" w:rsidP="00C6125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val="en-AU" w:eastAsia="en-AU"/>
              </w:rPr>
            </w:pPr>
            <w:r w:rsidRPr="00527ECC">
              <w:rPr>
                <w:rFonts w:asciiTheme="minorHAnsi" w:eastAsia="Times New Roman" w:hAnsiTheme="minorHAnsi" w:cstheme="minorHAnsi"/>
                <w:color w:val="000000"/>
                <w:szCs w:val="20"/>
                <w:lang w:val="en-AU" w:eastAsia="en-AU"/>
              </w:rPr>
              <w:t>800+</w:t>
            </w:r>
          </w:p>
        </w:tc>
        <w:tc>
          <w:tcPr>
            <w:tcW w:w="289" w:type="pct"/>
            <w:hideMark/>
          </w:tcPr>
          <w:p w14:paraId="1D16B3ED" w14:textId="77777777" w:rsidR="003D6C17" w:rsidRPr="00527ECC" w:rsidRDefault="003D6C17" w:rsidP="00C6125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val="en-AU" w:eastAsia="en-AU"/>
              </w:rPr>
            </w:pPr>
            <w:r w:rsidRPr="00527ECC">
              <w:rPr>
                <w:rFonts w:asciiTheme="minorHAnsi" w:eastAsia="Times New Roman" w:hAnsiTheme="minorHAnsi" w:cstheme="minorHAnsi"/>
                <w:color w:val="000000"/>
                <w:szCs w:val="20"/>
                <w:lang w:val="en-AU" w:eastAsia="en-AU"/>
              </w:rPr>
              <w:t>100+</w:t>
            </w:r>
          </w:p>
        </w:tc>
        <w:tc>
          <w:tcPr>
            <w:tcW w:w="289" w:type="pct"/>
            <w:hideMark/>
          </w:tcPr>
          <w:p w14:paraId="0B014672" w14:textId="77777777" w:rsidR="003D6C17" w:rsidRPr="00527ECC" w:rsidRDefault="003D6C17" w:rsidP="00C6125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val="en-AU" w:eastAsia="en-AU"/>
              </w:rPr>
            </w:pPr>
            <w:r w:rsidRPr="00527ECC">
              <w:rPr>
                <w:rFonts w:asciiTheme="minorHAnsi" w:eastAsia="Times New Roman" w:hAnsiTheme="minorHAnsi" w:cstheme="minorHAnsi"/>
                <w:color w:val="000000"/>
                <w:szCs w:val="20"/>
                <w:lang w:val="en-AU" w:eastAsia="en-AU"/>
              </w:rPr>
              <w:t>900+</w:t>
            </w:r>
          </w:p>
        </w:tc>
        <w:tc>
          <w:tcPr>
            <w:tcW w:w="289" w:type="pct"/>
            <w:hideMark/>
          </w:tcPr>
          <w:p w14:paraId="4AF8317F" w14:textId="77777777" w:rsidR="003D6C17" w:rsidRPr="00527ECC" w:rsidRDefault="003D6C17" w:rsidP="00C6125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val="en-AU" w:eastAsia="en-AU"/>
              </w:rPr>
            </w:pPr>
            <w:r w:rsidRPr="00527ECC">
              <w:rPr>
                <w:rFonts w:asciiTheme="minorHAnsi" w:eastAsia="Times New Roman" w:hAnsiTheme="minorHAnsi" w:cstheme="minorHAnsi"/>
                <w:color w:val="000000"/>
                <w:szCs w:val="20"/>
                <w:lang w:val="en-AU" w:eastAsia="en-AU"/>
              </w:rPr>
              <w:t>4</w:t>
            </w:r>
          </w:p>
        </w:tc>
        <w:tc>
          <w:tcPr>
            <w:tcW w:w="289" w:type="pct"/>
            <w:hideMark/>
          </w:tcPr>
          <w:p w14:paraId="2E8FA3D0" w14:textId="77777777" w:rsidR="003D6C17" w:rsidRPr="00527ECC" w:rsidRDefault="003D6C17" w:rsidP="00C6125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val="en-AU" w:eastAsia="en-AU"/>
              </w:rPr>
            </w:pPr>
            <w:r>
              <w:rPr>
                <w:rFonts w:asciiTheme="minorHAnsi" w:eastAsia="Times New Roman" w:hAnsiTheme="minorHAnsi" w:cstheme="minorHAnsi"/>
                <w:color w:val="000000"/>
                <w:szCs w:val="20"/>
                <w:lang w:val="en-AU" w:eastAsia="en-AU"/>
              </w:rPr>
              <w:t>44</w:t>
            </w:r>
          </w:p>
        </w:tc>
        <w:tc>
          <w:tcPr>
            <w:tcW w:w="289" w:type="pct"/>
            <w:hideMark/>
          </w:tcPr>
          <w:p w14:paraId="578C31C3" w14:textId="77777777" w:rsidR="003D6C17" w:rsidRPr="00527ECC" w:rsidRDefault="003D6C17" w:rsidP="00C6125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val="en-AU" w:eastAsia="en-AU"/>
              </w:rPr>
            </w:pPr>
            <w:r w:rsidRPr="00527ECC">
              <w:rPr>
                <w:rFonts w:asciiTheme="minorHAnsi" w:eastAsia="Times New Roman" w:hAnsiTheme="minorHAnsi" w:cstheme="minorHAnsi"/>
                <w:color w:val="000000"/>
                <w:szCs w:val="20"/>
                <w:lang w:val="en-AU" w:eastAsia="en-AU"/>
              </w:rPr>
              <w:t>yes</w:t>
            </w:r>
          </w:p>
        </w:tc>
        <w:tc>
          <w:tcPr>
            <w:tcW w:w="290" w:type="pct"/>
            <w:hideMark/>
          </w:tcPr>
          <w:p w14:paraId="385DDF74" w14:textId="77777777" w:rsidR="003D6C17" w:rsidRPr="00527ECC" w:rsidRDefault="003D6C17" w:rsidP="00C6125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val="en-AU" w:eastAsia="en-AU"/>
              </w:rPr>
            </w:pPr>
            <w:r w:rsidRPr="00527ECC">
              <w:rPr>
                <w:rFonts w:asciiTheme="minorHAnsi" w:eastAsia="Times New Roman" w:hAnsiTheme="minorHAnsi" w:cstheme="minorHAnsi"/>
                <w:color w:val="000000"/>
                <w:szCs w:val="20"/>
                <w:lang w:val="en-AU" w:eastAsia="en-AU"/>
              </w:rPr>
              <w:t>yes</w:t>
            </w:r>
          </w:p>
        </w:tc>
        <w:tc>
          <w:tcPr>
            <w:tcW w:w="919" w:type="pct"/>
            <w:hideMark/>
          </w:tcPr>
          <w:p w14:paraId="04524846" w14:textId="77777777" w:rsidR="003D6C17" w:rsidRPr="00527ECC" w:rsidRDefault="003D6C17" w:rsidP="00C61252">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val="en-AU" w:eastAsia="en-AU"/>
              </w:rPr>
            </w:pPr>
            <w:r w:rsidRPr="00527ECC">
              <w:rPr>
                <w:rFonts w:asciiTheme="minorHAnsi" w:eastAsia="Times New Roman" w:hAnsiTheme="minorHAnsi" w:cstheme="minorHAnsi"/>
                <w:color w:val="000000"/>
                <w:szCs w:val="20"/>
                <w:lang w:val="en-AU" w:eastAsia="en-AU"/>
              </w:rPr>
              <w:t>Lakes Entrance, Corner Inlet on intermittent basis</w:t>
            </w:r>
          </w:p>
        </w:tc>
      </w:tr>
      <w:tr w:rsidR="003D6C17" w:rsidRPr="00527ECC" w14:paraId="5727FEB4" w14:textId="77777777" w:rsidTr="000F235F">
        <w:trPr>
          <w:cnfStyle w:val="000000010000" w:firstRow="0" w:lastRow="0" w:firstColumn="0" w:lastColumn="0" w:oddVBand="0" w:evenVBand="0" w:oddHBand="0" w:evenHBand="1"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427" w:type="pct"/>
            <w:shd w:val="clear" w:color="auto" w:fill="auto"/>
            <w:hideMark/>
          </w:tcPr>
          <w:p w14:paraId="41479964" w14:textId="77777777" w:rsidR="003D6C17" w:rsidRPr="00527ECC" w:rsidRDefault="003D6C17" w:rsidP="00C61252">
            <w:pPr>
              <w:spacing w:after="0" w:line="240" w:lineRule="auto"/>
              <w:rPr>
                <w:rFonts w:asciiTheme="minorHAnsi" w:eastAsia="Times New Roman" w:hAnsiTheme="minorHAnsi" w:cstheme="minorHAnsi"/>
                <w:color w:val="000000"/>
                <w:szCs w:val="20"/>
                <w:lang w:val="en-AU" w:eastAsia="en-AU"/>
              </w:rPr>
            </w:pPr>
            <w:r w:rsidRPr="00527ECC">
              <w:rPr>
                <w:rFonts w:asciiTheme="minorHAnsi" w:eastAsia="Times New Roman" w:hAnsiTheme="minorHAnsi" w:cstheme="minorHAnsi"/>
                <w:color w:val="000000"/>
                <w:szCs w:val="20"/>
                <w:lang w:val="en-AU" w:eastAsia="en-AU"/>
              </w:rPr>
              <w:t>Parks Victoria</w:t>
            </w:r>
          </w:p>
        </w:tc>
        <w:tc>
          <w:tcPr>
            <w:tcW w:w="472" w:type="pct"/>
            <w:shd w:val="clear" w:color="auto" w:fill="auto"/>
            <w:hideMark/>
          </w:tcPr>
          <w:p w14:paraId="72D467A5" w14:textId="77777777" w:rsidR="003D6C17" w:rsidRPr="00527ECC" w:rsidRDefault="003D6C17" w:rsidP="00C61252">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val="en-AU" w:eastAsia="en-AU"/>
              </w:rPr>
            </w:pPr>
            <w:r w:rsidRPr="00527ECC">
              <w:rPr>
                <w:rFonts w:asciiTheme="minorHAnsi" w:eastAsia="Times New Roman" w:hAnsiTheme="minorHAnsi" w:cstheme="minorHAnsi"/>
                <w:color w:val="000000"/>
                <w:szCs w:val="20"/>
                <w:lang w:val="en-AU" w:eastAsia="en-AU"/>
              </w:rPr>
              <w:t>Port Phillip, Western Port, Port Campbell</w:t>
            </w:r>
          </w:p>
        </w:tc>
        <w:tc>
          <w:tcPr>
            <w:tcW w:w="289" w:type="pct"/>
            <w:shd w:val="clear" w:color="auto" w:fill="auto"/>
            <w:hideMark/>
          </w:tcPr>
          <w:p w14:paraId="5999085F" w14:textId="77777777" w:rsidR="003D6C17" w:rsidRPr="00527ECC" w:rsidRDefault="003D6C17" w:rsidP="00C6125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val="en-AU" w:eastAsia="en-AU"/>
              </w:rPr>
            </w:pPr>
            <w:r w:rsidRPr="00527ECC">
              <w:rPr>
                <w:rFonts w:asciiTheme="minorHAnsi" w:eastAsia="Times New Roman" w:hAnsiTheme="minorHAnsi" w:cstheme="minorHAnsi"/>
                <w:color w:val="000000"/>
                <w:szCs w:val="20"/>
                <w:lang w:val="en-AU" w:eastAsia="en-AU"/>
              </w:rPr>
              <w:t>3</w:t>
            </w:r>
          </w:p>
        </w:tc>
        <w:tc>
          <w:tcPr>
            <w:tcW w:w="289" w:type="pct"/>
            <w:shd w:val="clear" w:color="auto" w:fill="auto"/>
            <w:hideMark/>
          </w:tcPr>
          <w:p w14:paraId="5EE2FFD9" w14:textId="77777777" w:rsidR="003D6C17" w:rsidRPr="00527ECC" w:rsidRDefault="003D6C17" w:rsidP="00C6125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val="en-AU" w:eastAsia="en-AU"/>
              </w:rPr>
            </w:pPr>
            <w:r w:rsidRPr="00527ECC">
              <w:rPr>
                <w:rFonts w:asciiTheme="minorHAnsi" w:eastAsia="Times New Roman" w:hAnsiTheme="minorHAnsi" w:cstheme="minorHAnsi"/>
                <w:color w:val="000000"/>
                <w:szCs w:val="20"/>
                <w:lang w:val="en-AU" w:eastAsia="en-AU"/>
              </w:rPr>
              <w:t>10</w:t>
            </w:r>
          </w:p>
        </w:tc>
        <w:tc>
          <w:tcPr>
            <w:tcW w:w="289" w:type="pct"/>
            <w:shd w:val="clear" w:color="auto" w:fill="auto"/>
            <w:hideMark/>
          </w:tcPr>
          <w:p w14:paraId="457E11C8" w14:textId="77777777" w:rsidR="003D6C17" w:rsidRPr="00527ECC" w:rsidRDefault="003D6C17" w:rsidP="00C6125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val="en-AU" w:eastAsia="en-AU"/>
              </w:rPr>
            </w:pPr>
            <w:r w:rsidRPr="00527ECC">
              <w:rPr>
                <w:rFonts w:asciiTheme="minorHAnsi" w:eastAsia="Times New Roman" w:hAnsiTheme="minorHAnsi" w:cstheme="minorHAnsi"/>
                <w:color w:val="000000"/>
                <w:szCs w:val="20"/>
                <w:lang w:val="en-AU" w:eastAsia="en-AU"/>
              </w:rPr>
              <w:t>1,610 km2</w:t>
            </w:r>
          </w:p>
        </w:tc>
        <w:tc>
          <w:tcPr>
            <w:tcW w:w="289" w:type="pct"/>
            <w:shd w:val="clear" w:color="auto" w:fill="auto"/>
            <w:hideMark/>
          </w:tcPr>
          <w:p w14:paraId="107CF95B" w14:textId="77777777" w:rsidR="003D6C17" w:rsidRPr="00527ECC" w:rsidRDefault="003D6C17" w:rsidP="00C6125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val="en-AU" w:eastAsia="en-AU"/>
              </w:rPr>
            </w:pPr>
            <w:r w:rsidRPr="00527ECC">
              <w:rPr>
                <w:rFonts w:asciiTheme="minorHAnsi" w:eastAsia="Times New Roman" w:hAnsiTheme="minorHAnsi" w:cstheme="minorHAnsi"/>
                <w:color w:val="000000"/>
                <w:szCs w:val="20"/>
                <w:lang w:val="en-AU" w:eastAsia="en-AU"/>
              </w:rPr>
              <w:t>$220m</w:t>
            </w:r>
          </w:p>
        </w:tc>
        <w:tc>
          <w:tcPr>
            <w:tcW w:w="289" w:type="pct"/>
            <w:shd w:val="clear" w:color="auto" w:fill="auto"/>
            <w:hideMark/>
          </w:tcPr>
          <w:p w14:paraId="2576C76A" w14:textId="77777777" w:rsidR="003D6C17" w:rsidRPr="00527ECC" w:rsidRDefault="003D6C17" w:rsidP="00C6125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val="en-AU" w:eastAsia="en-AU"/>
              </w:rPr>
            </w:pPr>
            <w:r w:rsidRPr="00527ECC">
              <w:rPr>
                <w:rFonts w:asciiTheme="minorHAnsi" w:eastAsia="Times New Roman" w:hAnsiTheme="minorHAnsi" w:cstheme="minorHAnsi"/>
                <w:color w:val="000000"/>
                <w:szCs w:val="20"/>
                <w:lang w:val="en-AU" w:eastAsia="en-AU"/>
              </w:rPr>
              <w:t>1,000</w:t>
            </w:r>
          </w:p>
        </w:tc>
        <w:tc>
          <w:tcPr>
            <w:tcW w:w="289" w:type="pct"/>
            <w:shd w:val="clear" w:color="auto" w:fill="auto"/>
            <w:hideMark/>
          </w:tcPr>
          <w:p w14:paraId="58CCFF8E" w14:textId="77777777" w:rsidR="003D6C17" w:rsidRPr="00527ECC" w:rsidRDefault="003D6C17" w:rsidP="00C6125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val="en-AU" w:eastAsia="en-AU"/>
              </w:rPr>
            </w:pPr>
            <w:r w:rsidRPr="00527ECC">
              <w:rPr>
                <w:rFonts w:asciiTheme="minorHAnsi" w:eastAsia="Times New Roman" w:hAnsiTheme="minorHAnsi" w:cstheme="minorHAnsi"/>
                <w:color w:val="000000"/>
                <w:szCs w:val="20"/>
                <w:lang w:val="en-AU" w:eastAsia="en-AU"/>
              </w:rPr>
              <w:t>44</w:t>
            </w:r>
          </w:p>
        </w:tc>
        <w:tc>
          <w:tcPr>
            <w:tcW w:w="289" w:type="pct"/>
            <w:shd w:val="clear" w:color="auto" w:fill="auto"/>
            <w:hideMark/>
          </w:tcPr>
          <w:p w14:paraId="4B74C074" w14:textId="77777777" w:rsidR="003D6C17" w:rsidRPr="00527ECC" w:rsidRDefault="003D6C17" w:rsidP="00C6125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val="en-AU" w:eastAsia="en-AU"/>
              </w:rPr>
            </w:pPr>
            <w:r w:rsidRPr="00527ECC">
              <w:rPr>
                <w:rFonts w:asciiTheme="minorHAnsi" w:eastAsia="Times New Roman" w:hAnsiTheme="minorHAnsi" w:cstheme="minorHAnsi"/>
                <w:color w:val="000000"/>
                <w:szCs w:val="20"/>
                <w:lang w:val="en-AU" w:eastAsia="en-AU"/>
              </w:rPr>
              <w:t>3,000</w:t>
            </w:r>
          </w:p>
        </w:tc>
        <w:tc>
          <w:tcPr>
            <w:tcW w:w="289" w:type="pct"/>
            <w:shd w:val="clear" w:color="auto" w:fill="auto"/>
            <w:hideMark/>
          </w:tcPr>
          <w:p w14:paraId="5908021F" w14:textId="77777777" w:rsidR="003D6C17" w:rsidRPr="00527ECC" w:rsidRDefault="003D6C17" w:rsidP="00C6125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val="en-AU" w:eastAsia="en-AU"/>
              </w:rPr>
            </w:pPr>
            <w:r w:rsidRPr="00527ECC">
              <w:rPr>
                <w:rFonts w:asciiTheme="minorHAnsi" w:eastAsia="Times New Roman" w:hAnsiTheme="minorHAnsi" w:cstheme="minorHAnsi"/>
                <w:color w:val="000000"/>
                <w:szCs w:val="20"/>
                <w:lang w:val="en-AU" w:eastAsia="en-AU"/>
              </w:rPr>
              <w:t>1</w:t>
            </w:r>
          </w:p>
        </w:tc>
        <w:tc>
          <w:tcPr>
            <w:tcW w:w="289" w:type="pct"/>
            <w:shd w:val="clear" w:color="auto" w:fill="auto"/>
            <w:hideMark/>
          </w:tcPr>
          <w:p w14:paraId="23465341" w14:textId="77777777" w:rsidR="003D6C17" w:rsidRPr="00527ECC" w:rsidRDefault="003D6C17" w:rsidP="00C6125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val="en-AU" w:eastAsia="en-AU"/>
              </w:rPr>
            </w:pPr>
            <w:r w:rsidRPr="00527ECC">
              <w:rPr>
                <w:rFonts w:asciiTheme="minorHAnsi" w:eastAsia="Times New Roman" w:hAnsiTheme="minorHAnsi" w:cstheme="minorHAnsi"/>
                <w:color w:val="000000"/>
                <w:szCs w:val="20"/>
                <w:lang w:val="en-AU" w:eastAsia="en-AU"/>
              </w:rPr>
              <w:t>32</w:t>
            </w:r>
          </w:p>
        </w:tc>
        <w:tc>
          <w:tcPr>
            <w:tcW w:w="289" w:type="pct"/>
            <w:shd w:val="clear" w:color="auto" w:fill="auto"/>
            <w:hideMark/>
          </w:tcPr>
          <w:p w14:paraId="5BF49EFB" w14:textId="77777777" w:rsidR="003D6C17" w:rsidRPr="00527ECC" w:rsidRDefault="003D6C17" w:rsidP="00C6125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val="en-AU" w:eastAsia="en-AU"/>
              </w:rPr>
            </w:pPr>
            <w:r>
              <w:rPr>
                <w:rFonts w:asciiTheme="minorHAnsi" w:eastAsia="Times New Roman" w:hAnsiTheme="minorHAnsi" w:cstheme="minorHAnsi"/>
                <w:color w:val="000000"/>
                <w:szCs w:val="20"/>
                <w:lang w:val="en-AU" w:eastAsia="en-AU"/>
              </w:rPr>
              <w:t>no</w:t>
            </w:r>
          </w:p>
        </w:tc>
        <w:tc>
          <w:tcPr>
            <w:tcW w:w="290" w:type="pct"/>
            <w:shd w:val="clear" w:color="auto" w:fill="auto"/>
            <w:hideMark/>
          </w:tcPr>
          <w:p w14:paraId="5283F021" w14:textId="77777777" w:rsidR="003D6C17" w:rsidRPr="00527ECC" w:rsidRDefault="003D6C17" w:rsidP="00C6125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val="en-AU" w:eastAsia="en-AU"/>
              </w:rPr>
            </w:pPr>
            <w:r>
              <w:rPr>
                <w:rFonts w:asciiTheme="minorHAnsi" w:eastAsia="Times New Roman" w:hAnsiTheme="minorHAnsi" w:cstheme="minorHAnsi"/>
                <w:color w:val="000000"/>
                <w:szCs w:val="20"/>
                <w:lang w:val="en-AU" w:eastAsia="en-AU"/>
              </w:rPr>
              <w:t>no</w:t>
            </w:r>
          </w:p>
        </w:tc>
        <w:tc>
          <w:tcPr>
            <w:tcW w:w="919" w:type="pct"/>
            <w:shd w:val="clear" w:color="auto" w:fill="auto"/>
            <w:hideMark/>
          </w:tcPr>
          <w:p w14:paraId="2A9FFFE0" w14:textId="77777777" w:rsidR="003D6C17" w:rsidRPr="00527ECC" w:rsidRDefault="003D6C17" w:rsidP="00C61252">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val="en-AU" w:eastAsia="en-AU"/>
              </w:rPr>
            </w:pPr>
            <w:r w:rsidRPr="00527ECC">
              <w:rPr>
                <w:rFonts w:asciiTheme="minorHAnsi" w:eastAsia="Times New Roman" w:hAnsiTheme="minorHAnsi" w:cstheme="minorHAnsi"/>
                <w:color w:val="000000"/>
                <w:szCs w:val="20"/>
                <w:lang w:val="en-AU" w:eastAsia="en-AU"/>
              </w:rPr>
              <w:t>Queenscliff, Patterson River &amp; other sites on intermittent basis</w:t>
            </w:r>
          </w:p>
        </w:tc>
      </w:tr>
      <w:tr w:rsidR="00E3013C" w:rsidRPr="00527ECC" w14:paraId="32293279" w14:textId="77777777" w:rsidTr="000F235F">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427" w:type="pct"/>
            <w:hideMark/>
          </w:tcPr>
          <w:p w14:paraId="3463206C" w14:textId="29A0C075" w:rsidR="003D6C17" w:rsidRPr="00527ECC" w:rsidRDefault="000C4F27" w:rsidP="00C61252">
            <w:pPr>
              <w:spacing w:after="0" w:line="240" w:lineRule="auto"/>
              <w:rPr>
                <w:rFonts w:asciiTheme="minorHAnsi" w:eastAsia="Times New Roman" w:hAnsiTheme="minorHAnsi" w:cstheme="minorHAnsi"/>
                <w:color w:val="000000"/>
                <w:szCs w:val="20"/>
                <w:lang w:val="en-AU" w:eastAsia="en-AU"/>
              </w:rPr>
            </w:pPr>
            <w:hyperlink r:id="rId24" w:history="1">
              <w:r w:rsidR="003D6C17" w:rsidRPr="00527ECC">
                <w:rPr>
                  <w:rFonts w:asciiTheme="minorHAnsi" w:eastAsia="Times New Roman" w:hAnsiTheme="minorHAnsi" w:cstheme="minorHAnsi"/>
                  <w:color w:val="000000"/>
                  <w:szCs w:val="20"/>
                  <w:lang w:val="en-AU" w:eastAsia="en-AU"/>
                </w:rPr>
                <w:t>Barwon Coast Committee of Management Inc</w:t>
              </w:r>
            </w:hyperlink>
          </w:p>
        </w:tc>
        <w:tc>
          <w:tcPr>
            <w:tcW w:w="472" w:type="pct"/>
            <w:hideMark/>
          </w:tcPr>
          <w:p w14:paraId="59DFB1B0" w14:textId="77777777" w:rsidR="003D6C17" w:rsidRPr="00527ECC" w:rsidRDefault="003D6C17" w:rsidP="00C61252">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val="en-AU" w:eastAsia="en-AU"/>
              </w:rPr>
            </w:pPr>
            <w:r w:rsidRPr="00527ECC">
              <w:rPr>
                <w:rFonts w:asciiTheme="minorHAnsi" w:eastAsia="Times New Roman" w:hAnsiTheme="minorHAnsi" w:cstheme="minorHAnsi"/>
                <w:color w:val="000000"/>
                <w:szCs w:val="20"/>
                <w:lang w:val="en-AU" w:eastAsia="en-AU"/>
              </w:rPr>
              <w:t>Barwon Heads</w:t>
            </w:r>
          </w:p>
        </w:tc>
        <w:tc>
          <w:tcPr>
            <w:tcW w:w="289" w:type="pct"/>
            <w:hideMark/>
          </w:tcPr>
          <w:p w14:paraId="75B0A0B3" w14:textId="77777777" w:rsidR="003D6C17" w:rsidRPr="00527ECC" w:rsidRDefault="003D6C17" w:rsidP="00C6125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val="en-AU" w:eastAsia="en-AU"/>
              </w:rPr>
            </w:pPr>
            <w:r w:rsidRPr="00527ECC">
              <w:rPr>
                <w:rFonts w:asciiTheme="minorHAnsi" w:eastAsia="Times New Roman" w:hAnsiTheme="minorHAnsi" w:cstheme="minorHAnsi"/>
                <w:color w:val="000000"/>
                <w:szCs w:val="20"/>
                <w:lang w:val="en-AU" w:eastAsia="en-AU"/>
              </w:rPr>
              <w:t>1</w:t>
            </w:r>
          </w:p>
        </w:tc>
        <w:tc>
          <w:tcPr>
            <w:tcW w:w="289" w:type="pct"/>
            <w:hideMark/>
          </w:tcPr>
          <w:p w14:paraId="1411E539" w14:textId="77777777" w:rsidR="003D6C17" w:rsidRPr="00527ECC" w:rsidRDefault="003D6C17" w:rsidP="00C6125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val="en-AU" w:eastAsia="en-AU"/>
              </w:rPr>
            </w:pPr>
            <w:r w:rsidRPr="00527ECC">
              <w:rPr>
                <w:rFonts w:asciiTheme="minorHAnsi" w:eastAsia="Times New Roman" w:hAnsiTheme="minorHAnsi" w:cstheme="minorHAnsi"/>
                <w:color w:val="000000"/>
                <w:szCs w:val="20"/>
                <w:lang w:val="en-AU" w:eastAsia="en-AU"/>
              </w:rPr>
              <w:t>1</w:t>
            </w:r>
          </w:p>
        </w:tc>
        <w:tc>
          <w:tcPr>
            <w:tcW w:w="289" w:type="pct"/>
            <w:hideMark/>
          </w:tcPr>
          <w:p w14:paraId="0D93684B" w14:textId="77777777" w:rsidR="003D6C17" w:rsidRPr="00527ECC" w:rsidRDefault="003D6C17" w:rsidP="00C6125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val="en-AU" w:eastAsia="en-AU"/>
              </w:rPr>
            </w:pPr>
            <w:r w:rsidRPr="00527ECC">
              <w:rPr>
                <w:rFonts w:asciiTheme="minorHAnsi" w:eastAsia="Times New Roman" w:hAnsiTheme="minorHAnsi" w:cstheme="minorHAnsi"/>
                <w:color w:val="000000"/>
                <w:szCs w:val="20"/>
                <w:lang w:val="en-AU" w:eastAsia="en-AU"/>
              </w:rPr>
              <w:t>N/A</w:t>
            </w:r>
          </w:p>
        </w:tc>
        <w:tc>
          <w:tcPr>
            <w:tcW w:w="289" w:type="pct"/>
            <w:hideMark/>
          </w:tcPr>
          <w:p w14:paraId="6B14BBA4" w14:textId="77777777" w:rsidR="003D6C17" w:rsidRPr="00527ECC" w:rsidRDefault="003D6C17" w:rsidP="00C6125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val="en-AU" w:eastAsia="en-AU"/>
              </w:rPr>
            </w:pPr>
            <w:r w:rsidRPr="00527ECC">
              <w:rPr>
                <w:rFonts w:asciiTheme="minorHAnsi" w:eastAsia="Times New Roman" w:hAnsiTheme="minorHAnsi" w:cstheme="minorHAnsi"/>
                <w:color w:val="000000"/>
                <w:szCs w:val="20"/>
                <w:lang w:val="en-AU" w:eastAsia="en-AU"/>
              </w:rPr>
              <w:t>$1.6m</w:t>
            </w:r>
          </w:p>
        </w:tc>
        <w:tc>
          <w:tcPr>
            <w:tcW w:w="289" w:type="pct"/>
            <w:vMerge w:val="restart"/>
            <w:hideMark/>
          </w:tcPr>
          <w:p w14:paraId="156F7DD7" w14:textId="77777777" w:rsidR="003D6C17" w:rsidRPr="00527ECC" w:rsidRDefault="003D6C17" w:rsidP="00C6125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val="en-AU" w:eastAsia="en-AU"/>
              </w:rPr>
            </w:pPr>
            <w:r w:rsidRPr="00527ECC">
              <w:rPr>
                <w:rFonts w:asciiTheme="minorHAnsi" w:eastAsia="Times New Roman" w:hAnsiTheme="minorHAnsi" w:cstheme="minorHAnsi"/>
                <w:color w:val="000000"/>
                <w:szCs w:val="20"/>
                <w:lang w:val="en-AU" w:eastAsia="en-AU"/>
              </w:rPr>
              <w:t>33</w:t>
            </w:r>
          </w:p>
        </w:tc>
        <w:tc>
          <w:tcPr>
            <w:tcW w:w="289" w:type="pct"/>
            <w:hideMark/>
          </w:tcPr>
          <w:p w14:paraId="713B4CF0" w14:textId="77777777" w:rsidR="003D6C17" w:rsidRPr="00527ECC" w:rsidRDefault="003D6C17" w:rsidP="00C6125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val="en-AU" w:eastAsia="en-AU"/>
              </w:rPr>
            </w:pPr>
            <w:r w:rsidRPr="00527ECC">
              <w:rPr>
                <w:rFonts w:asciiTheme="minorHAnsi" w:eastAsia="Times New Roman" w:hAnsiTheme="minorHAnsi" w:cstheme="minorHAnsi"/>
                <w:color w:val="000000"/>
                <w:szCs w:val="20"/>
                <w:lang w:val="en-AU" w:eastAsia="en-AU"/>
              </w:rPr>
              <w:t>2</w:t>
            </w:r>
          </w:p>
        </w:tc>
        <w:tc>
          <w:tcPr>
            <w:tcW w:w="289" w:type="pct"/>
            <w:hideMark/>
          </w:tcPr>
          <w:p w14:paraId="0B0376FF" w14:textId="77777777" w:rsidR="003D6C17" w:rsidRPr="00527ECC" w:rsidRDefault="003D6C17" w:rsidP="00C6125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val="en-AU" w:eastAsia="en-AU"/>
              </w:rPr>
            </w:pPr>
            <w:r w:rsidRPr="00527ECC">
              <w:rPr>
                <w:rFonts w:asciiTheme="minorHAnsi" w:eastAsia="Times New Roman" w:hAnsiTheme="minorHAnsi" w:cstheme="minorHAnsi"/>
                <w:color w:val="000000"/>
                <w:szCs w:val="20"/>
                <w:lang w:val="en-AU" w:eastAsia="en-AU"/>
              </w:rPr>
              <w:t>6</w:t>
            </w:r>
          </w:p>
        </w:tc>
        <w:tc>
          <w:tcPr>
            <w:tcW w:w="289" w:type="pct"/>
            <w:hideMark/>
          </w:tcPr>
          <w:p w14:paraId="1EF8C604" w14:textId="77777777" w:rsidR="003D6C17" w:rsidRPr="00527ECC" w:rsidRDefault="003D6C17" w:rsidP="00C6125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val="en-AU" w:eastAsia="en-AU"/>
              </w:rPr>
            </w:pPr>
            <w:r w:rsidRPr="00527ECC">
              <w:rPr>
                <w:rFonts w:asciiTheme="minorHAnsi" w:eastAsia="Times New Roman" w:hAnsiTheme="minorHAnsi" w:cstheme="minorHAnsi"/>
                <w:color w:val="000000"/>
                <w:szCs w:val="20"/>
                <w:lang w:val="en-AU" w:eastAsia="en-AU"/>
              </w:rPr>
              <w:t>0</w:t>
            </w:r>
          </w:p>
        </w:tc>
        <w:tc>
          <w:tcPr>
            <w:tcW w:w="289" w:type="pct"/>
            <w:hideMark/>
          </w:tcPr>
          <w:p w14:paraId="48D155D4" w14:textId="77777777" w:rsidR="003D6C17" w:rsidRPr="00527ECC" w:rsidRDefault="003D6C17" w:rsidP="00C6125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val="en-AU" w:eastAsia="en-AU"/>
              </w:rPr>
            </w:pPr>
            <w:r w:rsidRPr="00527ECC">
              <w:rPr>
                <w:rFonts w:asciiTheme="minorHAnsi" w:eastAsia="Times New Roman" w:hAnsiTheme="minorHAnsi" w:cstheme="minorHAnsi"/>
                <w:color w:val="000000"/>
                <w:szCs w:val="20"/>
                <w:lang w:val="en-AU" w:eastAsia="en-AU"/>
              </w:rPr>
              <w:t>&lt;1</w:t>
            </w:r>
          </w:p>
        </w:tc>
        <w:tc>
          <w:tcPr>
            <w:tcW w:w="289" w:type="pct"/>
            <w:hideMark/>
          </w:tcPr>
          <w:p w14:paraId="21D67FB5" w14:textId="77777777" w:rsidR="003D6C17" w:rsidRPr="00527ECC" w:rsidRDefault="003D6C17" w:rsidP="00C6125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val="en-AU" w:eastAsia="en-AU"/>
              </w:rPr>
            </w:pPr>
            <w:r>
              <w:rPr>
                <w:rFonts w:asciiTheme="minorHAnsi" w:eastAsia="Times New Roman" w:hAnsiTheme="minorHAnsi" w:cstheme="minorHAnsi"/>
                <w:color w:val="000000"/>
                <w:szCs w:val="20"/>
                <w:lang w:val="en-AU" w:eastAsia="en-AU"/>
              </w:rPr>
              <w:t>no</w:t>
            </w:r>
          </w:p>
        </w:tc>
        <w:tc>
          <w:tcPr>
            <w:tcW w:w="290" w:type="pct"/>
            <w:hideMark/>
          </w:tcPr>
          <w:p w14:paraId="3CEE067D" w14:textId="77777777" w:rsidR="003D6C17" w:rsidRPr="00527ECC" w:rsidRDefault="003D6C17" w:rsidP="00C6125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val="en-AU" w:eastAsia="en-AU"/>
              </w:rPr>
            </w:pPr>
            <w:r>
              <w:rPr>
                <w:rFonts w:asciiTheme="minorHAnsi" w:eastAsia="Times New Roman" w:hAnsiTheme="minorHAnsi" w:cstheme="minorHAnsi"/>
                <w:color w:val="000000"/>
                <w:szCs w:val="20"/>
                <w:lang w:val="en-AU" w:eastAsia="en-AU"/>
              </w:rPr>
              <w:t>no</w:t>
            </w:r>
          </w:p>
        </w:tc>
        <w:tc>
          <w:tcPr>
            <w:tcW w:w="919" w:type="pct"/>
            <w:hideMark/>
          </w:tcPr>
          <w:p w14:paraId="127BCB0B" w14:textId="77777777" w:rsidR="003D6C17" w:rsidRPr="00527ECC" w:rsidRDefault="003D6C17" w:rsidP="00C6125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val="en-AU" w:eastAsia="en-AU"/>
              </w:rPr>
            </w:pPr>
            <w:r>
              <w:rPr>
                <w:rFonts w:asciiTheme="minorHAnsi" w:eastAsia="Times New Roman" w:hAnsiTheme="minorHAnsi" w:cstheme="minorHAnsi"/>
                <w:color w:val="000000"/>
                <w:szCs w:val="20"/>
                <w:lang w:val="en-AU" w:eastAsia="en-AU"/>
              </w:rPr>
              <w:t>no</w:t>
            </w:r>
          </w:p>
        </w:tc>
      </w:tr>
      <w:tr w:rsidR="00090025" w:rsidRPr="00527ECC" w14:paraId="13D4B7D2" w14:textId="77777777" w:rsidTr="000F235F">
        <w:trPr>
          <w:cnfStyle w:val="000000010000" w:firstRow="0" w:lastRow="0" w:firstColumn="0" w:lastColumn="0" w:oddVBand="0" w:evenVBand="0" w:oddHBand="0" w:evenHBand="1"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427" w:type="pct"/>
            <w:shd w:val="clear" w:color="auto" w:fill="auto"/>
            <w:hideMark/>
          </w:tcPr>
          <w:p w14:paraId="71821EC0" w14:textId="77777777" w:rsidR="003D6C17" w:rsidRPr="00527ECC" w:rsidRDefault="003D6C17" w:rsidP="00C61252">
            <w:pPr>
              <w:spacing w:after="0" w:line="240" w:lineRule="auto"/>
              <w:rPr>
                <w:rFonts w:asciiTheme="minorHAnsi" w:eastAsia="Times New Roman" w:hAnsiTheme="minorHAnsi" w:cstheme="minorHAnsi"/>
                <w:color w:val="000000"/>
                <w:szCs w:val="20"/>
                <w:lang w:val="en-AU" w:eastAsia="en-AU"/>
              </w:rPr>
            </w:pPr>
            <w:r w:rsidRPr="00527ECC">
              <w:rPr>
                <w:rFonts w:asciiTheme="minorHAnsi" w:eastAsia="Times New Roman" w:hAnsiTheme="minorHAnsi" w:cstheme="minorHAnsi"/>
                <w:color w:val="000000"/>
                <w:szCs w:val="20"/>
                <w:lang w:val="en-AU" w:eastAsia="en-AU"/>
              </w:rPr>
              <w:t>Great Ocean Road Coast Committee</w:t>
            </w:r>
          </w:p>
        </w:tc>
        <w:tc>
          <w:tcPr>
            <w:tcW w:w="472" w:type="pct"/>
            <w:shd w:val="clear" w:color="auto" w:fill="auto"/>
            <w:hideMark/>
          </w:tcPr>
          <w:p w14:paraId="27E2A0F1" w14:textId="77777777" w:rsidR="003D6C17" w:rsidRPr="00527ECC" w:rsidRDefault="003D6C17" w:rsidP="00C61252">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val="en-AU" w:eastAsia="en-AU"/>
              </w:rPr>
            </w:pPr>
            <w:r w:rsidRPr="00527ECC">
              <w:rPr>
                <w:rFonts w:asciiTheme="minorHAnsi" w:eastAsia="Times New Roman" w:hAnsiTheme="minorHAnsi" w:cstheme="minorHAnsi"/>
                <w:color w:val="000000"/>
                <w:szCs w:val="20"/>
                <w:lang w:val="en-AU" w:eastAsia="en-AU"/>
              </w:rPr>
              <w:t>Lorne</w:t>
            </w:r>
          </w:p>
        </w:tc>
        <w:tc>
          <w:tcPr>
            <w:tcW w:w="289" w:type="pct"/>
            <w:shd w:val="clear" w:color="auto" w:fill="auto"/>
            <w:hideMark/>
          </w:tcPr>
          <w:p w14:paraId="3C44F453" w14:textId="77777777" w:rsidR="003D6C17" w:rsidRPr="00527ECC" w:rsidRDefault="003D6C17" w:rsidP="00C6125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val="en-AU" w:eastAsia="en-AU"/>
              </w:rPr>
            </w:pPr>
            <w:r w:rsidRPr="00527ECC">
              <w:rPr>
                <w:rFonts w:asciiTheme="minorHAnsi" w:eastAsia="Times New Roman" w:hAnsiTheme="minorHAnsi" w:cstheme="minorHAnsi"/>
                <w:color w:val="000000"/>
                <w:szCs w:val="20"/>
                <w:lang w:val="en-AU" w:eastAsia="en-AU"/>
              </w:rPr>
              <w:t>1</w:t>
            </w:r>
          </w:p>
        </w:tc>
        <w:tc>
          <w:tcPr>
            <w:tcW w:w="289" w:type="pct"/>
            <w:shd w:val="clear" w:color="auto" w:fill="auto"/>
            <w:hideMark/>
          </w:tcPr>
          <w:p w14:paraId="3C5DE586" w14:textId="77777777" w:rsidR="003D6C17" w:rsidRPr="00527ECC" w:rsidRDefault="003D6C17" w:rsidP="00C6125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val="en-AU" w:eastAsia="en-AU"/>
              </w:rPr>
            </w:pPr>
            <w:r w:rsidRPr="00527ECC">
              <w:rPr>
                <w:rFonts w:asciiTheme="minorHAnsi" w:eastAsia="Times New Roman" w:hAnsiTheme="minorHAnsi" w:cstheme="minorHAnsi"/>
                <w:color w:val="000000"/>
                <w:szCs w:val="20"/>
                <w:lang w:val="en-AU" w:eastAsia="en-AU"/>
              </w:rPr>
              <w:t>0</w:t>
            </w:r>
          </w:p>
        </w:tc>
        <w:tc>
          <w:tcPr>
            <w:tcW w:w="289" w:type="pct"/>
            <w:shd w:val="clear" w:color="auto" w:fill="auto"/>
            <w:hideMark/>
          </w:tcPr>
          <w:p w14:paraId="793B298E" w14:textId="77777777" w:rsidR="003D6C17" w:rsidRPr="00527ECC" w:rsidRDefault="003D6C17" w:rsidP="00C6125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val="en-AU" w:eastAsia="en-AU"/>
              </w:rPr>
            </w:pPr>
            <w:r w:rsidRPr="00527ECC">
              <w:rPr>
                <w:rFonts w:asciiTheme="minorHAnsi" w:eastAsia="Times New Roman" w:hAnsiTheme="minorHAnsi" w:cstheme="minorHAnsi"/>
                <w:color w:val="000000"/>
                <w:szCs w:val="20"/>
                <w:lang w:val="en-AU" w:eastAsia="en-AU"/>
              </w:rPr>
              <w:t>N/A</w:t>
            </w:r>
          </w:p>
        </w:tc>
        <w:tc>
          <w:tcPr>
            <w:tcW w:w="289" w:type="pct"/>
            <w:shd w:val="clear" w:color="auto" w:fill="auto"/>
            <w:hideMark/>
          </w:tcPr>
          <w:p w14:paraId="6DB631A8" w14:textId="77777777" w:rsidR="003D6C17" w:rsidRPr="00527ECC" w:rsidRDefault="003D6C17" w:rsidP="00C6125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val="en-AU" w:eastAsia="en-AU"/>
              </w:rPr>
            </w:pPr>
            <w:r w:rsidRPr="00527ECC">
              <w:rPr>
                <w:rFonts w:asciiTheme="minorHAnsi" w:eastAsia="Times New Roman" w:hAnsiTheme="minorHAnsi" w:cstheme="minorHAnsi"/>
                <w:color w:val="000000"/>
                <w:szCs w:val="20"/>
                <w:lang w:val="en-AU" w:eastAsia="en-AU"/>
              </w:rPr>
              <w:t>$6.5m</w:t>
            </w:r>
          </w:p>
        </w:tc>
        <w:tc>
          <w:tcPr>
            <w:tcW w:w="289" w:type="pct"/>
            <w:vMerge/>
            <w:hideMark/>
          </w:tcPr>
          <w:p w14:paraId="019BEAA7" w14:textId="77777777" w:rsidR="003D6C17" w:rsidRPr="00527ECC" w:rsidRDefault="003D6C17" w:rsidP="00C61252">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val="en-AU" w:eastAsia="en-AU"/>
              </w:rPr>
            </w:pPr>
          </w:p>
        </w:tc>
        <w:tc>
          <w:tcPr>
            <w:tcW w:w="289" w:type="pct"/>
            <w:shd w:val="clear" w:color="auto" w:fill="auto"/>
            <w:hideMark/>
          </w:tcPr>
          <w:p w14:paraId="5585BC71" w14:textId="77777777" w:rsidR="003D6C17" w:rsidRPr="00527ECC" w:rsidRDefault="003D6C17" w:rsidP="00C6125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val="en-AU" w:eastAsia="en-AU"/>
              </w:rPr>
            </w:pPr>
            <w:r w:rsidRPr="00527ECC">
              <w:rPr>
                <w:rFonts w:asciiTheme="minorHAnsi" w:eastAsia="Times New Roman" w:hAnsiTheme="minorHAnsi" w:cstheme="minorHAnsi"/>
                <w:color w:val="000000"/>
                <w:szCs w:val="20"/>
                <w:lang w:val="en-AU" w:eastAsia="en-AU"/>
              </w:rPr>
              <w:t>1</w:t>
            </w:r>
          </w:p>
        </w:tc>
        <w:tc>
          <w:tcPr>
            <w:tcW w:w="289" w:type="pct"/>
            <w:shd w:val="clear" w:color="auto" w:fill="auto"/>
            <w:hideMark/>
          </w:tcPr>
          <w:p w14:paraId="069B289A" w14:textId="77777777" w:rsidR="003D6C17" w:rsidRPr="00527ECC" w:rsidRDefault="003D6C17" w:rsidP="00C6125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val="en-AU" w:eastAsia="en-AU"/>
              </w:rPr>
            </w:pPr>
            <w:r w:rsidRPr="00527ECC">
              <w:rPr>
                <w:rFonts w:asciiTheme="minorHAnsi" w:eastAsia="Times New Roman" w:hAnsiTheme="minorHAnsi" w:cstheme="minorHAnsi"/>
                <w:color w:val="000000"/>
                <w:szCs w:val="20"/>
                <w:lang w:val="en-AU" w:eastAsia="en-AU"/>
              </w:rPr>
              <w:t>0</w:t>
            </w:r>
          </w:p>
        </w:tc>
        <w:tc>
          <w:tcPr>
            <w:tcW w:w="289" w:type="pct"/>
            <w:shd w:val="clear" w:color="auto" w:fill="auto"/>
            <w:hideMark/>
          </w:tcPr>
          <w:p w14:paraId="097149F4" w14:textId="77777777" w:rsidR="003D6C17" w:rsidRPr="00527ECC" w:rsidRDefault="003D6C17" w:rsidP="00C6125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val="en-AU" w:eastAsia="en-AU"/>
              </w:rPr>
            </w:pPr>
            <w:r w:rsidRPr="00527ECC">
              <w:rPr>
                <w:rFonts w:asciiTheme="minorHAnsi" w:eastAsia="Times New Roman" w:hAnsiTheme="minorHAnsi" w:cstheme="minorHAnsi"/>
                <w:color w:val="000000"/>
                <w:szCs w:val="20"/>
                <w:lang w:val="en-AU" w:eastAsia="en-AU"/>
              </w:rPr>
              <w:t>0</w:t>
            </w:r>
          </w:p>
        </w:tc>
        <w:tc>
          <w:tcPr>
            <w:tcW w:w="289" w:type="pct"/>
            <w:shd w:val="clear" w:color="auto" w:fill="auto"/>
            <w:hideMark/>
          </w:tcPr>
          <w:p w14:paraId="5A2EDD59" w14:textId="77777777" w:rsidR="003D6C17" w:rsidRPr="00527ECC" w:rsidRDefault="003D6C17" w:rsidP="00C6125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val="en-AU" w:eastAsia="en-AU"/>
              </w:rPr>
            </w:pPr>
            <w:r w:rsidRPr="00527ECC">
              <w:rPr>
                <w:rFonts w:asciiTheme="minorHAnsi" w:eastAsia="Times New Roman" w:hAnsiTheme="minorHAnsi" w:cstheme="minorHAnsi"/>
                <w:color w:val="000000"/>
                <w:szCs w:val="20"/>
                <w:lang w:val="en-AU" w:eastAsia="en-AU"/>
              </w:rPr>
              <w:t>&lt;1</w:t>
            </w:r>
          </w:p>
        </w:tc>
        <w:tc>
          <w:tcPr>
            <w:tcW w:w="289" w:type="pct"/>
            <w:shd w:val="clear" w:color="auto" w:fill="auto"/>
            <w:hideMark/>
          </w:tcPr>
          <w:p w14:paraId="52EE72A7" w14:textId="77777777" w:rsidR="003D6C17" w:rsidRPr="00527ECC" w:rsidRDefault="003D6C17" w:rsidP="00C6125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val="en-AU" w:eastAsia="en-AU"/>
              </w:rPr>
            </w:pPr>
            <w:r>
              <w:rPr>
                <w:rFonts w:asciiTheme="minorHAnsi" w:eastAsia="Times New Roman" w:hAnsiTheme="minorHAnsi" w:cstheme="minorHAnsi"/>
                <w:color w:val="000000"/>
                <w:szCs w:val="20"/>
                <w:lang w:val="en-AU" w:eastAsia="en-AU"/>
              </w:rPr>
              <w:t>no</w:t>
            </w:r>
          </w:p>
        </w:tc>
        <w:tc>
          <w:tcPr>
            <w:tcW w:w="290" w:type="pct"/>
            <w:shd w:val="clear" w:color="auto" w:fill="auto"/>
            <w:hideMark/>
          </w:tcPr>
          <w:p w14:paraId="20B149E9" w14:textId="77777777" w:rsidR="003D6C17" w:rsidRPr="00527ECC" w:rsidRDefault="003D6C17" w:rsidP="00C6125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val="en-AU" w:eastAsia="en-AU"/>
              </w:rPr>
            </w:pPr>
            <w:r>
              <w:rPr>
                <w:rFonts w:asciiTheme="minorHAnsi" w:eastAsia="Times New Roman" w:hAnsiTheme="minorHAnsi" w:cstheme="minorHAnsi"/>
                <w:color w:val="000000"/>
                <w:szCs w:val="20"/>
                <w:lang w:val="en-AU" w:eastAsia="en-AU"/>
              </w:rPr>
              <w:t>no</w:t>
            </w:r>
          </w:p>
        </w:tc>
        <w:tc>
          <w:tcPr>
            <w:tcW w:w="919" w:type="pct"/>
            <w:shd w:val="clear" w:color="auto" w:fill="auto"/>
            <w:hideMark/>
          </w:tcPr>
          <w:p w14:paraId="4C6D2FEF" w14:textId="77777777" w:rsidR="003D6C17" w:rsidRPr="00527ECC" w:rsidRDefault="003D6C17" w:rsidP="00C6125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val="en-AU" w:eastAsia="en-AU"/>
              </w:rPr>
            </w:pPr>
            <w:r>
              <w:rPr>
                <w:rFonts w:asciiTheme="minorHAnsi" w:eastAsia="Times New Roman" w:hAnsiTheme="minorHAnsi" w:cstheme="minorHAnsi"/>
                <w:color w:val="000000"/>
                <w:szCs w:val="20"/>
                <w:lang w:val="en-AU" w:eastAsia="en-AU"/>
              </w:rPr>
              <w:t>no</w:t>
            </w:r>
          </w:p>
        </w:tc>
      </w:tr>
      <w:tr w:rsidR="00E3013C" w:rsidRPr="00527ECC" w14:paraId="41CEF380" w14:textId="77777777" w:rsidTr="000F235F">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427" w:type="pct"/>
            <w:hideMark/>
          </w:tcPr>
          <w:p w14:paraId="629CBE84" w14:textId="77777777" w:rsidR="003D6C17" w:rsidRPr="00527ECC" w:rsidRDefault="003D6C17" w:rsidP="00C61252">
            <w:pPr>
              <w:spacing w:after="0" w:line="240" w:lineRule="auto"/>
              <w:rPr>
                <w:rFonts w:asciiTheme="minorHAnsi" w:eastAsia="Times New Roman" w:hAnsiTheme="minorHAnsi" w:cstheme="minorHAnsi"/>
                <w:color w:val="000000"/>
                <w:szCs w:val="20"/>
                <w:lang w:val="en-AU" w:eastAsia="en-AU"/>
              </w:rPr>
            </w:pPr>
            <w:r w:rsidRPr="00527ECC">
              <w:rPr>
                <w:rFonts w:asciiTheme="minorHAnsi" w:eastAsia="Times New Roman" w:hAnsiTheme="minorHAnsi" w:cstheme="minorHAnsi"/>
                <w:color w:val="000000"/>
                <w:szCs w:val="20"/>
                <w:lang w:val="en-AU" w:eastAsia="en-AU"/>
              </w:rPr>
              <w:t>Colac Otway Shire Council</w:t>
            </w:r>
          </w:p>
        </w:tc>
        <w:tc>
          <w:tcPr>
            <w:tcW w:w="472" w:type="pct"/>
            <w:hideMark/>
          </w:tcPr>
          <w:p w14:paraId="3245B5E1" w14:textId="77777777" w:rsidR="003D6C17" w:rsidRPr="00527ECC" w:rsidRDefault="003D6C17" w:rsidP="00C61252">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val="en-AU" w:eastAsia="en-AU"/>
              </w:rPr>
            </w:pPr>
            <w:r w:rsidRPr="00527ECC">
              <w:rPr>
                <w:rFonts w:asciiTheme="minorHAnsi" w:eastAsia="Times New Roman" w:hAnsiTheme="minorHAnsi" w:cstheme="minorHAnsi"/>
                <w:color w:val="000000"/>
                <w:szCs w:val="20"/>
                <w:lang w:val="en-AU" w:eastAsia="en-AU"/>
              </w:rPr>
              <w:t>Apollo Bay</w:t>
            </w:r>
          </w:p>
        </w:tc>
        <w:tc>
          <w:tcPr>
            <w:tcW w:w="289" w:type="pct"/>
            <w:hideMark/>
          </w:tcPr>
          <w:p w14:paraId="375F501B" w14:textId="77777777" w:rsidR="003D6C17" w:rsidRPr="00527ECC" w:rsidRDefault="003D6C17" w:rsidP="00C6125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val="en-AU" w:eastAsia="en-AU"/>
              </w:rPr>
            </w:pPr>
            <w:r w:rsidRPr="00527ECC">
              <w:rPr>
                <w:rFonts w:asciiTheme="minorHAnsi" w:eastAsia="Times New Roman" w:hAnsiTheme="minorHAnsi" w:cstheme="minorHAnsi"/>
                <w:color w:val="000000"/>
                <w:szCs w:val="20"/>
                <w:lang w:val="en-AU" w:eastAsia="en-AU"/>
              </w:rPr>
              <w:t>1</w:t>
            </w:r>
          </w:p>
        </w:tc>
        <w:tc>
          <w:tcPr>
            <w:tcW w:w="289" w:type="pct"/>
            <w:hideMark/>
          </w:tcPr>
          <w:p w14:paraId="5E90EDB4" w14:textId="77777777" w:rsidR="003D6C17" w:rsidRPr="00527ECC" w:rsidRDefault="003D6C17" w:rsidP="00C6125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val="en-AU" w:eastAsia="en-AU"/>
              </w:rPr>
            </w:pPr>
            <w:r w:rsidRPr="00527ECC">
              <w:rPr>
                <w:rFonts w:asciiTheme="minorHAnsi" w:eastAsia="Times New Roman" w:hAnsiTheme="minorHAnsi" w:cstheme="minorHAnsi"/>
                <w:color w:val="000000"/>
                <w:szCs w:val="20"/>
                <w:lang w:val="en-AU" w:eastAsia="en-AU"/>
              </w:rPr>
              <w:t>1</w:t>
            </w:r>
          </w:p>
        </w:tc>
        <w:tc>
          <w:tcPr>
            <w:tcW w:w="289" w:type="pct"/>
            <w:hideMark/>
          </w:tcPr>
          <w:p w14:paraId="78FC00AF" w14:textId="77777777" w:rsidR="003D6C17" w:rsidRPr="00527ECC" w:rsidRDefault="003D6C17" w:rsidP="00C6125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val="en-AU" w:eastAsia="en-AU"/>
              </w:rPr>
            </w:pPr>
            <w:r w:rsidRPr="00527ECC">
              <w:rPr>
                <w:rFonts w:asciiTheme="minorHAnsi" w:eastAsia="Times New Roman" w:hAnsiTheme="minorHAnsi" w:cstheme="minorHAnsi"/>
                <w:color w:val="000000"/>
                <w:szCs w:val="20"/>
                <w:lang w:val="en-AU" w:eastAsia="en-AU"/>
              </w:rPr>
              <w:t>N/A</w:t>
            </w:r>
          </w:p>
        </w:tc>
        <w:tc>
          <w:tcPr>
            <w:tcW w:w="289" w:type="pct"/>
            <w:hideMark/>
          </w:tcPr>
          <w:p w14:paraId="76B321CC" w14:textId="77777777" w:rsidR="003D6C17" w:rsidRPr="00527ECC" w:rsidRDefault="003D6C17" w:rsidP="00C6125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val="en-AU" w:eastAsia="en-AU"/>
              </w:rPr>
            </w:pPr>
            <w:r w:rsidRPr="00527ECC">
              <w:rPr>
                <w:rFonts w:asciiTheme="minorHAnsi" w:eastAsia="Times New Roman" w:hAnsiTheme="minorHAnsi" w:cstheme="minorHAnsi"/>
                <w:color w:val="000000"/>
                <w:szCs w:val="20"/>
                <w:lang w:val="en-AU" w:eastAsia="en-AU"/>
              </w:rPr>
              <w:t>$41m</w:t>
            </w:r>
          </w:p>
        </w:tc>
        <w:tc>
          <w:tcPr>
            <w:tcW w:w="289" w:type="pct"/>
            <w:vMerge/>
            <w:hideMark/>
          </w:tcPr>
          <w:p w14:paraId="5124826C" w14:textId="77777777" w:rsidR="003D6C17" w:rsidRPr="00527ECC" w:rsidRDefault="003D6C17" w:rsidP="00C61252">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val="en-AU" w:eastAsia="en-AU"/>
              </w:rPr>
            </w:pPr>
          </w:p>
        </w:tc>
        <w:tc>
          <w:tcPr>
            <w:tcW w:w="289" w:type="pct"/>
            <w:hideMark/>
          </w:tcPr>
          <w:p w14:paraId="00AC580F" w14:textId="77777777" w:rsidR="003D6C17" w:rsidRPr="00527ECC" w:rsidRDefault="003D6C17" w:rsidP="00C6125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val="en-AU" w:eastAsia="en-AU"/>
              </w:rPr>
            </w:pPr>
            <w:r w:rsidRPr="00527ECC">
              <w:rPr>
                <w:rFonts w:asciiTheme="minorHAnsi" w:eastAsia="Times New Roman" w:hAnsiTheme="minorHAnsi" w:cstheme="minorHAnsi"/>
                <w:color w:val="000000"/>
                <w:szCs w:val="20"/>
                <w:lang w:val="en-AU" w:eastAsia="en-AU"/>
              </w:rPr>
              <w:t>2</w:t>
            </w:r>
          </w:p>
        </w:tc>
        <w:tc>
          <w:tcPr>
            <w:tcW w:w="289" w:type="pct"/>
            <w:hideMark/>
          </w:tcPr>
          <w:p w14:paraId="6EBADD5C" w14:textId="77777777" w:rsidR="003D6C17" w:rsidRPr="00527ECC" w:rsidRDefault="003D6C17" w:rsidP="00C6125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val="en-AU" w:eastAsia="en-AU"/>
              </w:rPr>
            </w:pPr>
            <w:r w:rsidRPr="00527ECC">
              <w:rPr>
                <w:rFonts w:asciiTheme="minorHAnsi" w:eastAsia="Times New Roman" w:hAnsiTheme="minorHAnsi" w:cstheme="minorHAnsi"/>
                <w:color w:val="000000"/>
                <w:szCs w:val="20"/>
                <w:lang w:val="en-AU" w:eastAsia="en-AU"/>
              </w:rPr>
              <w:t>61</w:t>
            </w:r>
          </w:p>
        </w:tc>
        <w:tc>
          <w:tcPr>
            <w:tcW w:w="289" w:type="pct"/>
            <w:hideMark/>
          </w:tcPr>
          <w:p w14:paraId="11CB0F2F" w14:textId="77777777" w:rsidR="003D6C17" w:rsidRPr="00527ECC" w:rsidRDefault="003D6C17" w:rsidP="00C6125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val="en-AU" w:eastAsia="en-AU"/>
              </w:rPr>
            </w:pPr>
            <w:r w:rsidRPr="00527ECC">
              <w:rPr>
                <w:rFonts w:asciiTheme="minorHAnsi" w:eastAsia="Times New Roman" w:hAnsiTheme="minorHAnsi" w:cstheme="minorHAnsi"/>
                <w:color w:val="000000"/>
                <w:szCs w:val="20"/>
                <w:lang w:val="en-AU" w:eastAsia="en-AU"/>
              </w:rPr>
              <w:t>1</w:t>
            </w:r>
          </w:p>
        </w:tc>
        <w:tc>
          <w:tcPr>
            <w:tcW w:w="289" w:type="pct"/>
            <w:hideMark/>
          </w:tcPr>
          <w:p w14:paraId="3612275C" w14:textId="77777777" w:rsidR="003D6C17" w:rsidRPr="00527ECC" w:rsidRDefault="003D6C17" w:rsidP="00C6125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val="en-AU" w:eastAsia="en-AU"/>
              </w:rPr>
            </w:pPr>
            <w:r w:rsidRPr="00527ECC">
              <w:rPr>
                <w:rFonts w:asciiTheme="minorHAnsi" w:eastAsia="Times New Roman" w:hAnsiTheme="minorHAnsi" w:cstheme="minorHAnsi"/>
                <w:color w:val="000000"/>
                <w:szCs w:val="20"/>
                <w:lang w:val="en-AU" w:eastAsia="en-AU"/>
              </w:rPr>
              <w:t>4.3</w:t>
            </w:r>
          </w:p>
        </w:tc>
        <w:tc>
          <w:tcPr>
            <w:tcW w:w="289" w:type="pct"/>
            <w:hideMark/>
          </w:tcPr>
          <w:p w14:paraId="717CD17B" w14:textId="77777777" w:rsidR="003D6C17" w:rsidRPr="00527ECC" w:rsidRDefault="003D6C17" w:rsidP="00C6125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val="en-AU" w:eastAsia="en-AU"/>
              </w:rPr>
            </w:pPr>
            <w:r>
              <w:rPr>
                <w:rFonts w:asciiTheme="minorHAnsi" w:eastAsia="Times New Roman" w:hAnsiTheme="minorHAnsi" w:cstheme="minorHAnsi"/>
                <w:color w:val="000000"/>
                <w:szCs w:val="20"/>
                <w:lang w:val="en-AU" w:eastAsia="en-AU"/>
              </w:rPr>
              <w:t>no</w:t>
            </w:r>
          </w:p>
        </w:tc>
        <w:tc>
          <w:tcPr>
            <w:tcW w:w="290" w:type="pct"/>
            <w:hideMark/>
          </w:tcPr>
          <w:p w14:paraId="5C7D4C73" w14:textId="77777777" w:rsidR="003D6C17" w:rsidRPr="00527ECC" w:rsidRDefault="003D6C17" w:rsidP="00C6125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val="en-AU" w:eastAsia="en-AU"/>
              </w:rPr>
            </w:pPr>
            <w:r>
              <w:rPr>
                <w:rFonts w:asciiTheme="minorHAnsi" w:eastAsia="Times New Roman" w:hAnsiTheme="minorHAnsi" w:cstheme="minorHAnsi"/>
                <w:color w:val="000000"/>
                <w:szCs w:val="20"/>
                <w:lang w:val="en-AU" w:eastAsia="en-AU"/>
              </w:rPr>
              <w:t>no</w:t>
            </w:r>
          </w:p>
        </w:tc>
        <w:tc>
          <w:tcPr>
            <w:tcW w:w="919" w:type="pct"/>
            <w:hideMark/>
          </w:tcPr>
          <w:p w14:paraId="4DEABFDA" w14:textId="77777777" w:rsidR="003D6C17" w:rsidRPr="00527ECC" w:rsidRDefault="003D6C17" w:rsidP="00C6125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val="en-AU" w:eastAsia="en-AU"/>
              </w:rPr>
            </w:pPr>
            <w:r w:rsidRPr="00527ECC">
              <w:rPr>
                <w:rFonts w:asciiTheme="minorHAnsi" w:eastAsia="Times New Roman" w:hAnsiTheme="minorHAnsi" w:cstheme="minorHAnsi"/>
                <w:color w:val="000000"/>
                <w:szCs w:val="20"/>
                <w:lang w:val="en-AU" w:eastAsia="en-AU"/>
              </w:rPr>
              <w:t>yes</w:t>
            </w:r>
          </w:p>
        </w:tc>
      </w:tr>
      <w:tr w:rsidR="00090025" w:rsidRPr="00527ECC" w14:paraId="769A9499" w14:textId="77777777" w:rsidTr="000F235F">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427" w:type="pct"/>
            <w:shd w:val="clear" w:color="auto" w:fill="auto"/>
            <w:hideMark/>
          </w:tcPr>
          <w:p w14:paraId="3B603F28" w14:textId="77777777" w:rsidR="003D6C17" w:rsidRPr="00527ECC" w:rsidRDefault="003D6C17" w:rsidP="00C61252">
            <w:pPr>
              <w:spacing w:after="0" w:line="240" w:lineRule="auto"/>
              <w:rPr>
                <w:rFonts w:asciiTheme="minorHAnsi" w:eastAsia="Times New Roman" w:hAnsiTheme="minorHAnsi" w:cstheme="minorHAnsi"/>
                <w:color w:val="000000"/>
                <w:szCs w:val="20"/>
                <w:lang w:val="en-AU" w:eastAsia="en-AU"/>
              </w:rPr>
            </w:pPr>
            <w:r w:rsidRPr="00527ECC">
              <w:rPr>
                <w:rFonts w:asciiTheme="minorHAnsi" w:eastAsia="Times New Roman" w:hAnsiTheme="minorHAnsi" w:cstheme="minorHAnsi"/>
                <w:color w:val="000000"/>
                <w:szCs w:val="20"/>
                <w:lang w:val="en-AU" w:eastAsia="en-AU"/>
              </w:rPr>
              <w:t>Warrnambool City Council</w:t>
            </w:r>
          </w:p>
        </w:tc>
        <w:tc>
          <w:tcPr>
            <w:tcW w:w="472" w:type="pct"/>
            <w:shd w:val="clear" w:color="auto" w:fill="auto"/>
            <w:hideMark/>
          </w:tcPr>
          <w:p w14:paraId="7663AA35" w14:textId="77777777" w:rsidR="003D6C17" w:rsidRPr="00527ECC" w:rsidRDefault="003D6C17" w:rsidP="00C61252">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val="en-AU" w:eastAsia="en-AU"/>
              </w:rPr>
            </w:pPr>
            <w:r w:rsidRPr="00527ECC">
              <w:rPr>
                <w:rFonts w:asciiTheme="minorHAnsi" w:eastAsia="Times New Roman" w:hAnsiTheme="minorHAnsi" w:cstheme="minorHAnsi"/>
                <w:color w:val="000000"/>
                <w:szCs w:val="20"/>
                <w:lang w:val="en-AU" w:eastAsia="en-AU"/>
              </w:rPr>
              <w:t>War</w:t>
            </w:r>
            <w:r>
              <w:rPr>
                <w:rFonts w:asciiTheme="minorHAnsi" w:eastAsia="Times New Roman" w:hAnsiTheme="minorHAnsi" w:cstheme="minorHAnsi"/>
                <w:color w:val="000000"/>
                <w:szCs w:val="20"/>
                <w:lang w:val="en-AU" w:eastAsia="en-AU"/>
              </w:rPr>
              <w:t>r</w:t>
            </w:r>
            <w:r w:rsidRPr="00527ECC">
              <w:rPr>
                <w:rFonts w:asciiTheme="minorHAnsi" w:eastAsia="Times New Roman" w:hAnsiTheme="minorHAnsi" w:cstheme="minorHAnsi"/>
                <w:color w:val="000000"/>
                <w:szCs w:val="20"/>
                <w:lang w:val="en-AU" w:eastAsia="en-AU"/>
              </w:rPr>
              <w:t>nambool</w:t>
            </w:r>
          </w:p>
        </w:tc>
        <w:tc>
          <w:tcPr>
            <w:tcW w:w="289" w:type="pct"/>
            <w:shd w:val="clear" w:color="auto" w:fill="auto"/>
            <w:hideMark/>
          </w:tcPr>
          <w:p w14:paraId="6885BACC" w14:textId="77777777" w:rsidR="003D6C17" w:rsidRPr="00527ECC" w:rsidRDefault="003D6C17" w:rsidP="00C6125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val="en-AU" w:eastAsia="en-AU"/>
              </w:rPr>
            </w:pPr>
            <w:r w:rsidRPr="00527ECC">
              <w:rPr>
                <w:rFonts w:asciiTheme="minorHAnsi" w:eastAsia="Times New Roman" w:hAnsiTheme="minorHAnsi" w:cstheme="minorHAnsi"/>
                <w:color w:val="000000"/>
                <w:szCs w:val="20"/>
                <w:lang w:val="en-AU" w:eastAsia="en-AU"/>
              </w:rPr>
              <w:t>1</w:t>
            </w:r>
          </w:p>
        </w:tc>
        <w:tc>
          <w:tcPr>
            <w:tcW w:w="289" w:type="pct"/>
            <w:shd w:val="clear" w:color="auto" w:fill="auto"/>
            <w:hideMark/>
          </w:tcPr>
          <w:p w14:paraId="6D5C1493" w14:textId="77777777" w:rsidR="003D6C17" w:rsidRPr="00527ECC" w:rsidRDefault="003D6C17" w:rsidP="00C6125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val="en-AU" w:eastAsia="en-AU"/>
              </w:rPr>
            </w:pPr>
            <w:r w:rsidRPr="00527ECC">
              <w:rPr>
                <w:rFonts w:asciiTheme="minorHAnsi" w:eastAsia="Times New Roman" w:hAnsiTheme="minorHAnsi" w:cstheme="minorHAnsi"/>
                <w:color w:val="000000"/>
                <w:szCs w:val="20"/>
                <w:lang w:val="en-AU" w:eastAsia="en-AU"/>
              </w:rPr>
              <w:t>3</w:t>
            </w:r>
          </w:p>
        </w:tc>
        <w:tc>
          <w:tcPr>
            <w:tcW w:w="289" w:type="pct"/>
            <w:shd w:val="clear" w:color="auto" w:fill="auto"/>
            <w:hideMark/>
          </w:tcPr>
          <w:p w14:paraId="008E3DE6" w14:textId="77777777" w:rsidR="003D6C17" w:rsidRPr="00527ECC" w:rsidRDefault="003D6C17" w:rsidP="00C6125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val="en-AU" w:eastAsia="en-AU"/>
              </w:rPr>
            </w:pPr>
            <w:r w:rsidRPr="00527ECC">
              <w:rPr>
                <w:rFonts w:asciiTheme="minorHAnsi" w:eastAsia="Times New Roman" w:hAnsiTheme="minorHAnsi" w:cstheme="minorHAnsi"/>
                <w:color w:val="000000"/>
                <w:szCs w:val="20"/>
                <w:lang w:val="en-AU" w:eastAsia="en-AU"/>
              </w:rPr>
              <w:t>N/A</w:t>
            </w:r>
          </w:p>
        </w:tc>
        <w:tc>
          <w:tcPr>
            <w:tcW w:w="289" w:type="pct"/>
            <w:shd w:val="clear" w:color="auto" w:fill="auto"/>
            <w:hideMark/>
          </w:tcPr>
          <w:p w14:paraId="6BE942A5" w14:textId="77777777" w:rsidR="003D6C17" w:rsidRPr="00527ECC" w:rsidRDefault="003D6C17" w:rsidP="00C6125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val="en-AU" w:eastAsia="en-AU"/>
              </w:rPr>
            </w:pPr>
            <w:r w:rsidRPr="00527ECC">
              <w:rPr>
                <w:rFonts w:asciiTheme="minorHAnsi" w:eastAsia="Times New Roman" w:hAnsiTheme="minorHAnsi" w:cstheme="minorHAnsi"/>
                <w:color w:val="000000"/>
                <w:szCs w:val="20"/>
                <w:lang w:val="en-AU" w:eastAsia="en-AU"/>
              </w:rPr>
              <w:t>$34m</w:t>
            </w:r>
          </w:p>
        </w:tc>
        <w:tc>
          <w:tcPr>
            <w:tcW w:w="289" w:type="pct"/>
            <w:vMerge/>
            <w:hideMark/>
          </w:tcPr>
          <w:p w14:paraId="6EAEA695" w14:textId="77777777" w:rsidR="003D6C17" w:rsidRPr="00527ECC" w:rsidRDefault="003D6C17" w:rsidP="00C61252">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val="en-AU" w:eastAsia="en-AU"/>
              </w:rPr>
            </w:pPr>
          </w:p>
        </w:tc>
        <w:tc>
          <w:tcPr>
            <w:tcW w:w="289" w:type="pct"/>
            <w:shd w:val="clear" w:color="auto" w:fill="auto"/>
            <w:hideMark/>
          </w:tcPr>
          <w:p w14:paraId="3D398410" w14:textId="77777777" w:rsidR="003D6C17" w:rsidRPr="00527ECC" w:rsidRDefault="003D6C17" w:rsidP="00C6125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val="en-AU" w:eastAsia="en-AU"/>
              </w:rPr>
            </w:pPr>
            <w:r w:rsidRPr="00527ECC">
              <w:rPr>
                <w:rFonts w:asciiTheme="minorHAnsi" w:eastAsia="Times New Roman" w:hAnsiTheme="minorHAnsi" w:cstheme="minorHAnsi"/>
                <w:color w:val="000000"/>
                <w:szCs w:val="20"/>
                <w:lang w:val="en-AU" w:eastAsia="en-AU"/>
              </w:rPr>
              <w:t>3</w:t>
            </w:r>
          </w:p>
        </w:tc>
        <w:tc>
          <w:tcPr>
            <w:tcW w:w="289" w:type="pct"/>
            <w:shd w:val="clear" w:color="auto" w:fill="auto"/>
            <w:hideMark/>
          </w:tcPr>
          <w:p w14:paraId="628C1CDF" w14:textId="77777777" w:rsidR="003D6C17" w:rsidRPr="00527ECC" w:rsidRDefault="003D6C17" w:rsidP="00C6125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val="en-AU" w:eastAsia="en-AU"/>
              </w:rPr>
            </w:pPr>
            <w:r w:rsidRPr="00527ECC">
              <w:rPr>
                <w:rFonts w:asciiTheme="minorHAnsi" w:eastAsia="Times New Roman" w:hAnsiTheme="minorHAnsi" w:cstheme="minorHAnsi"/>
                <w:color w:val="000000"/>
                <w:szCs w:val="20"/>
                <w:lang w:val="en-AU" w:eastAsia="en-AU"/>
              </w:rPr>
              <w:t>12</w:t>
            </w:r>
          </w:p>
        </w:tc>
        <w:tc>
          <w:tcPr>
            <w:tcW w:w="289" w:type="pct"/>
            <w:shd w:val="clear" w:color="auto" w:fill="auto"/>
            <w:hideMark/>
          </w:tcPr>
          <w:p w14:paraId="343C86A8" w14:textId="77777777" w:rsidR="003D6C17" w:rsidRPr="00527ECC" w:rsidRDefault="003D6C17" w:rsidP="00C6125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val="en-AU" w:eastAsia="en-AU"/>
              </w:rPr>
            </w:pPr>
            <w:r w:rsidRPr="00527ECC">
              <w:rPr>
                <w:rFonts w:asciiTheme="minorHAnsi" w:eastAsia="Times New Roman" w:hAnsiTheme="minorHAnsi" w:cstheme="minorHAnsi"/>
                <w:color w:val="000000"/>
                <w:szCs w:val="20"/>
                <w:lang w:val="en-AU" w:eastAsia="en-AU"/>
              </w:rPr>
              <w:t>0</w:t>
            </w:r>
          </w:p>
        </w:tc>
        <w:tc>
          <w:tcPr>
            <w:tcW w:w="289" w:type="pct"/>
            <w:shd w:val="clear" w:color="auto" w:fill="auto"/>
            <w:hideMark/>
          </w:tcPr>
          <w:p w14:paraId="1106A73D" w14:textId="77777777" w:rsidR="003D6C17" w:rsidRPr="00527ECC" w:rsidRDefault="003D6C17" w:rsidP="00C6125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val="en-AU" w:eastAsia="en-AU"/>
              </w:rPr>
            </w:pPr>
            <w:r w:rsidRPr="00527ECC">
              <w:rPr>
                <w:rFonts w:asciiTheme="minorHAnsi" w:eastAsia="Times New Roman" w:hAnsiTheme="minorHAnsi" w:cstheme="minorHAnsi"/>
                <w:color w:val="000000"/>
                <w:szCs w:val="20"/>
                <w:lang w:val="en-AU" w:eastAsia="en-AU"/>
              </w:rPr>
              <w:t>&lt;1</w:t>
            </w:r>
          </w:p>
        </w:tc>
        <w:tc>
          <w:tcPr>
            <w:tcW w:w="289" w:type="pct"/>
            <w:shd w:val="clear" w:color="auto" w:fill="auto"/>
            <w:hideMark/>
          </w:tcPr>
          <w:p w14:paraId="474A7839" w14:textId="77777777" w:rsidR="003D6C17" w:rsidRPr="00527ECC" w:rsidRDefault="003D6C17" w:rsidP="00C6125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val="en-AU" w:eastAsia="en-AU"/>
              </w:rPr>
            </w:pPr>
            <w:r>
              <w:rPr>
                <w:rFonts w:asciiTheme="minorHAnsi" w:eastAsia="Times New Roman" w:hAnsiTheme="minorHAnsi" w:cstheme="minorHAnsi"/>
                <w:color w:val="000000"/>
                <w:szCs w:val="20"/>
                <w:lang w:val="en-AU" w:eastAsia="en-AU"/>
              </w:rPr>
              <w:t>no</w:t>
            </w:r>
          </w:p>
        </w:tc>
        <w:tc>
          <w:tcPr>
            <w:tcW w:w="290" w:type="pct"/>
            <w:shd w:val="clear" w:color="auto" w:fill="auto"/>
            <w:hideMark/>
          </w:tcPr>
          <w:p w14:paraId="0EF2EADE" w14:textId="77777777" w:rsidR="003D6C17" w:rsidRPr="00527ECC" w:rsidRDefault="003D6C17" w:rsidP="00C6125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val="en-AU" w:eastAsia="en-AU"/>
              </w:rPr>
            </w:pPr>
            <w:r>
              <w:rPr>
                <w:rFonts w:asciiTheme="minorHAnsi" w:eastAsia="Times New Roman" w:hAnsiTheme="minorHAnsi" w:cstheme="minorHAnsi"/>
                <w:color w:val="000000"/>
                <w:szCs w:val="20"/>
                <w:lang w:val="en-AU" w:eastAsia="en-AU"/>
              </w:rPr>
              <w:t>no</w:t>
            </w:r>
          </w:p>
        </w:tc>
        <w:tc>
          <w:tcPr>
            <w:tcW w:w="919" w:type="pct"/>
            <w:shd w:val="clear" w:color="auto" w:fill="auto"/>
            <w:hideMark/>
          </w:tcPr>
          <w:p w14:paraId="1828F70E" w14:textId="77777777" w:rsidR="003D6C17" w:rsidRPr="00527ECC" w:rsidRDefault="003D6C17" w:rsidP="00C6125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val="en-AU" w:eastAsia="en-AU"/>
              </w:rPr>
            </w:pPr>
            <w:r w:rsidRPr="00527ECC">
              <w:rPr>
                <w:rFonts w:asciiTheme="minorHAnsi" w:eastAsia="Times New Roman" w:hAnsiTheme="minorHAnsi" w:cstheme="minorHAnsi"/>
                <w:color w:val="000000"/>
                <w:szCs w:val="20"/>
                <w:lang w:val="en-AU" w:eastAsia="en-AU"/>
              </w:rPr>
              <w:t>yes, periodically</w:t>
            </w:r>
          </w:p>
        </w:tc>
      </w:tr>
      <w:tr w:rsidR="00E3013C" w:rsidRPr="00527ECC" w14:paraId="26AF6BD3" w14:textId="77777777" w:rsidTr="000F235F">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427" w:type="pct"/>
            <w:hideMark/>
          </w:tcPr>
          <w:p w14:paraId="23439A7C" w14:textId="77777777" w:rsidR="003D6C17" w:rsidRPr="00527ECC" w:rsidRDefault="003D6C17" w:rsidP="00C61252">
            <w:pPr>
              <w:spacing w:after="0" w:line="240" w:lineRule="auto"/>
              <w:rPr>
                <w:rFonts w:asciiTheme="minorHAnsi" w:eastAsia="Times New Roman" w:hAnsiTheme="minorHAnsi" w:cstheme="minorHAnsi"/>
                <w:color w:val="000000"/>
                <w:szCs w:val="20"/>
                <w:lang w:val="en-AU" w:eastAsia="en-AU"/>
              </w:rPr>
            </w:pPr>
            <w:r w:rsidRPr="00527ECC">
              <w:rPr>
                <w:rFonts w:asciiTheme="minorHAnsi" w:eastAsia="Times New Roman" w:hAnsiTheme="minorHAnsi" w:cstheme="minorHAnsi"/>
                <w:color w:val="000000"/>
                <w:szCs w:val="20"/>
                <w:lang w:val="en-AU" w:eastAsia="en-AU"/>
              </w:rPr>
              <w:t>Moyne Shire Council</w:t>
            </w:r>
          </w:p>
        </w:tc>
        <w:tc>
          <w:tcPr>
            <w:tcW w:w="472" w:type="pct"/>
            <w:hideMark/>
          </w:tcPr>
          <w:p w14:paraId="738A45E9" w14:textId="77777777" w:rsidR="003D6C17" w:rsidRPr="00527ECC" w:rsidRDefault="003D6C17" w:rsidP="00C61252">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val="en-AU" w:eastAsia="en-AU"/>
              </w:rPr>
            </w:pPr>
            <w:r w:rsidRPr="00527ECC">
              <w:rPr>
                <w:rFonts w:asciiTheme="minorHAnsi" w:eastAsia="Times New Roman" w:hAnsiTheme="minorHAnsi" w:cstheme="minorHAnsi"/>
                <w:color w:val="000000"/>
                <w:szCs w:val="20"/>
                <w:lang w:val="en-AU" w:eastAsia="en-AU"/>
              </w:rPr>
              <w:t>Port Fairy</w:t>
            </w:r>
          </w:p>
        </w:tc>
        <w:tc>
          <w:tcPr>
            <w:tcW w:w="289" w:type="pct"/>
            <w:hideMark/>
          </w:tcPr>
          <w:p w14:paraId="1AA8E4B2" w14:textId="77777777" w:rsidR="003D6C17" w:rsidRPr="00527ECC" w:rsidRDefault="003D6C17" w:rsidP="00C6125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val="en-AU" w:eastAsia="en-AU"/>
              </w:rPr>
            </w:pPr>
            <w:r w:rsidRPr="00527ECC">
              <w:rPr>
                <w:rFonts w:asciiTheme="minorHAnsi" w:eastAsia="Times New Roman" w:hAnsiTheme="minorHAnsi" w:cstheme="minorHAnsi"/>
                <w:color w:val="000000"/>
                <w:szCs w:val="20"/>
                <w:lang w:val="en-AU" w:eastAsia="en-AU"/>
              </w:rPr>
              <w:t>1</w:t>
            </w:r>
          </w:p>
        </w:tc>
        <w:tc>
          <w:tcPr>
            <w:tcW w:w="289" w:type="pct"/>
            <w:hideMark/>
          </w:tcPr>
          <w:p w14:paraId="5C5A4D9D" w14:textId="77777777" w:rsidR="003D6C17" w:rsidRPr="00527ECC" w:rsidRDefault="003D6C17" w:rsidP="00C6125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val="en-AU" w:eastAsia="en-AU"/>
              </w:rPr>
            </w:pPr>
            <w:r w:rsidRPr="00527ECC">
              <w:rPr>
                <w:rFonts w:asciiTheme="minorHAnsi" w:eastAsia="Times New Roman" w:hAnsiTheme="minorHAnsi" w:cstheme="minorHAnsi"/>
                <w:color w:val="000000"/>
                <w:szCs w:val="20"/>
                <w:lang w:val="en-AU" w:eastAsia="en-AU"/>
              </w:rPr>
              <w:t>1</w:t>
            </w:r>
          </w:p>
        </w:tc>
        <w:tc>
          <w:tcPr>
            <w:tcW w:w="289" w:type="pct"/>
            <w:hideMark/>
          </w:tcPr>
          <w:p w14:paraId="0F606EC8" w14:textId="77777777" w:rsidR="003D6C17" w:rsidRPr="00527ECC" w:rsidRDefault="003D6C17" w:rsidP="00C6125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val="en-AU" w:eastAsia="en-AU"/>
              </w:rPr>
            </w:pPr>
            <w:r w:rsidRPr="00527ECC">
              <w:rPr>
                <w:rFonts w:asciiTheme="minorHAnsi" w:eastAsia="Times New Roman" w:hAnsiTheme="minorHAnsi" w:cstheme="minorHAnsi"/>
                <w:color w:val="000000"/>
                <w:szCs w:val="20"/>
                <w:lang w:val="en-AU" w:eastAsia="en-AU"/>
              </w:rPr>
              <w:t>&lt;1km2</w:t>
            </w:r>
          </w:p>
        </w:tc>
        <w:tc>
          <w:tcPr>
            <w:tcW w:w="289" w:type="pct"/>
            <w:hideMark/>
          </w:tcPr>
          <w:p w14:paraId="0186B3F8" w14:textId="77777777" w:rsidR="003D6C17" w:rsidRPr="00527ECC" w:rsidRDefault="003D6C17" w:rsidP="00C6125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val="en-AU" w:eastAsia="en-AU"/>
              </w:rPr>
            </w:pPr>
            <w:r w:rsidRPr="00527ECC">
              <w:rPr>
                <w:rFonts w:asciiTheme="minorHAnsi" w:eastAsia="Times New Roman" w:hAnsiTheme="minorHAnsi" w:cstheme="minorHAnsi"/>
                <w:color w:val="000000"/>
                <w:szCs w:val="20"/>
                <w:lang w:val="en-AU" w:eastAsia="en-AU"/>
              </w:rPr>
              <w:t>$23m</w:t>
            </w:r>
          </w:p>
        </w:tc>
        <w:tc>
          <w:tcPr>
            <w:tcW w:w="289" w:type="pct"/>
            <w:vMerge/>
            <w:hideMark/>
          </w:tcPr>
          <w:p w14:paraId="27B2E53F" w14:textId="77777777" w:rsidR="003D6C17" w:rsidRPr="00527ECC" w:rsidRDefault="003D6C17" w:rsidP="00C61252">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val="en-AU" w:eastAsia="en-AU"/>
              </w:rPr>
            </w:pPr>
          </w:p>
        </w:tc>
        <w:tc>
          <w:tcPr>
            <w:tcW w:w="289" w:type="pct"/>
            <w:hideMark/>
          </w:tcPr>
          <w:p w14:paraId="1511658D" w14:textId="77777777" w:rsidR="003D6C17" w:rsidRPr="00527ECC" w:rsidRDefault="003D6C17" w:rsidP="00C6125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val="en-AU" w:eastAsia="en-AU"/>
              </w:rPr>
            </w:pPr>
            <w:r w:rsidRPr="00527ECC">
              <w:rPr>
                <w:rFonts w:asciiTheme="minorHAnsi" w:eastAsia="Times New Roman" w:hAnsiTheme="minorHAnsi" w:cstheme="minorHAnsi"/>
                <w:color w:val="000000"/>
                <w:szCs w:val="20"/>
                <w:lang w:val="en-AU" w:eastAsia="en-AU"/>
              </w:rPr>
              <w:t>9</w:t>
            </w:r>
          </w:p>
        </w:tc>
        <w:tc>
          <w:tcPr>
            <w:tcW w:w="289" w:type="pct"/>
            <w:hideMark/>
          </w:tcPr>
          <w:p w14:paraId="57719206" w14:textId="77777777" w:rsidR="003D6C17" w:rsidRPr="00527ECC" w:rsidRDefault="003D6C17" w:rsidP="00C6125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val="en-AU" w:eastAsia="en-AU"/>
              </w:rPr>
            </w:pPr>
            <w:r w:rsidRPr="00527ECC">
              <w:rPr>
                <w:rFonts w:asciiTheme="minorHAnsi" w:eastAsia="Times New Roman" w:hAnsiTheme="minorHAnsi" w:cstheme="minorHAnsi"/>
                <w:color w:val="000000"/>
                <w:szCs w:val="20"/>
                <w:lang w:val="en-AU" w:eastAsia="en-AU"/>
              </w:rPr>
              <w:t>55</w:t>
            </w:r>
          </w:p>
        </w:tc>
        <w:tc>
          <w:tcPr>
            <w:tcW w:w="289" w:type="pct"/>
            <w:hideMark/>
          </w:tcPr>
          <w:p w14:paraId="3AFBD06D" w14:textId="77777777" w:rsidR="003D6C17" w:rsidRPr="00527ECC" w:rsidRDefault="003D6C17" w:rsidP="00C6125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val="en-AU" w:eastAsia="en-AU"/>
              </w:rPr>
            </w:pPr>
            <w:r w:rsidRPr="00527ECC">
              <w:rPr>
                <w:rFonts w:asciiTheme="minorHAnsi" w:eastAsia="Times New Roman" w:hAnsiTheme="minorHAnsi" w:cstheme="minorHAnsi"/>
                <w:color w:val="000000"/>
                <w:szCs w:val="20"/>
                <w:lang w:val="en-AU" w:eastAsia="en-AU"/>
              </w:rPr>
              <w:t>2</w:t>
            </w:r>
          </w:p>
        </w:tc>
        <w:tc>
          <w:tcPr>
            <w:tcW w:w="289" w:type="pct"/>
            <w:hideMark/>
          </w:tcPr>
          <w:p w14:paraId="6977B877" w14:textId="77777777" w:rsidR="003D6C17" w:rsidRPr="00527ECC" w:rsidRDefault="003D6C17" w:rsidP="00C6125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val="en-AU" w:eastAsia="en-AU"/>
              </w:rPr>
            </w:pPr>
            <w:r w:rsidRPr="00527ECC">
              <w:rPr>
                <w:rFonts w:asciiTheme="minorHAnsi" w:eastAsia="Times New Roman" w:hAnsiTheme="minorHAnsi" w:cstheme="minorHAnsi"/>
                <w:color w:val="000000"/>
                <w:szCs w:val="20"/>
                <w:lang w:val="en-AU" w:eastAsia="en-AU"/>
              </w:rPr>
              <w:t>2</w:t>
            </w:r>
          </w:p>
        </w:tc>
        <w:tc>
          <w:tcPr>
            <w:tcW w:w="289" w:type="pct"/>
            <w:hideMark/>
          </w:tcPr>
          <w:p w14:paraId="30ECA963" w14:textId="77777777" w:rsidR="003D6C17" w:rsidRPr="00527ECC" w:rsidRDefault="003D6C17" w:rsidP="00C6125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val="en-AU" w:eastAsia="en-AU"/>
              </w:rPr>
            </w:pPr>
            <w:r>
              <w:rPr>
                <w:rFonts w:asciiTheme="minorHAnsi" w:eastAsia="Times New Roman" w:hAnsiTheme="minorHAnsi" w:cstheme="minorHAnsi"/>
                <w:color w:val="000000"/>
                <w:szCs w:val="20"/>
                <w:lang w:val="en-AU" w:eastAsia="en-AU"/>
              </w:rPr>
              <w:t>no</w:t>
            </w:r>
          </w:p>
        </w:tc>
        <w:tc>
          <w:tcPr>
            <w:tcW w:w="290" w:type="pct"/>
            <w:hideMark/>
          </w:tcPr>
          <w:p w14:paraId="022B13FC" w14:textId="77777777" w:rsidR="003D6C17" w:rsidRPr="00527ECC" w:rsidRDefault="003D6C17" w:rsidP="00C6125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val="en-AU" w:eastAsia="en-AU"/>
              </w:rPr>
            </w:pPr>
            <w:r>
              <w:rPr>
                <w:rFonts w:asciiTheme="minorHAnsi" w:eastAsia="Times New Roman" w:hAnsiTheme="minorHAnsi" w:cstheme="minorHAnsi"/>
                <w:color w:val="000000"/>
                <w:szCs w:val="20"/>
                <w:lang w:val="en-AU" w:eastAsia="en-AU"/>
              </w:rPr>
              <w:t>no</w:t>
            </w:r>
          </w:p>
        </w:tc>
        <w:tc>
          <w:tcPr>
            <w:tcW w:w="919" w:type="pct"/>
            <w:hideMark/>
          </w:tcPr>
          <w:p w14:paraId="49AA55EE" w14:textId="77777777" w:rsidR="003D6C17" w:rsidRPr="00527ECC" w:rsidRDefault="003D6C17" w:rsidP="00C6125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val="en-AU" w:eastAsia="en-AU"/>
              </w:rPr>
            </w:pPr>
            <w:r w:rsidRPr="00527ECC">
              <w:rPr>
                <w:rFonts w:asciiTheme="minorHAnsi" w:eastAsia="Times New Roman" w:hAnsiTheme="minorHAnsi" w:cstheme="minorHAnsi"/>
                <w:color w:val="000000"/>
                <w:szCs w:val="20"/>
                <w:lang w:val="en-AU" w:eastAsia="en-AU"/>
              </w:rPr>
              <w:t>yes</w:t>
            </w:r>
          </w:p>
        </w:tc>
      </w:tr>
      <w:tr w:rsidR="00090025" w:rsidRPr="00527ECC" w14:paraId="403756A8" w14:textId="77777777" w:rsidTr="000F235F">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427" w:type="pct"/>
            <w:shd w:val="clear" w:color="auto" w:fill="auto"/>
            <w:hideMark/>
          </w:tcPr>
          <w:p w14:paraId="32C83866" w14:textId="77777777" w:rsidR="003D6C17" w:rsidRPr="00527ECC" w:rsidRDefault="003D6C17" w:rsidP="00C61252">
            <w:pPr>
              <w:spacing w:after="0" w:line="240" w:lineRule="auto"/>
              <w:rPr>
                <w:rFonts w:asciiTheme="minorHAnsi" w:eastAsia="Times New Roman" w:hAnsiTheme="minorHAnsi" w:cstheme="minorHAnsi"/>
                <w:color w:val="000000"/>
                <w:szCs w:val="20"/>
                <w:lang w:val="en-AU" w:eastAsia="en-AU"/>
              </w:rPr>
            </w:pPr>
            <w:r w:rsidRPr="00527ECC">
              <w:rPr>
                <w:rFonts w:asciiTheme="minorHAnsi" w:eastAsia="Times New Roman" w:hAnsiTheme="minorHAnsi" w:cstheme="minorHAnsi"/>
                <w:color w:val="000000"/>
                <w:szCs w:val="20"/>
                <w:lang w:val="en-AU" w:eastAsia="en-AU"/>
              </w:rPr>
              <w:t>Glenelg Shire Council</w:t>
            </w:r>
          </w:p>
        </w:tc>
        <w:tc>
          <w:tcPr>
            <w:tcW w:w="472" w:type="pct"/>
            <w:shd w:val="clear" w:color="auto" w:fill="auto"/>
            <w:hideMark/>
          </w:tcPr>
          <w:p w14:paraId="4628641E" w14:textId="77777777" w:rsidR="003D6C17" w:rsidRPr="00527ECC" w:rsidRDefault="003D6C17" w:rsidP="00C61252">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val="en-AU" w:eastAsia="en-AU"/>
              </w:rPr>
            </w:pPr>
            <w:r w:rsidRPr="00527ECC">
              <w:rPr>
                <w:rFonts w:asciiTheme="minorHAnsi" w:eastAsia="Times New Roman" w:hAnsiTheme="minorHAnsi" w:cstheme="minorHAnsi"/>
                <w:color w:val="000000"/>
                <w:szCs w:val="20"/>
                <w:lang w:val="en-AU" w:eastAsia="en-AU"/>
              </w:rPr>
              <w:t>Portland Bay</w:t>
            </w:r>
          </w:p>
        </w:tc>
        <w:tc>
          <w:tcPr>
            <w:tcW w:w="289" w:type="pct"/>
            <w:shd w:val="clear" w:color="auto" w:fill="auto"/>
            <w:hideMark/>
          </w:tcPr>
          <w:p w14:paraId="16959C2E" w14:textId="77777777" w:rsidR="003D6C17" w:rsidRPr="00527ECC" w:rsidRDefault="003D6C17" w:rsidP="00C6125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val="en-AU" w:eastAsia="en-AU"/>
              </w:rPr>
            </w:pPr>
            <w:r w:rsidRPr="00527ECC">
              <w:rPr>
                <w:rFonts w:asciiTheme="minorHAnsi" w:eastAsia="Times New Roman" w:hAnsiTheme="minorHAnsi" w:cstheme="minorHAnsi"/>
                <w:color w:val="000000"/>
                <w:szCs w:val="20"/>
                <w:lang w:val="en-AU" w:eastAsia="en-AU"/>
              </w:rPr>
              <w:t>1</w:t>
            </w:r>
          </w:p>
        </w:tc>
        <w:tc>
          <w:tcPr>
            <w:tcW w:w="289" w:type="pct"/>
            <w:shd w:val="clear" w:color="auto" w:fill="auto"/>
            <w:hideMark/>
          </w:tcPr>
          <w:p w14:paraId="04955CEB" w14:textId="77777777" w:rsidR="003D6C17" w:rsidRPr="00527ECC" w:rsidRDefault="003D6C17" w:rsidP="00C6125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val="en-AU" w:eastAsia="en-AU"/>
              </w:rPr>
            </w:pPr>
            <w:r w:rsidRPr="00527ECC">
              <w:rPr>
                <w:rFonts w:asciiTheme="minorHAnsi" w:eastAsia="Times New Roman" w:hAnsiTheme="minorHAnsi" w:cstheme="minorHAnsi"/>
                <w:color w:val="000000"/>
                <w:szCs w:val="20"/>
                <w:lang w:val="en-AU" w:eastAsia="en-AU"/>
              </w:rPr>
              <w:t>0</w:t>
            </w:r>
          </w:p>
        </w:tc>
        <w:tc>
          <w:tcPr>
            <w:tcW w:w="289" w:type="pct"/>
            <w:shd w:val="clear" w:color="auto" w:fill="auto"/>
            <w:hideMark/>
          </w:tcPr>
          <w:p w14:paraId="711A4C6E" w14:textId="77777777" w:rsidR="003D6C17" w:rsidRPr="00527ECC" w:rsidRDefault="003D6C17" w:rsidP="00C6125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val="en-AU" w:eastAsia="en-AU"/>
              </w:rPr>
            </w:pPr>
            <w:r w:rsidRPr="00527ECC">
              <w:rPr>
                <w:rFonts w:asciiTheme="minorHAnsi" w:eastAsia="Times New Roman" w:hAnsiTheme="minorHAnsi" w:cstheme="minorHAnsi"/>
                <w:color w:val="000000"/>
                <w:szCs w:val="20"/>
                <w:lang w:val="en-AU" w:eastAsia="en-AU"/>
              </w:rPr>
              <w:t>1km2</w:t>
            </w:r>
          </w:p>
        </w:tc>
        <w:tc>
          <w:tcPr>
            <w:tcW w:w="289" w:type="pct"/>
            <w:shd w:val="clear" w:color="auto" w:fill="auto"/>
            <w:hideMark/>
          </w:tcPr>
          <w:p w14:paraId="18F3067C" w14:textId="77777777" w:rsidR="003D6C17" w:rsidRPr="00527ECC" w:rsidRDefault="003D6C17" w:rsidP="00C6125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val="en-AU" w:eastAsia="en-AU"/>
              </w:rPr>
            </w:pPr>
            <w:r w:rsidRPr="00527ECC">
              <w:rPr>
                <w:rFonts w:asciiTheme="minorHAnsi" w:eastAsia="Times New Roman" w:hAnsiTheme="minorHAnsi" w:cstheme="minorHAnsi"/>
                <w:color w:val="000000"/>
                <w:szCs w:val="20"/>
                <w:lang w:val="en-AU" w:eastAsia="en-AU"/>
              </w:rPr>
              <w:t>$14m</w:t>
            </w:r>
          </w:p>
        </w:tc>
        <w:tc>
          <w:tcPr>
            <w:tcW w:w="289" w:type="pct"/>
            <w:vMerge/>
            <w:hideMark/>
          </w:tcPr>
          <w:p w14:paraId="3E4C7387" w14:textId="77777777" w:rsidR="003D6C17" w:rsidRPr="00527ECC" w:rsidRDefault="003D6C17" w:rsidP="00C61252">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val="en-AU" w:eastAsia="en-AU"/>
              </w:rPr>
            </w:pPr>
          </w:p>
        </w:tc>
        <w:tc>
          <w:tcPr>
            <w:tcW w:w="289" w:type="pct"/>
            <w:shd w:val="clear" w:color="auto" w:fill="auto"/>
            <w:hideMark/>
          </w:tcPr>
          <w:p w14:paraId="15F8C987" w14:textId="77777777" w:rsidR="003D6C17" w:rsidRPr="00527ECC" w:rsidRDefault="003D6C17" w:rsidP="00C6125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val="en-AU" w:eastAsia="en-AU"/>
              </w:rPr>
            </w:pPr>
            <w:r w:rsidRPr="00527ECC">
              <w:rPr>
                <w:rFonts w:asciiTheme="minorHAnsi" w:eastAsia="Times New Roman" w:hAnsiTheme="minorHAnsi" w:cstheme="minorHAnsi"/>
                <w:color w:val="000000"/>
                <w:szCs w:val="20"/>
                <w:lang w:val="en-AU" w:eastAsia="en-AU"/>
              </w:rPr>
              <w:t>1</w:t>
            </w:r>
          </w:p>
        </w:tc>
        <w:tc>
          <w:tcPr>
            <w:tcW w:w="289" w:type="pct"/>
            <w:shd w:val="clear" w:color="auto" w:fill="auto"/>
            <w:hideMark/>
          </w:tcPr>
          <w:p w14:paraId="0457FE76" w14:textId="77777777" w:rsidR="003D6C17" w:rsidRPr="00527ECC" w:rsidRDefault="003D6C17" w:rsidP="00C6125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val="en-AU" w:eastAsia="en-AU"/>
              </w:rPr>
            </w:pPr>
            <w:r w:rsidRPr="00527ECC">
              <w:rPr>
                <w:rFonts w:asciiTheme="minorHAnsi" w:eastAsia="Times New Roman" w:hAnsiTheme="minorHAnsi" w:cstheme="minorHAnsi"/>
                <w:color w:val="000000"/>
                <w:szCs w:val="20"/>
                <w:lang w:val="en-AU" w:eastAsia="en-AU"/>
              </w:rPr>
              <w:t>9</w:t>
            </w:r>
          </w:p>
        </w:tc>
        <w:tc>
          <w:tcPr>
            <w:tcW w:w="289" w:type="pct"/>
            <w:shd w:val="clear" w:color="auto" w:fill="auto"/>
            <w:hideMark/>
          </w:tcPr>
          <w:p w14:paraId="3EC9B41B" w14:textId="77777777" w:rsidR="003D6C17" w:rsidRPr="00527ECC" w:rsidRDefault="003D6C17" w:rsidP="00C6125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val="en-AU" w:eastAsia="en-AU"/>
              </w:rPr>
            </w:pPr>
            <w:r w:rsidRPr="00527ECC">
              <w:rPr>
                <w:rFonts w:asciiTheme="minorHAnsi" w:eastAsia="Times New Roman" w:hAnsiTheme="minorHAnsi" w:cstheme="minorHAnsi"/>
                <w:color w:val="000000"/>
                <w:szCs w:val="20"/>
                <w:lang w:val="en-AU" w:eastAsia="en-AU"/>
              </w:rPr>
              <w:t>0</w:t>
            </w:r>
          </w:p>
        </w:tc>
        <w:tc>
          <w:tcPr>
            <w:tcW w:w="289" w:type="pct"/>
            <w:shd w:val="clear" w:color="auto" w:fill="auto"/>
            <w:hideMark/>
          </w:tcPr>
          <w:p w14:paraId="5B0F5556" w14:textId="77777777" w:rsidR="003D6C17" w:rsidRPr="00527ECC" w:rsidRDefault="003D6C17" w:rsidP="00C6125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val="en-AU" w:eastAsia="en-AU"/>
              </w:rPr>
            </w:pPr>
            <w:r w:rsidRPr="00527ECC">
              <w:rPr>
                <w:rFonts w:asciiTheme="minorHAnsi" w:eastAsia="Times New Roman" w:hAnsiTheme="minorHAnsi" w:cstheme="minorHAnsi"/>
                <w:color w:val="000000"/>
                <w:szCs w:val="20"/>
                <w:lang w:val="en-AU" w:eastAsia="en-AU"/>
              </w:rPr>
              <w:t>1.3</w:t>
            </w:r>
          </w:p>
        </w:tc>
        <w:tc>
          <w:tcPr>
            <w:tcW w:w="289" w:type="pct"/>
            <w:shd w:val="clear" w:color="auto" w:fill="auto"/>
            <w:hideMark/>
          </w:tcPr>
          <w:p w14:paraId="7649A2CC" w14:textId="77777777" w:rsidR="003D6C17" w:rsidRPr="00527ECC" w:rsidRDefault="003D6C17" w:rsidP="00C6125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val="en-AU" w:eastAsia="en-AU"/>
              </w:rPr>
            </w:pPr>
            <w:r>
              <w:rPr>
                <w:rFonts w:asciiTheme="minorHAnsi" w:eastAsia="Times New Roman" w:hAnsiTheme="minorHAnsi" w:cstheme="minorHAnsi"/>
                <w:color w:val="000000"/>
                <w:szCs w:val="20"/>
                <w:lang w:val="en-AU" w:eastAsia="en-AU"/>
              </w:rPr>
              <w:t>no</w:t>
            </w:r>
          </w:p>
        </w:tc>
        <w:tc>
          <w:tcPr>
            <w:tcW w:w="290" w:type="pct"/>
            <w:shd w:val="clear" w:color="auto" w:fill="auto"/>
            <w:hideMark/>
          </w:tcPr>
          <w:p w14:paraId="01F77528" w14:textId="77777777" w:rsidR="003D6C17" w:rsidRPr="00527ECC" w:rsidRDefault="003D6C17" w:rsidP="00C6125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val="en-AU" w:eastAsia="en-AU"/>
              </w:rPr>
            </w:pPr>
            <w:r>
              <w:rPr>
                <w:rFonts w:asciiTheme="minorHAnsi" w:eastAsia="Times New Roman" w:hAnsiTheme="minorHAnsi" w:cstheme="minorHAnsi"/>
                <w:color w:val="000000"/>
                <w:szCs w:val="20"/>
                <w:lang w:val="en-AU" w:eastAsia="en-AU"/>
              </w:rPr>
              <w:t>no</w:t>
            </w:r>
          </w:p>
        </w:tc>
        <w:tc>
          <w:tcPr>
            <w:tcW w:w="919" w:type="pct"/>
            <w:shd w:val="clear" w:color="auto" w:fill="auto"/>
            <w:hideMark/>
          </w:tcPr>
          <w:p w14:paraId="0D563B8D" w14:textId="77777777" w:rsidR="003D6C17" w:rsidRPr="00527ECC" w:rsidRDefault="003D6C17" w:rsidP="00C6125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val="en-AU" w:eastAsia="en-AU"/>
              </w:rPr>
            </w:pPr>
            <w:r>
              <w:rPr>
                <w:rFonts w:asciiTheme="minorHAnsi" w:eastAsia="Times New Roman" w:hAnsiTheme="minorHAnsi" w:cstheme="minorHAnsi"/>
                <w:color w:val="000000"/>
                <w:szCs w:val="20"/>
                <w:lang w:val="en-AU" w:eastAsia="en-AU"/>
              </w:rPr>
              <w:t>no</w:t>
            </w:r>
          </w:p>
        </w:tc>
      </w:tr>
    </w:tbl>
    <w:p w14:paraId="67C0C4A4" w14:textId="77777777" w:rsidR="003D6C17" w:rsidRDefault="003D6C17" w:rsidP="003D6C17">
      <w:pPr>
        <w:spacing w:after="160" w:line="259" w:lineRule="auto"/>
        <w:sectPr w:rsidR="003D6C17" w:rsidSect="000F235F">
          <w:pgSz w:w="16838" w:h="11906" w:orient="landscape"/>
          <w:pgMar w:top="558" w:right="1440" w:bottom="851" w:left="1440" w:header="142" w:footer="227" w:gutter="0"/>
          <w:cols w:space="708"/>
          <w:docGrid w:linePitch="360"/>
        </w:sectPr>
      </w:pPr>
    </w:p>
    <w:p w14:paraId="0AC8C256" w14:textId="77777777" w:rsidR="003D6C17" w:rsidRPr="009F4BF0" w:rsidRDefault="003D6C17" w:rsidP="009F4BF0">
      <w:pPr>
        <w:pStyle w:val="Heading1"/>
      </w:pPr>
      <w:bookmarkStart w:id="169" w:name="_Toc411841319"/>
      <w:r w:rsidRPr="009F4BF0">
        <w:lastRenderedPageBreak/>
        <w:t>Appendix 5:  Proposed Port Management (Local Ports) Regulations 2015</w:t>
      </w:r>
      <w:bookmarkEnd w:id="169"/>
    </w:p>
    <w:sectPr w:rsidR="003D6C17" w:rsidRPr="009F4BF0" w:rsidSect="00C6125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C53AD3" w14:textId="77777777" w:rsidR="000C4F27" w:rsidRDefault="000C4F27" w:rsidP="003D6C17">
      <w:pPr>
        <w:spacing w:after="0" w:line="240" w:lineRule="auto"/>
      </w:pPr>
      <w:r>
        <w:separator/>
      </w:r>
    </w:p>
  </w:endnote>
  <w:endnote w:type="continuationSeparator" w:id="0">
    <w:p w14:paraId="147E562C" w14:textId="77777777" w:rsidR="000C4F27" w:rsidRDefault="000C4F27" w:rsidP="003D6C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Times New Roman PS MT">
    <w:altName w:val="Cambria"/>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4A12D2" w14:textId="3737C5C6" w:rsidR="000C4F27" w:rsidRDefault="000C4F27" w:rsidP="00EB337F">
    <w:pPr>
      <w:pStyle w:val="BodyCopy"/>
    </w:pPr>
    <w:r>
      <w:t xml:space="preserve">Version 6.1: 11 March </w:t>
    </w:r>
    <w:r w:rsidRPr="00EB337F">
      <w:rPr>
        <w:color w:val="FFFFFF" w:themeColor="background1"/>
      </w:rPr>
      <w:t>2015</w:t>
    </w:r>
    <w:r w:rsidRPr="00EB337F">
      <w:rPr>
        <w:color w:val="FFFFFF" w:themeColor="background1"/>
      </w:rPr>
      <w:ptab w:relativeTo="margin" w:alignment="right" w:leader="none"/>
    </w:r>
    <w:r w:rsidRPr="00EB337F">
      <w:rPr>
        <w:color w:val="FFFFFF" w:themeColor="background1"/>
      </w:rPr>
      <w:t>Page</w:t>
    </w:r>
    <w:r>
      <w:t xml:space="preserve"> </w:t>
    </w:r>
    <w:r>
      <w:rPr>
        <w:rFonts w:asciiTheme="minorHAnsi" w:eastAsiaTheme="minorEastAsia" w:hAnsiTheme="minorHAnsi" w:cstheme="minorBidi"/>
      </w:rPr>
      <w:fldChar w:fldCharType="begin"/>
    </w:r>
    <w:r>
      <w:instrText xml:space="preserve"> PAGE   \* MERGEFORMAT </w:instrText>
    </w:r>
    <w:r>
      <w:rPr>
        <w:rFonts w:asciiTheme="minorHAnsi" w:eastAsiaTheme="minorEastAsia" w:hAnsiTheme="minorHAnsi" w:cstheme="minorBidi"/>
      </w:rPr>
      <w:fldChar w:fldCharType="separate"/>
    </w:r>
    <w:r w:rsidR="00AB66A0">
      <w:rPr>
        <w:noProof/>
      </w:rPr>
      <w:t>2</w:t>
    </w:r>
    <w:r>
      <w:rPr>
        <w:noProof/>
      </w:rPr>
      <w:fldChar w:fldCharType="end"/>
    </w:r>
  </w:p>
  <w:p w14:paraId="71540E37" w14:textId="60709D29" w:rsidR="000C4F27" w:rsidRDefault="000C4F27" w:rsidP="00EB337F">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48C17FF" w14:textId="77777777" w:rsidR="000C4F27" w:rsidRDefault="000C4F27" w:rsidP="003D6C17">
      <w:pPr>
        <w:spacing w:after="0" w:line="240" w:lineRule="auto"/>
      </w:pPr>
      <w:r>
        <w:separator/>
      </w:r>
    </w:p>
  </w:footnote>
  <w:footnote w:type="continuationSeparator" w:id="0">
    <w:p w14:paraId="579229AD" w14:textId="77777777" w:rsidR="000C4F27" w:rsidRDefault="000C4F27" w:rsidP="003D6C17">
      <w:pPr>
        <w:spacing w:after="0" w:line="240" w:lineRule="auto"/>
      </w:pPr>
      <w:r>
        <w:continuationSeparator/>
      </w:r>
    </w:p>
  </w:footnote>
  <w:footnote w:id="1">
    <w:p w14:paraId="42A0F1A3" w14:textId="77777777" w:rsidR="000C4F27" w:rsidRPr="00B31604" w:rsidRDefault="000C4F27" w:rsidP="00874CD3">
      <w:pPr>
        <w:pStyle w:val="FootnoteText"/>
        <w:rPr>
          <w:lang w:val="en-AU"/>
        </w:rPr>
      </w:pPr>
      <w:r>
        <w:rPr>
          <w:rStyle w:val="FootnoteReference"/>
        </w:rPr>
        <w:footnoteRef/>
      </w:r>
      <w:r>
        <w:t xml:space="preserve"> </w:t>
      </w:r>
      <w:r>
        <w:rPr>
          <w:lang w:val="en-AU"/>
        </w:rPr>
        <w:t xml:space="preserve">  More than 91% of registered recreational vessels are able to be launched from public boat ramps in Victoria – refer </w:t>
      </w:r>
      <w:r w:rsidRPr="00B31604">
        <w:t xml:space="preserve">Ipsos (2014).  </w:t>
      </w:r>
      <w:r w:rsidRPr="009311D8">
        <w:rPr>
          <w:i/>
        </w:rPr>
        <w:t>Boating Behaviour: Draft Report.</w:t>
      </w:r>
      <w:r w:rsidRPr="00564301">
        <w:t xml:space="preserve">  Prepared</w:t>
      </w:r>
      <w:r w:rsidRPr="00B31604">
        <w:t xml:space="preserve"> for Transport Safety Victoria.  October 201</w:t>
      </w:r>
      <w:r>
        <w:t>4</w:t>
      </w:r>
    </w:p>
  </w:footnote>
  <w:footnote w:id="2">
    <w:p w14:paraId="294DC66E" w14:textId="77777777" w:rsidR="000C4F27" w:rsidRPr="00B31604" w:rsidRDefault="000C4F27" w:rsidP="003D6C17">
      <w:pPr>
        <w:pStyle w:val="FootnoteText"/>
        <w:rPr>
          <w:lang w:val="en-AU"/>
        </w:rPr>
      </w:pPr>
      <w:r w:rsidRPr="005F5DAA">
        <w:rPr>
          <w:rStyle w:val="FootnoteReference"/>
          <w:sz w:val="18"/>
          <w:szCs w:val="18"/>
        </w:rPr>
        <w:footnoteRef/>
      </w:r>
      <w:r w:rsidRPr="005F5DAA">
        <w:rPr>
          <w:sz w:val="18"/>
          <w:szCs w:val="18"/>
        </w:rPr>
        <w:t xml:space="preserve"> </w:t>
      </w:r>
      <w:r>
        <w:rPr>
          <w:sz w:val="18"/>
          <w:szCs w:val="18"/>
        </w:rPr>
        <w:t xml:space="preserve"> </w:t>
      </w:r>
      <w:r w:rsidRPr="00B31604">
        <w:t xml:space="preserve">Department of Infrastructure (2001).  </w:t>
      </w:r>
      <w:r w:rsidRPr="00B31604">
        <w:rPr>
          <w:rFonts w:asciiTheme="minorHAnsi" w:hAnsiTheme="minorHAnsi" w:cstheme="minorHAnsi"/>
          <w:b/>
          <w:i/>
          <w:lang w:val="en-AU"/>
        </w:rPr>
        <w:t>The Next Wave of Port Reform in Victoria</w:t>
      </w:r>
      <w:r w:rsidRPr="00B31604">
        <w:rPr>
          <w:rFonts w:asciiTheme="minorHAnsi" w:hAnsiTheme="minorHAnsi" w:cstheme="minorHAnsi"/>
          <w:lang w:val="en-AU"/>
        </w:rPr>
        <w:t>, p 71.  Independent Report prepared for the Minister for Ports by Professor Bill Russell.</w:t>
      </w:r>
    </w:p>
  </w:footnote>
  <w:footnote w:id="3">
    <w:p w14:paraId="27C2295A" w14:textId="7F688CAA" w:rsidR="000C4F27" w:rsidRPr="00B31604" w:rsidRDefault="000C4F27" w:rsidP="003D6C17">
      <w:pPr>
        <w:pStyle w:val="FootnoteText"/>
        <w:rPr>
          <w:lang w:val="en-AU"/>
        </w:rPr>
      </w:pPr>
      <w:r w:rsidRPr="00B31604">
        <w:rPr>
          <w:rStyle w:val="FootnoteReference"/>
        </w:rPr>
        <w:footnoteRef/>
      </w:r>
      <w:r w:rsidRPr="00B31604">
        <w:t xml:space="preserve"> </w:t>
      </w:r>
      <w:r>
        <w:t xml:space="preserve"> </w:t>
      </w:r>
      <w:r w:rsidRPr="00B31604">
        <w:rPr>
          <w:i/>
          <w:lang w:val="en-AU"/>
        </w:rPr>
        <w:t>Source:</w:t>
      </w:r>
      <w:r w:rsidRPr="00B31604">
        <w:rPr>
          <w:lang w:val="en-AU"/>
        </w:rPr>
        <w:t xml:space="preserve">  Local ports; data compiled by </w:t>
      </w:r>
      <w:r>
        <w:rPr>
          <w:lang w:val="en-AU"/>
        </w:rPr>
        <w:t>DEDJTR</w:t>
      </w:r>
      <w:r w:rsidRPr="00B31604">
        <w:rPr>
          <w:lang w:val="en-AU"/>
        </w:rPr>
        <w:t xml:space="preserve">.  Total number of vessels </w:t>
      </w:r>
      <w:r>
        <w:rPr>
          <w:lang w:val="en-AU"/>
        </w:rPr>
        <w:t>berthed and moored</w:t>
      </w:r>
      <w:r w:rsidRPr="00B31604">
        <w:rPr>
          <w:lang w:val="en-AU"/>
        </w:rPr>
        <w:t xml:space="preserve"> </w:t>
      </w:r>
      <w:r>
        <w:rPr>
          <w:lang w:val="en-AU"/>
        </w:rPr>
        <w:t xml:space="preserve">under permits </w:t>
      </w:r>
      <w:r w:rsidRPr="00B31604">
        <w:rPr>
          <w:lang w:val="en-AU"/>
        </w:rPr>
        <w:t xml:space="preserve">in local ports in 2012-13 was </w:t>
      </w:r>
      <w:r>
        <w:rPr>
          <w:lang w:val="en-AU"/>
        </w:rPr>
        <w:t xml:space="preserve">around </w:t>
      </w:r>
      <w:r w:rsidRPr="00B31604">
        <w:rPr>
          <w:lang w:val="en-AU"/>
        </w:rPr>
        <w:t>4,231, of which 4,013 were recreational vessels, 31 were passenger vessels, 50 works vessels and 150 commercial fishing vessels.</w:t>
      </w:r>
    </w:p>
  </w:footnote>
  <w:footnote w:id="4">
    <w:p w14:paraId="5EB92ECC" w14:textId="77777777" w:rsidR="000C4F27" w:rsidRPr="00A25ECB" w:rsidRDefault="000C4F27" w:rsidP="003D6C17">
      <w:pPr>
        <w:pStyle w:val="FootnoteText"/>
        <w:rPr>
          <w:lang w:val="en-AU"/>
        </w:rPr>
      </w:pPr>
      <w:r>
        <w:rPr>
          <w:rStyle w:val="FootnoteReference"/>
        </w:rPr>
        <w:footnoteRef/>
      </w:r>
      <w:r>
        <w:t xml:space="preserve"> </w:t>
      </w:r>
      <w:r w:rsidRPr="00A25ECB">
        <w:rPr>
          <w:i/>
        </w:rPr>
        <w:t>Parks Visitation Monitor Quarter 1-2 – 2012/2013 Executive Summary Report</w:t>
      </w:r>
      <w:r>
        <w:t xml:space="preserve"> (2013), Newspoll</w:t>
      </w:r>
    </w:p>
  </w:footnote>
  <w:footnote w:id="5">
    <w:p w14:paraId="01451E6E" w14:textId="4E563D1F" w:rsidR="000C4F27" w:rsidRPr="00BD1768" w:rsidRDefault="000C4F27" w:rsidP="003D6C17">
      <w:pPr>
        <w:pStyle w:val="FootnoteText"/>
        <w:rPr>
          <w:lang w:val="en-AU"/>
        </w:rPr>
      </w:pPr>
      <w:r>
        <w:rPr>
          <w:rStyle w:val="FootnoteReference"/>
        </w:rPr>
        <w:footnoteRef/>
      </w:r>
      <w:r>
        <w:t xml:space="preserve">  </w:t>
      </w:r>
      <w:r>
        <w:rPr>
          <w:lang w:val="en-AU"/>
        </w:rPr>
        <w:t>DEDJTR (formerly the Department of Transport) took over responsibility for local ports in 2010, pursuant to a machinery of government change</w:t>
      </w:r>
    </w:p>
  </w:footnote>
  <w:footnote w:id="6">
    <w:p w14:paraId="53AD1F07" w14:textId="77777777" w:rsidR="000C4F27" w:rsidRPr="00B95A34" w:rsidRDefault="000C4F27" w:rsidP="003D6C17">
      <w:pPr>
        <w:spacing w:after="0" w:line="240" w:lineRule="auto"/>
        <w:rPr>
          <w:rFonts w:eastAsia="Times New Roman"/>
          <w:color w:val="000000"/>
          <w:sz w:val="18"/>
          <w:szCs w:val="18"/>
          <w:lang w:val="en-AU" w:eastAsia="en-AU"/>
        </w:rPr>
      </w:pPr>
      <w:r w:rsidRPr="00A25ECB">
        <w:rPr>
          <w:rStyle w:val="FootnoteReference"/>
          <w:sz w:val="18"/>
          <w:szCs w:val="18"/>
        </w:rPr>
        <w:footnoteRef/>
      </w:r>
      <w:r w:rsidRPr="00A25ECB">
        <w:rPr>
          <w:sz w:val="18"/>
          <w:szCs w:val="18"/>
        </w:rPr>
        <w:t xml:space="preserve"> </w:t>
      </w:r>
      <w:r>
        <w:rPr>
          <w:sz w:val="18"/>
          <w:szCs w:val="18"/>
        </w:rPr>
        <w:t xml:space="preserve"> </w:t>
      </w:r>
      <w:r w:rsidRPr="00A25ECB">
        <w:rPr>
          <w:sz w:val="18"/>
          <w:szCs w:val="18"/>
        </w:rPr>
        <w:t xml:space="preserve">Includes </w:t>
      </w:r>
      <w:r w:rsidRPr="00A25ECB">
        <w:rPr>
          <w:rFonts w:eastAsia="Times New Roman"/>
          <w:color w:val="000000"/>
          <w:sz w:val="18"/>
          <w:szCs w:val="18"/>
          <w:lang w:val="en-AU" w:eastAsia="en-AU"/>
        </w:rPr>
        <w:t>Anderson Inlet, Corner Inlet &amp; Port Albert, Gippsland</w:t>
      </w:r>
      <w:r>
        <w:rPr>
          <w:rFonts w:eastAsia="Times New Roman"/>
          <w:color w:val="000000"/>
          <w:sz w:val="18"/>
          <w:szCs w:val="18"/>
          <w:lang w:val="en-AU" w:eastAsia="en-AU"/>
        </w:rPr>
        <w:t xml:space="preserve"> Lakes, Snowy River, Mallacoota</w:t>
      </w:r>
    </w:p>
  </w:footnote>
  <w:footnote w:id="7">
    <w:p w14:paraId="2525C47E" w14:textId="15606066" w:rsidR="000C4F27" w:rsidRPr="00F10AB9" w:rsidRDefault="000C4F27">
      <w:pPr>
        <w:pStyle w:val="FootnoteText"/>
        <w:rPr>
          <w:lang w:val="en-AU"/>
        </w:rPr>
      </w:pPr>
      <w:r>
        <w:rPr>
          <w:rStyle w:val="FootnoteReference"/>
        </w:rPr>
        <w:footnoteRef/>
      </w:r>
      <w:r>
        <w:t xml:space="preserve"> </w:t>
      </w:r>
      <w:r w:rsidRPr="009311D8">
        <w:t xml:space="preserve">Commissioner for Environmental Sustainability Victoria (2013).  </w:t>
      </w:r>
      <w:r w:rsidRPr="009311D8">
        <w:rPr>
          <w:b/>
          <w:i/>
        </w:rPr>
        <w:t>Victoria: State of the Environment</w:t>
      </w:r>
      <w:r w:rsidRPr="009311D8">
        <w:t>, p 188</w:t>
      </w:r>
    </w:p>
  </w:footnote>
  <w:footnote w:id="8">
    <w:p w14:paraId="7BC66450" w14:textId="05022DDA" w:rsidR="000C4F27" w:rsidRPr="009311D8" w:rsidRDefault="000C4F27">
      <w:pPr>
        <w:pStyle w:val="FootnoteText"/>
        <w:rPr>
          <w:lang w:val="en-AU"/>
        </w:rPr>
      </w:pPr>
      <w:r>
        <w:rPr>
          <w:rStyle w:val="FootnoteReference"/>
        </w:rPr>
        <w:footnoteRef/>
      </w:r>
      <w:r>
        <w:t xml:space="preserve"> </w:t>
      </w:r>
      <w:r w:rsidRPr="00F10AB9">
        <w:rPr>
          <w:lang w:val="en-AU"/>
        </w:rPr>
        <w:t>Source: DEDJTR, excludes works undertaken in boatyards</w:t>
      </w:r>
    </w:p>
  </w:footnote>
  <w:footnote w:id="9">
    <w:p w14:paraId="65D0089C" w14:textId="0356F385" w:rsidR="000C4F27" w:rsidRPr="00487048" w:rsidRDefault="000C4F27" w:rsidP="00D57CA0">
      <w:pPr>
        <w:rPr>
          <w:lang w:val="en-AU"/>
        </w:rPr>
      </w:pPr>
      <w:r w:rsidRPr="00487048">
        <w:rPr>
          <w:rStyle w:val="FootnoteReference"/>
          <w:sz w:val="18"/>
          <w:szCs w:val="18"/>
        </w:rPr>
        <w:footnoteRef/>
      </w:r>
      <w:r w:rsidRPr="00487048">
        <w:rPr>
          <w:sz w:val="18"/>
          <w:szCs w:val="18"/>
        </w:rPr>
        <w:t xml:space="preserve"> </w:t>
      </w:r>
      <w:r>
        <w:rPr>
          <w:sz w:val="18"/>
          <w:szCs w:val="18"/>
        </w:rPr>
        <w:t>Ibid</w:t>
      </w:r>
      <w:r w:rsidRPr="00487048">
        <w:rPr>
          <w:sz w:val="18"/>
          <w:szCs w:val="18"/>
        </w:rPr>
        <w:t>.</w:t>
      </w:r>
    </w:p>
  </w:footnote>
  <w:footnote w:id="10">
    <w:p w14:paraId="338C2ACF" w14:textId="0A0B48E1" w:rsidR="000C4F27" w:rsidRPr="00A25ECB" w:rsidRDefault="000C4F27" w:rsidP="003D6C17">
      <w:pPr>
        <w:pStyle w:val="FootnoteText"/>
        <w:rPr>
          <w:sz w:val="18"/>
          <w:szCs w:val="18"/>
          <w:lang w:val="en-AU"/>
        </w:rPr>
      </w:pPr>
      <w:r w:rsidRPr="00A25ECB">
        <w:rPr>
          <w:rStyle w:val="FootnoteReference"/>
          <w:sz w:val="18"/>
          <w:szCs w:val="18"/>
        </w:rPr>
        <w:footnoteRef/>
      </w:r>
      <w:r w:rsidRPr="00A25ECB">
        <w:rPr>
          <w:sz w:val="18"/>
          <w:szCs w:val="18"/>
        </w:rPr>
        <w:t xml:space="preserve"> </w:t>
      </w:r>
      <w:r>
        <w:rPr>
          <w:sz w:val="18"/>
          <w:szCs w:val="18"/>
        </w:rPr>
        <w:t xml:space="preserve"> </w:t>
      </w:r>
      <w:r>
        <w:rPr>
          <w:sz w:val="18"/>
          <w:szCs w:val="18"/>
          <w:lang w:val="en-AU"/>
        </w:rPr>
        <w:t>See Table 6</w:t>
      </w:r>
      <w:r w:rsidRPr="00A25ECB">
        <w:rPr>
          <w:sz w:val="18"/>
          <w:szCs w:val="18"/>
          <w:lang w:val="en-AU"/>
        </w:rPr>
        <w:t>.1, below, for a summary of the other legislative instruments that currently address these issues.</w:t>
      </w:r>
    </w:p>
  </w:footnote>
  <w:footnote w:id="11">
    <w:p w14:paraId="1DEA0B80" w14:textId="77777777" w:rsidR="000C4F27" w:rsidRDefault="000C4F27" w:rsidP="000C3A2E">
      <w:pPr>
        <w:pStyle w:val="FootnoteText"/>
      </w:pPr>
      <w:r>
        <w:rPr>
          <w:rStyle w:val="FootnoteReference"/>
        </w:rPr>
        <w:footnoteRef/>
      </w:r>
      <w:r>
        <w:t xml:space="preserve">  </w:t>
      </w:r>
      <w:r w:rsidRPr="009311D8">
        <w:rPr>
          <w:i/>
        </w:rPr>
        <w:t>Transport Infrastructure (Public Marine Facilities) Regulation 2011</w:t>
      </w:r>
      <w:r>
        <w:t xml:space="preserve"> (Queensland)</w:t>
      </w:r>
    </w:p>
  </w:footnote>
  <w:footnote w:id="12">
    <w:p w14:paraId="176ECD2F" w14:textId="51FBAD18" w:rsidR="000C4F27" w:rsidRPr="007341F5" w:rsidRDefault="000C4F27">
      <w:pPr>
        <w:pStyle w:val="FootnoteText"/>
        <w:rPr>
          <w:lang w:val="en-AU"/>
        </w:rPr>
      </w:pPr>
      <w:r>
        <w:rPr>
          <w:rStyle w:val="FootnoteReference"/>
        </w:rPr>
        <w:footnoteRef/>
      </w:r>
      <w:r>
        <w:t xml:space="preserve"> </w:t>
      </w:r>
      <w:r>
        <w:rPr>
          <w:lang w:val="en-AU"/>
        </w:rPr>
        <w:t>That is, port managers may, being locally based, be less likely to make significant changes in pricing arrangements in the face of strong local opposition than a central pricing authority (i.e. the Department).</w:t>
      </w:r>
    </w:p>
  </w:footnote>
  <w:footnote w:id="13">
    <w:p w14:paraId="67753C24" w14:textId="2B15B5A9" w:rsidR="000C4F27" w:rsidRPr="007341F5" w:rsidRDefault="000C4F27">
      <w:pPr>
        <w:pStyle w:val="FootnoteText"/>
        <w:rPr>
          <w:lang w:val="en-AU"/>
        </w:rPr>
      </w:pPr>
      <w:r>
        <w:rPr>
          <w:rStyle w:val="FootnoteReference"/>
        </w:rPr>
        <w:footnoteRef/>
      </w:r>
      <w:r>
        <w:t xml:space="preserve"> </w:t>
      </w:r>
      <w:r>
        <w:rPr>
          <w:lang w:val="en-AU"/>
        </w:rPr>
        <w:t>Some similar questions of enforceability arguably arise in relation to the specification of a 48 hour maximum for short-term berths and moorings, however, the Department considers that there are a number of important differences.  Firstly, over-stayers are likely to be pressed by other, intending users who may also seek to contact port managers to seek to have enforcement activity undertaken, whereas this dynamic is unlikely to operate in respect of payment of mooring fees via a meter-type device.  Second, the adoption of a specified maximum stay does not require the installation and maintenance of equipment, as would the adoption of charging for short-term moorings.</w:t>
      </w:r>
    </w:p>
  </w:footnote>
  <w:footnote w:id="14">
    <w:p w14:paraId="23530F48" w14:textId="5BA5C9D6" w:rsidR="000C4F27" w:rsidRPr="00F50C99" w:rsidRDefault="000C4F27" w:rsidP="003D6C17">
      <w:pPr>
        <w:pStyle w:val="FootnoteText"/>
        <w:rPr>
          <w:lang w:val="en-AU"/>
        </w:rPr>
      </w:pPr>
      <w:r>
        <w:rPr>
          <w:rStyle w:val="FootnoteReference"/>
        </w:rPr>
        <w:footnoteRef/>
      </w:r>
      <w:r>
        <w:t xml:space="preserve"> </w:t>
      </w:r>
      <w:r>
        <w:rPr>
          <w:lang w:val="en-AU"/>
        </w:rPr>
        <w:t xml:space="preserve">Deloitte Access Economics (2013). </w:t>
      </w:r>
      <w:r w:rsidRPr="00F50C99">
        <w:rPr>
          <w:b/>
          <w:i/>
          <w:lang w:val="en-AU"/>
        </w:rPr>
        <w:t>The Economic and Social Value of Victoria's Local Ports</w:t>
      </w:r>
      <w:r>
        <w:rPr>
          <w:lang w:val="en-AU"/>
        </w:rPr>
        <w:t>. Report prepared for the Department of Transport, Planning and Local Infrastructure, 22 November 2013. (Unpublished).</w:t>
      </w:r>
    </w:p>
  </w:footnote>
  <w:footnote w:id="15">
    <w:p w14:paraId="32C3D7A4" w14:textId="7DB03C4E" w:rsidR="000C4F27" w:rsidRPr="009311D8" w:rsidRDefault="000C4F27" w:rsidP="003D6C17">
      <w:pPr>
        <w:pStyle w:val="FootnoteText"/>
        <w:rPr>
          <w:lang w:val="en-AU"/>
        </w:rPr>
      </w:pPr>
      <w:r w:rsidRPr="00633DA7">
        <w:rPr>
          <w:rStyle w:val="FootnoteReference"/>
          <w:sz w:val="18"/>
          <w:szCs w:val="18"/>
        </w:rPr>
        <w:footnoteRef/>
      </w:r>
      <w:r w:rsidRPr="00633DA7">
        <w:rPr>
          <w:sz w:val="18"/>
          <w:szCs w:val="18"/>
        </w:rPr>
        <w:t xml:space="preserve"> </w:t>
      </w:r>
      <w:r>
        <w:t>T</w:t>
      </w:r>
      <w:r w:rsidRPr="009311D8">
        <w:t xml:space="preserve">his source is referenced on the VCEC website:  </w:t>
      </w:r>
      <w:r w:rsidRPr="00705265">
        <w:t>https://www.dpmc.gov.au/sites/default/files/publications/Value_of_Statistical_Life_guidance_note.pdf</w:t>
      </w:r>
      <w:hyperlink w:history="1"/>
      <w:r w:rsidRPr="009311D8">
        <w:t xml:space="preserve"> .  The stated figure of $4.2 million is expressed in 2014 dollar terms.</w:t>
      </w:r>
    </w:p>
  </w:footnote>
  <w:footnote w:id="16">
    <w:p w14:paraId="62EF77EE" w14:textId="67E1EA85" w:rsidR="000C4F27" w:rsidRPr="009311D8" w:rsidRDefault="000C4F27">
      <w:pPr>
        <w:pStyle w:val="FootnoteText"/>
        <w:rPr>
          <w:lang w:val="en-AU"/>
        </w:rPr>
      </w:pPr>
      <w:r>
        <w:rPr>
          <w:rStyle w:val="FootnoteReference"/>
        </w:rPr>
        <w:footnoteRef/>
      </w:r>
      <w:r>
        <w:t xml:space="preserve"> </w:t>
      </w:r>
      <w:r>
        <w:rPr>
          <w:lang w:val="en-AU"/>
        </w:rPr>
        <w:t>i.e. in the absence of the regulations, the average fatality rate would be 1.0 per annum, rather than 0.5 at present.</w:t>
      </w:r>
    </w:p>
  </w:footnote>
  <w:footnote w:id="17">
    <w:p w14:paraId="48DBB802" w14:textId="4A96B640" w:rsidR="000C4F27" w:rsidRPr="009311D8" w:rsidRDefault="000C4F27">
      <w:pPr>
        <w:pStyle w:val="FootnoteText"/>
        <w:rPr>
          <w:lang w:val="en-AU"/>
        </w:rPr>
      </w:pPr>
      <w:r>
        <w:rPr>
          <w:rStyle w:val="FootnoteReference"/>
        </w:rPr>
        <w:footnoteRef/>
      </w:r>
      <w:r>
        <w:t xml:space="preserve"> </w:t>
      </w:r>
      <w:r>
        <w:rPr>
          <w:lang w:val="en-AU"/>
        </w:rPr>
        <w:t>i.e., in the absence of the regulations, the fatality rate would be 0.625 per annum, rather than 0.5 per annum as at present.  Reduction in fatalities due to the regulations = (0.625 x 20%) = 0.125.  Value of this reduction is 0.125 x $4.2 million = $525,000.</w:t>
      </w:r>
    </w:p>
  </w:footnote>
  <w:footnote w:id="18">
    <w:p w14:paraId="1E3470BE" w14:textId="77777777" w:rsidR="000C4F27" w:rsidRPr="00B31604" w:rsidRDefault="000C4F27" w:rsidP="003D6C17">
      <w:pPr>
        <w:pStyle w:val="FootnoteText"/>
        <w:rPr>
          <w:lang w:val="en-AU"/>
        </w:rPr>
      </w:pPr>
      <w:r>
        <w:rPr>
          <w:rStyle w:val="FootnoteReference"/>
        </w:rPr>
        <w:footnoteRef/>
      </w:r>
      <w:r>
        <w:t xml:space="preserve"> </w:t>
      </w:r>
      <w:r>
        <w:rPr>
          <w:lang w:val="en-AU"/>
        </w:rPr>
        <w:t xml:space="preserve">  More than 91% of registered recreational vessels are able to be launched from public boat ramps in Victoria – refer </w:t>
      </w:r>
      <w:r w:rsidRPr="00B31604">
        <w:t xml:space="preserve">Ipsos (2014).  </w:t>
      </w:r>
      <w:r w:rsidRPr="009311D8">
        <w:rPr>
          <w:i/>
        </w:rPr>
        <w:t>Boating Behaviour: Draft Report.</w:t>
      </w:r>
      <w:r w:rsidRPr="00564301">
        <w:t xml:space="preserve">  Prepared</w:t>
      </w:r>
      <w:r w:rsidRPr="00B31604">
        <w:t xml:space="preserve"> for Transport Safety Victoria.  October 201</w:t>
      </w:r>
      <w:r>
        <w:t>4</w:t>
      </w:r>
    </w:p>
  </w:footnote>
  <w:footnote w:id="19">
    <w:p w14:paraId="2678895E" w14:textId="6B9E04EE" w:rsidR="000C4F27" w:rsidRPr="00325636" w:rsidRDefault="000C4F27">
      <w:pPr>
        <w:pStyle w:val="FootnoteText"/>
        <w:rPr>
          <w:lang w:val="en-AU"/>
        </w:rPr>
      </w:pPr>
      <w:r>
        <w:rPr>
          <w:rStyle w:val="FootnoteReference"/>
        </w:rPr>
        <w:footnoteRef/>
      </w:r>
      <w:r>
        <w:t xml:space="preserve"> </w:t>
      </w:r>
      <w:r>
        <w:rPr>
          <w:lang w:val="en-AU"/>
        </w:rPr>
        <w:t>Includes 133 itinerant berths (authorised on a monthly basis).</w:t>
      </w:r>
    </w:p>
  </w:footnote>
  <w:footnote w:id="20">
    <w:p w14:paraId="161DC834" w14:textId="1EA5AA4E" w:rsidR="000C4F27" w:rsidRPr="00325636" w:rsidRDefault="000C4F27">
      <w:pPr>
        <w:pStyle w:val="FootnoteText"/>
        <w:rPr>
          <w:lang w:val="en-AU"/>
        </w:rPr>
      </w:pPr>
      <w:r>
        <w:rPr>
          <w:rStyle w:val="FootnoteReference"/>
        </w:rPr>
        <w:footnoteRef/>
      </w:r>
      <w:r>
        <w:t xml:space="preserve"> </w:t>
      </w:r>
      <w:hyperlink r:id="rId1" w:history="1">
        <w:r w:rsidRPr="00083D9A">
          <w:rPr>
            <w:rStyle w:val="Hyperlink"/>
          </w:rPr>
          <w:t>http://www.gippslandports.vic.gov.au/pdfs/jobs/job_pdf10_0.pdf</w:t>
        </w:r>
      </w:hyperlink>
      <w:r>
        <w:t xml:space="preserve"> </w:t>
      </w:r>
    </w:p>
  </w:footnote>
  <w:footnote w:id="21">
    <w:p w14:paraId="10501856" w14:textId="50042A0E" w:rsidR="000C4F27" w:rsidRPr="009311D8" w:rsidRDefault="000C4F27">
      <w:pPr>
        <w:pStyle w:val="FootnoteText"/>
        <w:rPr>
          <w:lang w:val="en-AU"/>
        </w:rPr>
      </w:pPr>
      <w:r>
        <w:rPr>
          <w:rStyle w:val="FootnoteReference"/>
        </w:rPr>
        <w:footnoteRef/>
      </w:r>
      <w:r>
        <w:t xml:space="preserve"> </w:t>
      </w:r>
      <w:r>
        <w:rPr>
          <w:lang w:val="en-AU"/>
        </w:rPr>
        <w:t>Allowing permits for berths, moorings, works, events and other activities across all local ports</w:t>
      </w:r>
    </w:p>
  </w:footnote>
  <w:footnote w:id="22">
    <w:p w14:paraId="14BA9590" w14:textId="233785AE" w:rsidR="000C4F27" w:rsidRPr="007341F5" w:rsidRDefault="000C4F27">
      <w:pPr>
        <w:pStyle w:val="FootnoteText"/>
        <w:rPr>
          <w:lang w:val="en-AU"/>
        </w:rPr>
      </w:pPr>
      <w:r>
        <w:rPr>
          <w:rStyle w:val="FootnoteReference"/>
        </w:rPr>
        <w:footnoteRef/>
      </w:r>
      <w:r>
        <w:t xml:space="preserve"> </w:t>
      </w:r>
      <w:r>
        <w:rPr>
          <w:lang w:val="en-AU"/>
        </w:rPr>
        <w:t>Where no current penalty or regulation number is identified the proposal constitutes a newly created offence.</w:t>
      </w:r>
    </w:p>
  </w:footnote>
  <w:footnote w:id="23">
    <w:p w14:paraId="5CD5EB69" w14:textId="77777777" w:rsidR="000C4F27" w:rsidRPr="00557C91" w:rsidRDefault="000C4F27" w:rsidP="003D6C17">
      <w:pPr>
        <w:pStyle w:val="FootnoteText"/>
        <w:rPr>
          <w:lang w:val="en-AU"/>
        </w:rPr>
      </w:pPr>
      <w:r>
        <w:rPr>
          <w:rStyle w:val="FootnoteReference"/>
        </w:rPr>
        <w:footnoteRef/>
      </w:r>
      <w:r>
        <w:t xml:space="preserve">  </w:t>
      </w:r>
      <w:r>
        <w:rPr>
          <w:lang w:val="en-AU"/>
        </w:rPr>
        <w:t xml:space="preserve">Department of Treasury and Finance (2014). </w:t>
      </w:r>
      <w:r w:rsidRPr="009311D8">
        <w:rPr>
          <w:i/>
          <w:lang w:val="en-AU"/>
        </w:rPr>
        <w:t>Victorian Guide to Regulation: Toolkit 1; Purposes and Types of Regulation</w:t>
      </w:r>
      <w:r>
        <w:rPr>
          <w:lang w:val="en-AU"/>
        </w:rPr>
        <w:t>, p7.</w:t>
      </w:r>
    </w:p>
  </w:footnote>
  <w:footnote w:id="24">
    <w:p w14:paraId="00D78880" w14:textId="2454B7B7" w:rsidR="000C4F27" w:rsidRPr="00487048" w:rsidRDefault="000C4F27">
      <w:pPr>
        <w:pStyle w:val="FootnoteText"/>
        <w:rPr>
          <w:sz w:val="18"/>
          <w:szCs w:val="18"/>
          <w:lang w:val="en-AU"/>
        </w:rPr>
      </w:pPr>
      <w:r w:rsidRPr="00487048">
        <w:rPr>
          <w:rStyle w:val="FootnoteReference"/>
          <w:sz w:val="18"/>
          <w:szCs w:val="18"/>
        </w:rPr>
        <w:footnoteRef/>
      </w:r>
      <w:r w:rsidRPr="00487048">
        <w:rPr>
          <w:sz w:val="18"/>
          <w:szCs w:val="18"/>
        </w:rPr>
        <w:t xml:space="preserve"> </w:t>
      </w:r>
      <w:r w:rsidRPr="00487048">
        <w:rPr>
          <w:sz w:val="18"/>
          <w:szCs w:val="18"/>
          <w:lang w:val="en-AU"/>
        </w:rPr>
        <w:t>See: http://www.film.vic.gov.au/__data/assets/pdf_file/0018/93042/Victorian-Film-Friendly-Guidelines-Web-Version.pdf</w:t>
      </w:r>
    </w:p>
  </w:footnote>
  <w:footnote w:id="25">
    <w:p w14:paraId="15B4F270" w14:textId="77777777" w:rsidR="000C4F27" w:rsidRPr="006343CF" w:rsidRDefault="000C4F27" w:rsidP="003D6C17">
      <w:pPr>
        <w:pStyle w:val="FootnoteText"/>
      </w:pPr>
      <w:r w:rsidRPr="000770E7">
        <w:rPr>
          <w:rStyle w:val="FootnoteReference"/>
          <w:sz w:val="18"/>
          <w:szCs w:val="18"/>
        </w:rPr>
        <w:footnoteRef/>
      </w:r>
      <w:r w:rsidRPr="000770E7">
        <w:rPr>
          <w:sz w:val="18"/>
          <w:szCs w:val="18"/>
        </w:rPr>
        <w:t xml:space="preserve"> </w:t>
      </w:r>
      <w:r>
        <w:rPr>
          <w:sz w:val="18"/>
          <w:szCs w:val="18"/>
        </w:rPr>
        <w:t xml:space="preserve"> </w:t>
      </w:r>
      <w:r w:rsidRPr="006343CF">
        <w:rPr>
          <w:i/>
        </w:rPr>
        <w:t>Competition Principles Agreement</w:t>
      </w:r>
      <w:r w:rsidRPr="006343CF">
        <w:t xml:space="preserve">, Clause 5.  1995.  See:  </w:t>
      </w:r>
      <w:r w:rsidRPr="006343CF">
        <w:rPr>
          <w:u w:val="single"/>
        </w:rPr>
        <w:t>www.ncc.gov.au</w:t>
      </w:r>
    </w:p>
  </w:footnote>
  <w:footnote w:id="26">
    <w:p w14:paraId="59C57D9D" w14:textId="77777777" w:rsidR="000C4F27" w:rsidRPr="00A85D16" w:rsidRDefault="000C4F27" w:rsidP="003D6C17">
      <w:pPr>
        <w:pStyle w:val="FootnoteText"/>
        <w:rPr>
          <w:lang w:val="fr-FR"/>
        </w:rPr>
      </w:pPr>
      <w:r w:rsidRPr="000770E7">
        <w:rPr>
          <w:rStyle w:val="FootnoteReference"/>
          <w:sz w:val="18"/>
          <w:szCs w:val="18"/>
        </w:rPr>
        <w:footnoteRef/>
      </w:r>
      <w:r w:rsidRPr="000770E7">
        <w:rPr>
          <w:sz w:val="18"/>
          <w:szCs w:val="18"/>
        </w:rPr>
        <w:t xml:space="preserve"> </w:t>
      </w:r>
      <w:r>
        <w:rPr>
          <w:sz w:val="18"/>
          <w:szCs w:val="18"/>
        </w:rPr>
        <w:t xml:space="preserve"> </w:t>
      </w:r>
      <w:r w:rsidRPr="006343CF">
        <w:rPr>
          <w:lang w:val="en-US"/>
        </w:rPr>
        <w:t xml:space="preserve">See OECD (2011) </w:t>
      </w:r>
      <w:r w:rsidRPr="006343CF">
        <w:rPr>
          <w:i/>
          <w:lang w:val="en-US"/>
        </w:rPr>
        <w:t xml:space="preserve">Competition Assessment Toolkit.  </w:t>
      </w:r>
      <w:r w:rsidRPr="00A85D16">
        <w:rPr>
          <w:i/>
          <w:lang w:val="fr-FR"/>
        </w:rPr>
        <w:t xml:space="preserve">Volume 1: </w:t>
      </w:r>
      <w:r w:rsidRPr="009479DE">
        <w:rPr>
          <w:i/>
          <w:lang w:val="fr-FR"/>
        </w:rPr>
        <w:t>Principles</w:t>
      </w:r>
      <w:r w:rsidRPr="00A85D16">
        <w:rPr>
          <w:lang w:val="fr-FR"/>
        </w:rPr>
        <w:t xml:space="preserve">, pp 8-9.  OECD, Paris, 2011.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67B4A"/>
    <w:multiLevelType w:val="hybridMultilevel"/>
    <w:tmpl w:val="2AAA42C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039A4D75"/>
    <w:multiLevelType w:val="hybridMultilevel"/>
    <w:tmpl w:val="84D429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B377301"/>
    <w:multiLevelType w:val="hybridMultilevel"/>
    <w:tmpl w:val="01FC7D7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12880F70"/>
    <w:multiLevelType w:val="multilevel"/>
    <w:tmpl w:val="0C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13E16324"/>
    <w:multiLevelType w:val="hybridMultilevel"/>
    <w:tmpl w:val="36826A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CFC372F"/>
    <w:multiLevelType w:val="hybridMultilevel"/>
    <w:tmpl w:val="8EEA46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2073117B"/>
    <w:multiLevelType w:val="hybridMultilevel"/>
    <w:tmpl w:val="6F4E5DB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nsid w:val="20A5156E"/>
    <w:multiLevelType w:val="hybridMultilevel"/>
    <w:tmpl w:val="94BEB5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22820BE9"/>
    <w:multiLevelType w:val="hybridMultilevel"/>
    <w:tmpl w:val="44443C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23B51863"/>
    <w:multiLevelType w:val="hybridMultilevel"/>
    <w:tmpl w:val="0A4ED0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27EC4C3D"/>
    <w:multiLevelType w:val="hybridMultilevel"/>
    <w:tmpl w:val="E67A92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2CBE4039"/>
    <w:multiLevelType w:val="hybridMultilevel"/>
    <w:tmpl w:val="23E681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2D196159"/>
    <w:multiLevelType w:val="hybridMultilevel"/>
    <w:tmpl w:val="F190ADD8"/>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nsid w:val="304A474F"/>
    <w:multiLevelType w:val="hybridMultilevel"/>
    <w:tmpl w:val="AE6A8F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31A95217"/>
    <w:multiLevelType w:val="hybridMultilevel"/>
    <w:tmpl w:val="02327E78"/>
    <w:lvl w:ilvl="0" w:tplc="02606DA0">
      <w:start w:val="1"/>
      <w:numFmt w:val="decimal"/>
      <w:lvlText w:val="%1."/>
      <w:lvlJc w:val="left"/>
      <w:pPr>
        <w:ind w:left="720" w:hanging="360"/>
      </w:pPr>
      <w:rPr>
        <w:rFonts w:hint="default"/>
        <w:b w:val="0"/>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324F3A50"/>
    <w:multiLevelType w:val="hybridMultilevel"/>
    <w:tmpl w:val="AB6E2E2E"/>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
    <w:nsid w:val="32DA1BE9"/>
    <w:multiLevelType w:val="hybridMultilevel"/>
    <w:tmpl w:val="BA7E0D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37B018ED"/>
    <w:multiLevelType w:val="hybridMultilevel"/>
    <w:tmpl w:val="FB9072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42905E34"/>
    <w:multiLevelType w:val="hybridMultilevel"/>
    <w:tmpl w:val="91F8564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492A25CA"/>
    <w:multiLevelType w:val="hybridMultilevel"/>
    <w:tmpl w:val="D3285A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4A670E0A"/>
    <w:multiLevelType w:val="hybridMultilevel"/>
    <w:tmpl w:val="801079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51376114"/>
    <w:multiLevelType w:val="hybridMultilevel"/>
    <w:tmpl w:val="100023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52195FB8"/>
    <w:multiLevelType w:val="hybridMultilevel"/>
    <w:tmpl w:val="DDFCC7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52F71963"/>
    <w:multiLevelType w:val="hybridMultilevel"/>
    <w:tmpl w:val="316EAC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542569BE"/>
    <w:multiLevelType w:val="hybridMultilevel"/>
    <w:tmpl w:val="F26E11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55A55856"/>
    <w:multiLevelType w:val="hybridMultilevel"/>
    <w:tmpl w:val="6352A6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55DB68FC"/>
    <w:multiLevelType w:val="hybridMultilevel"/>
    <w:tmpl w:val="D6A4F65E"/>
    <w:lvl w:ilvl="0" w:tplc="90D84FC0">
      <w:start w:val="1"/>
      <w:numFmt w:val="bullet"/>
      <w:pStyle w:val="DTPLIbulletL1"/>
      <w:lvlText w:val=""/>
      <w:lvlJc w:val="left"/>
      <w:pPr>
        <w:tabs>
          <w:tab w:val="num" w:pos="360"/>
        </w:tabs>
        <w:ind w:left="360" w:hanging="360"/>
      </w:pPr>
      <w:rPr>
        <w:rFonts w:ascii="Wingdings" w:hAnsi="Wingdings" w:hint="default"/>
        <w:color w:val="626464"/>
        <w:sz w:val="18"/>
      </w:rPr>
    </w:lvl>
    <w:lvl w:ilvl="1" w:tplc="13D088DA">
      <w:start w:val="1"/>
      <w:numFmt w:val="bullet"/>
      <w:pStyle w:val="DTPLIbulletL2"/>
      <w:lvlText w:val=""/>
      <w:lvlJc w:val="left"/>
      <w:pPr>
        <w:tabs>
          <w:tab w:val="num" w:pos="1080"/>
        </w:tabs>
        <w:ind w:left="1080" w:hanging="360"/>
      </w:pPr>
      <w:rPr>
        <w:rFonts w:ascii="Symbol" w:hAnsi="Symbol" w:hint="default"/>
        <w:sz w:val="19"/>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27">
    <w:nsid w:val="58242FAC"/>
    <w:multiLevelType w:val="hybridMultilevel"/>
    <w:tmpl w:val="307C7A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594B523F"/>
    <w:multiLevelType w:val="hybridMultilevel"/>
    <w:tmpl w:val="F190ADD8"/>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9">
    <w:nsid w:val="59B81FB9"/>
    <w:multiLevelType w:val="hybridMultilevel"/>
    <w:tmpl w:val="6AEC48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5AAE18EC"/>
    <w:multiLevelType w:val="hybridMultilevel"/>
    <w:tmpl w:val="86B8D4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5D8F0D01"/>
    <w:multiLevelType w:val="hybridMultilevel"/>
    <w:tmpl w:val="FEFA64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5E285E45"/>
    <w:multiLevelType w:val="hybridMultilevel"/>
    <w:tmpl w:val="9FE46B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613570A8"/>
    <w:multiLevelType w:val="hybridMultilevel"/>
    <w:tmpl w:val="527E196C"/>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34">
    <w:nsid w:val="622145D1"/>
    <w:multiLevelType w:val="hybridMultilevel"/>
    <w:tmpl w:val="49D6E49E"/>
    <w:lvl w:ilvl="0" w:tplc="0C090001">
      <w:start w:val="1"/>
      <w:numFmt w:val="bullet"/>
      <w:lvlText w:val=""/>
      <w:lvlJc w:val="left"/>
      <w:pPr>
        <w:ind w:left="720" w:hanging="360"/>
      </w:pPr>
      <w:rPr>
        <w:rFonts w:ascii="Symbol" w:hAnsi="Symbol" w:hint="default"/>
      </w:rPr>
    </w:lvl>
    <w:lvl w:ilvl="1" w:tplc="379CB0A0">
      <w:numFmt w:val="bullet"/>
      <w:lvlText w:val="•"/>
      <w:lvlJc w:val="left"/>
      <w:pPr>
        <w:ind w:left="1440" w:hanging="360"/>
      </w:pPr>
      <w:rPr>
        <w:rFonts w:ascii="Calibri" w:eastAsiaTheme="minorHAnsi"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65413BE4"/>
    <w:multiLevelType w:val="hybridMultilevel"/>
    <w:tmpl w:val="9AEAA5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657054EF"/>
    <w:multiLevelType w:val="hybridMultilevel"/>
    <w:tmpl w:val="540495F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7">
    <w:nsid w:val="6B2C447E"/>
    <w:multiLevelType w:val="hybridMultilevel"/>
    <w:tmpl w:val="515CC62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nsid w:val="6D0533AB"/>
    <w:multiLevelType w:val="hybridMultilevel"/>
    <w:tmpl w:val="D8EEE10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71495F1D"/>
    <w:multiLevelType w:val="hybridMultilevel"/>
    <w:tmpl w:val="438A51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76584D4A"/>
    <w:multiLevelType w:val="hybridMultilevel"/>
    <w:tmpl w:val="A774A5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nsid w:val="78E12680"/>
    <w:multiLevelType w:val="hybridMultilevel"/>
    <w:tmpl w:val="6A829054"/>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42">
    <w:nsid w:val="79FB7135"/>
    <w:multiLevelType w:val="hybridMultilevel"/>
    <w:tmpl w:val="787ED5F6"/>
    <w:lvl w:ilvl="0" w:tplc="04090001">
      <w:start w:val="1"/>
      <w:numFmt w:val="bullet"/>
      <w:lvlText w:val=""/>
      <w:lvlJc w:val="left"/>
      <w:pPr>
        <w:tabs>
          <w:tab w:val="num" w:pos="1560"/>
        </w:tabs>
        <w:ind w:left="1560" w:hanging="360"/>
      </w:pPr>
      <w:rPr>
        <w:rFonts w:ascii="Symbol" w:hAnsi="Symbol" w:hint="default"/>
      </w:rPr>
    </w:lvl>
    <w:lvl w:ilvl="1" w:tplc="04090003" w:tentative="1">
      <w:start w:val="1"/>
      <w:numFmt w:val="bullet"/>
      <w:lvlText w:val="o"/>
      <w:lvlJc w:val="left"/>
      <w:pPr>
        <w:tabs>
          <w:tab w:val="num" w:pos="2280"/>
        </w:tabs>
        <w:ind w:left="2280" w:hanging="360"/>
      </w:pPr>
      <w:rPr>
        <w:rFonts w:ascii="Courier New" w:hAnsi="Courier New" w:hint="default"/>
      </w:rPr>
    </w:lvl>
    <w:lvl w:ilvl="2" w:tplc="04090005" w:tentative="1">
      <w:start w:val="1"/>
      <w:numFmt w:val="bullet"/>
      <w:lvlText w:val=""/>
      <w:lvlJc w:val="left"/>
      <w:pPr>
        <w:tabs>
          <w:tab w:val="num" w:pos="3000"/>
        </w:tabs>
        <w:ind w:left="3000" w:hanging="360"/>
      </w:pPr>
      <w:rPr>
        <w:rFonts w:ascii="Wingdings" w:hAnsi="Wingdings" w:hint="default"/>
      </w:rPr>
    </w:lvl>
    <w:lvl w:ilvl="3" w:tplc="04090001" w:tentative="1">
      <w:start w:val="1"/>
      <w:numFmt w:val="bullet"/>
      <w:lvlText w:val=""/>
      <w:lvlJc w:val="left"/>
      <w:pPr>
        <w:tabs>
          <w:tab w:val="num" w:pos="3720"/>
        </w:tabs>
        <w:ind w:left="3720" w:hanging="360"/>
      </w:pPr>
      <w:rPr>
        <w:rFonts w:ascii="Symbol" w:hAnsi="Symbol" w:hint="default"/>
      </w:rPr>
    </w:lvl>
    <w:lvl w:ilvl="4" w:tplc="04090003" w:tentative="1">
      <w:start w:val="1"/>
      <w:numFmt w:val="bullet"/>
      <w:lvlText w:val="o"/>
      <w:lvlJc w:val="left"/>
      <w:pPr>
        <w:tabs>
          <w:tab w:val="num" w:pos="4440"/>
        </w:tabs>
        <w:ind w:left="4440" w:hanging="360"/>
      </w:pPr>
      <w:rPr>
        <w:rFonts w:ascii="Courier New" w:hAnsi="Courier New" w:hint="default"/>
      </w:rPr>
    </w:lvl>
    <w:lvl w:ilvl="5" w:tplc="04090005" w:tentative="1">
      <w:start w:val="1"/>
      <w:numFmt w:val="bullet"/>
      <w:lvlText w:val=""/>
      <w:lvlJc w:val="left"/>
      <w:pPr>
        <w:tabs>
          <w:tab w:val="num" w:pos="5160"/>
        </w:tabs>
        <w:ind w:left="5160" w:hanging="360"/>
      </w:pPr>
      <w:rPr>
        <w:rFonts w:ascii="Wingdings" w:hAnsi="Wingdings" w:hint="default"/>
      </w:rPr>
    </w:lvl>
    <w:lvl w:ilvl="6" w:tplc="04090001" w:tentative="1">
      <w:start w:val="1"/>
      <w:numFmt w:val="bullet"/>
      <w:lvlText w:val=""/>
      <w:lvlJc w:val="left"/>
      <w:pPr>
        <w:tabs>
          <w:tab w:val="num" w:pos="5880"/>
        </w:tabs>
        <w:ind w:left="5880" w:hanging="360"/>
      </w:pPr>
      <w:rPr>
        <w:rFonts w:ascii="Symbol" w:hAnsi="Symbol" w:hint="default"/>
      </w:rPr>
    </w:lvl>
    <w:lvl w:ilvl="7" w:tplc="04090003" w:tentative="1">
      <w:start w:val="1"/>
      <w:numFmt w:val="bullet"/>
      <w:lvlText w:val="o"/>
      <w:lvlJc w:val="left"/>
      <w:pPr>
        <w:tabs>
          <w:tab w:val="num" w:pos="6600"/>
        </w:tabs>
        <w:ind w:left="6600" w:hanging="360"/>
      </w:pPr>
      <w:rPr>
        <w:rFonts w:ascii="Courier New" w:hAnsi="Courier New" w:hint="default"/>
      </w:rPr>
    </w:lvl>
    <w:lvl w:ilvl="8" w:tplc="04090005" w:tentative="1">
      <w:start w:val="1"/>
      <w:numFmt w:val="bullet"/>
      <w:lvlText w:val=""/>
      <w:lvlJc w:val="left"/>
      <w:pPr>
        <w:tabs>
          <w:tab w:val="num" w:pos="7320"/>
        </w:tabs>
        <w:ind w:left="7320" w:hanging="360"/>
      </w:pPr>
      <w:rPr>
        <w:rFonts w:ascii="Wingdings" w:hAnsi="Wingdings" w:hint="default"/>
      </w:rPr>
    </w:lvl>
  </w:abstractNum>
  <w:abstractNum w:abstractNumId="43">
    <w:nsid w:val="7F6F2638"/>
    <w:multiLevelType w:val="hybridMultilevel"/>
    <w:tmpl w:val="B69863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6"/>
  </w:num>
  <w:num w:numId="2">
    <w:abstractNumId w:val="9"/>
  </w:num>
  <w:num w:numId="3">
    <w:abstractNumId w:val="18"/>
  </w:num>
  <w:num w:numId="4">
    <w:abstractNumId w:val="21"/>
  </w:num>
  <w:num w:numId="5">
    <w:abstractNumId w:val="30"/>
  </w:num>
  <w:num w:numId="6">
    <w:abstractNumId w:val="34"/>
  </w:num>
  <w:num w:numId="7">
    <w:abstractNumId w:val="42"/>
  </w:num>
  <w:num w:numId="8">
    <w:abstractNumId w:val="2"/>
  </w:num>
  <w:num w:numId="9">
    <w:abstractNumId w:val="37"/>
  </w:num>
  <w:num w:numId="10">
    <w:abstractNumId w:val="11"/>
  </w:num>
  <w:num w:numId="11">
    <w:abstractNumId w:val="1"/>
  </w:num>
  <w:num w:numId="12">
    <w:abstractNumId w:val="5"/>
  </w:num>
  <w:num w:numId="13">
    <w:abstractNumId w:val="4"/>
  </w:num>
  <w:num w:numId="14">
    <w:abstractNumId w:val="33"/>
  </w:num>
  <w:num w:numId="15">
    <w:abstractNumId w:val="20"/>
  </w:num>
  <w:num w:numId="16">
    <w:abstractNumId w:val="31"/>
  </w:num>
  <w:num w:numId="17">
    <w:abstractNumId w:val="26"/>
  </w:num>
  <w:num w:numId="18">
    <w:abstractNumId w:val="15"/>
  </w:num>
  <w:num w:numId="19">
    <w:abstractNumId w:val="36"/>
  </w:num>
  <w:num w:numId="20">
    <w:abstractNumId w:val="28"/>
  </w:num>
  <w:num w:numId="21">
    <w:abstractNumId w:val="41"/>
  </w:num>
  <w:num w:numId="22">
    <w:abstractNumId w:val="19"/>
  </w:num>
  <w:num w:numId="23">
    <w:abstractNumId w:val="10"/>
  </w:num>
  <w:num w:numId="24">
    <w:abstractNumId w:val="38"/>
  </w:num>
  <w:num w:numId="25">
    <w:abstractNumId w:val="25"/>
  </w:num>
  <w:num w:numId="26">
    <w:abstractNumId w:val="29"/>
  </w:num>
  <w:num w:numId="27">
    <w:abstractNumId w:val="7"/>
  </w:num>
  <w:num w:numId="28">
    <w:abstractNumId w:val="16"/>
  </w:num>
  <w:num w:numId="29">
    <w:abstractNumId w:val="14"/>
  </w:num>
  <w:num w:numId="30">
    <w:abstractNumId w:val="17"/>
  </w:num>
  <w:num w:numId="31">
    <w:abstractNumId w:val="8"/>
  </w:num>
  <w:num w:numId="32">
    <w:abstractNumId w:val="24"/>
  </w:num>
  <w:num w:numId="33">
    <w:abstractNumId w:val="0"/>
  </w:num>
  <w:num w:numId="34">
    <w:abstractNumId w:val="23"/>
  </w:num>
  <w:num w:numId="35">
    <w:abstractNumId w:val="39"/>
  </w:num>
  <w:num w:numId="36">
    <w:abstractNumId w:val="43"/>
  </w:num>
  <w:num w:numId="37">
    <w:abstractNumId w:val="27"/>
  </w:num>
  <w:num w:numId="38">
    <w:abstractNumId w:val="40"/>
  </w:num>
  <w:num w:numId="39">
    <w:abstractNumId w:val="35"/>
  </w:num>
  <w:num w:numId="40">
    <w:abstractNumId w:val="32"/>
  </w:num>
  <w:num w:numId="41">
    <w:abstractNumId w:val="13"/>
  </w:num>
  <w:num w:numId="42">
    <w:abstractNumId w:val="22"/>
  </w:num>
  <w:num w:numId="43">
    <w:abstractNumId w:val="12"/>
  </w:num>
  <w:num w:numId="44">
    <w:abstractNumId w:val="3"/>
  </w:num>
  <w:numIdMacAtCleanup w:val="4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ex Deighton-Smith">
    <w15:presenceInfo w15:providerId="None" w15:userId="Rex Deighton-Smith"/>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trackRevision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38412F50-0F76-404C-BAA0-8F3C99BC253F}"/>
    <w:docVar w:name="dgnword-eventsink" w:val="45349368"/>
  </w:docVars>
  <w:rsids>
    <w:rsidRoot w:val="003D6C17"/>
    <w:rsid w:val="00001813"/>
    <w:rsid w:val="0001270C"/>
    <w:rsid w:val="00015973"/>
    <w:rsid w:val="00017165"/>
    <w:rsid w:val="00017B8A"/>
    <w:rsid w:val="00025985"/>
    <w:rsid w:val="000327B9"/>
    <w:rsid w:val="000328C0"/>
    <w:rsid w:val="000336D7"/>
    <w:rsid w:val="00040028"/>
    <w:rsid w:val="00051D8C"/>
    <w:rsid w:val="00051F1C"/>
    <w:rsid w:val="00052934"/>
    <w:rsid w:val="00060F48"/>
    <w:rsid w:val="000615C6"/>
    <w:rsid w:val="00061E02"/>
    <w:rsid w:val="00062BC1"/>
    <w:rsid w:val="00063A9C"/>
    <w:rsid w:val="000653FF"/>
    <w:rsid w:val="00072691"/>
    <w:rsid w:val="00073FE3"/>
    <w:rsid w:val="000820A0"/>
    <w:rsid w:val="00090025"/>
    <w:rsid w:val="00094E50"/>
    <w:rsid w:val="000A1E8C"/>
    <w:rsid w:val="000A2B23"/>
    <w:rsid w:val="000A4778"/>
    <w:rsid w:val="000A5122"/>
    <w:rsid w:val="000B26DB"/>
    <w:rsid w:val="000B708D"/>
    <w:rsid w:val="000B74AF"/>
    <w:rsid w:val="000C079A"/>
    <w:rsid w:val="000C2D6D"/>
    <w:rsid w:val="000C3A2E"/>
    <w:rsid w:val="000C4F27"/>
    <w:rsid w:val="000C5509"/>
    <w:rsid w:val="000C6520"/>
    <w:rsid w:val="000C70FE"/>
    <w:rsid w:val="000D0DA3"/>
    <w:rsid w:val="000D3600"/>
    <w:rsid w:val="000E1359"/>
    <w:rsid w:val="000F036B"/>
    <w:rsid w:val="000F235F"/>
    <w:rsid w:val="000F5F21"/>
    <w:rsid w:val="00103783"/>
    <w:rsid w:val="00106380"/>
    <w:rsid w:val="00110BAE"/>
    <w:rsid w:val="001123B9"/>
    <w:rsid w:val="00112D3E"/>
    <w:rsid w:val="00113859"/>
    <w:rsid w:val="001150C3"/>
    <w:rsid w:val="00116159"/>
    <w:rsid w:val="00123F0F"/>
    <w:rsid w:val="00124F96"/>
    <w:rsid w:val="00125D74"/>
    <w:rsid w:val="00130161"/>
    <w:rsid w:val="00137F50"/>
    <w:rsid w:val="001426BA"/>
    <w:rsid w:val="001467DF"/>
    <w:rsid w:val="0015307A"/>
    <w:rsid w:val="00154397"/>
    <w:rsid w:val="00157DCD"/>
    <w:rsid w:val="00160AA5"/>
    <w:rsid w:val="001736FE"/>
    <w:rsid w:val="001807EE"/>
    <w:rsid w:val="0018494F"/>
    <w:rsid w:val="001934DD"/>
    <w:rsid w:val="001A2B21"/>
    <w:rsid w:val="001A3DA4"/>
    <w:rsid w:val="001B06AF"/>
    <w:rsid w:val="001B0CB6"/>
    <w:rsid w:val="001B11BA"/>
    <w:rsid w:val="001B2049"/>
    <w:rsid w:val="001B27E2"/>
    <w:rsid w:val="001D1E9D"/>
    <w:rsid w:val="001D2467"/>
    <w:rsid w:val="001D31AD"/>
    <w:rsid w:val="001D415E"/>
    <w:rsid w:val="001D4534"/>
    <w:rsid w:val="001D48B7"/>
    <w:rsid w:val="001D4ACF"/>
    <w:rsid w:val="001F092C"/>
    <w:rsid w:val="00201B83"/>
    <w:rsid w:val="00202E70"/>
    <w:rsid w:val="00205B26"/>
    <w:rsid w:val="002132EA"/>
    <w:rsid w:val="002162E9"/>
    <w:rsid w:val="0022709F"/>
    <w:rsid w:val="00231465"/>
    <w:rsid w:val="002411C9"/>
    <w:rsid w:val="0024262C"/>
    <w:rsid w:val="0025611B"/>
    <w:rsid w:val="00257966"/>
    <w:rsid w:val="00261786"/>
    <w:rsid w:val="00281B7F"/>
    <w:rsid w:val="00282643"/>
    <w:rsid w:val="002827AB"/>
    <w:rsid w:val="00282FC1"/>
    <w:rsid w:val="002838E9"/>
    <w:rsid w:val="00285BBE"/>
    <w:rsid w:val="00293382"/>
    <w:rsid w:val="00296803"/>
    <w:rsid w:val="002A5291"/>
    <w:rsid w:val="002A73A8"/>
    <w:rsid w:val="002B1003"/>
    <w:rsid w:val="002B3BAE"/>
    <w:rsid w:val="002B4D58"/>
    <w:rsid w:val="002B5C74"/>
    <w:rsid w:val="002D0DF2"/>
    <w:rsid w:val="002D25BC"/>
    <w:rsid w:val="002D2829"/>
    <w:rsid w:val="002D2EF7"/>
    <w:rsid w:val="002D6123"/>
    <w:rsid w:val="002D7406"/>
    <w:rsid w:val="002E03E0"/>
    <w:rsid w:val="002E09E4"/>
    <w:rsid w:val="002E24E4"/>
    <w:rsid w:val="002F1741"/>
    <w:rsid w:val="002F2FD2"/>
    <w:rsid w:val="002F4E22"/>
    <w:rsid w:val="00310147"/>
    <w:rsid w:val="0031635E"/>
    <w:rsid w:val="003248A5"/>
    <w:rsid w:val="003250E4"/>
    <w:rsid w:val="00325636"/>
    <w:rsid w:val="003308B8"/>
    <w:rsid w:val="00334613"/>
    <w:rsid w:val="0033636F"/>
    <w:rsid w:val="003500A9"/>
    <w:rsid w:val="00350F1B"/>
    <w:rsid w:val="00351ECE"/>
    <w:rsid w:val="00354D7A"/>
    <w:rsid w:val="003551C0"/>
    <w:rsid w:val="00357A54"/>
    <w:rsid w:val="00357BAA"/>
    <w:rsid w:val="0036034D"/>
    <w:rsid w:val="003649A0"/>
    <w:rsid w:val="0037381C"/>
    <w:rsid w:val="00373D6F"/>
    <w:rsid w:val="00374956"/>
    <w:rsid w:val="0038765C"/>
    <w:rsid w:val="003A0B1E"/>
    <w:rsid w:val="003A2914"/>
    <w:rsid w:val="003A385C"/>
    <w:rsid w:val="003A5596"/>
    <w:rsid w:val="003B1539"/>
    <w:rsid w:val="003B1DA9"/>
    <w:rsid w:val="003B6448"/>
    <w:rsid w:val="003C70E2"/>
    <w:rsid w:val="003D188E"/>
    <w:rsid w:val="003D477F"/>
    <w:rsid w:val="003D668C"/>
    <w:rsid w:val="003D6C17"/>
    <w:rsid w:val="003E158C"/>
    <w:rsid w:val="003E7E1D"/>
    <w:rsid w:val="003F3FF6"/>
    <w:rsid w:val="0040087B"/>
    <w:rsid w:val="0040183B"/>
    <w:rsid w:val="004112F0"/>
    <w:rsid w:val="00412A19"/>
    <w:rsid w:val="0041346C"/>
    <w:rsid w:val="00413F14"/>
    <w:rsid w:val="004176BA"/>
    <w:rsid w:val="00426A2F"/>
    <w:rsid w:val="00427EE1"/>
    <w:rsid w:val="0043341A"/>
    <w:rsid w:val="004371C1"/>
    <w:rsid w:val="0044402B"/>
    <w:rsid w:val="004452A6"/>
    <w:rsid w:val="00445A60"/>
    <w:rsid w:val="00446037"/>
    <w:rsid w:val="00462D57"/>
    <w:rsid w:val="00480E2D"/>
    <w:rsid w:val="0048391B"/>
    <w:rsid w:val="00487048"/>
    <w:rsid w:val="004B0885"/>
    <w:rsid w:val="004B08E1"/>
    <w:rsid w:val="004B1959"/>
    <w:rsid w:val="004B211E"/>
    <w:rsid w:val="004B244C"/>
    <w:rsid w:val="004B4530"/>
    <w:rsid w:val="004B484E"/>
    <w:rsid w:val="004B54BF"/>
    <w:rsid w:val="004B75ED"/>
    <w:rsid w:val="004D5075"/>
    <w:rsid w:val="004E00BF"/>
    <w:rsid w:val="004E03B2"/>
    <w:rsid w:val="004E0BCF"/>
    <w:rsid w:val="004E3160"/>
    <w:rsid w:val="004F4A86"/>
    <w:rsid w:val="005034C6"/>
    <w:rsid w:val="005044D9"/>
    <w:rsid w:val="00504A9E"/>
    <w:rsid w:val="00505D3B"/>
    <w:rsid w:val="00506799"/>
    <w:rsid w:val="005162AF"/>
    <w:rsid w:val="00517234"/>
    <w:rsid w:val="00526A7F"/>
    <w:rsid w:val="005313DF"/>
    <w:rsid w:val="00545E8C"/>
    <w:rsid w:val="00547AC4"/>
    <w:rsid w:val="00550A8E"/>
    <w:rsid w:val="00551E71"/>
    <w:rsid w:val="00554644"/>
    <w:rsid w:val="005642E1"/>
    <w:rsid w:val="00564301"/>
    <w:rsid w:val="00567436"/>
    <w:rsid w:val="00571912"/>
    <w:rsid w:val="00573253"/>
    <w:rsid w:val="0057467A"/>
    <w:rsid w:val="00584F9A"/>
    <w:rsid w:val="005865A7"/>
    <w:rsid w:val="005923CB"/>
    <w:rsid w:val="005B2B0B"/>
    <w:rsid w:val="005B4C11"/>
    <w:rsid w:val="005B6417"/>
    <w:rsid w:val="005C534B"/>
    <w:rsid w:val="005C6B2C"/>
    <w:rsid w:val="005C6B7B"/>
    <w:rsid w:val="005D25E6"/>
    <w:rsid w:val="005F10DB"/>
    <w:rsid w:val="005F1550"/>
    <w:rsid w:val="005F3080"/>
    <w:rsid w:val="0060524F"/>
    <w:rsid w:val="006056B9"/>
    <w:rsid w:val="006069B5"/>
    <w:rsid w:val="00613C67"/>
    <w:rsid w:val="00616FF6"/>
    <w:rsid w:val="00624D91"/>
    <w:rsid w:val="006266C0"/>
    <w:rsid w:val="006322C9"/>
    <w:rsid w:val="006324B0"/>
    <w:rsid w:val="006336F1"/>
    <w:rsid w:val="0063499B"/>
    <w:rsid w:val="00644041"/>
    <w:rsid w:val="006531AF"/>
    <w:rsid w:val="00660766"/>
    <w:rsid w:val="0066267A"/>
    <w:rsid w:val="0067355B"/>
    <w:rsid w:val="00675708"/>
    <w:rsid w:val="00677C04"/>
    <w:rsid w:val="00680628"/>
    <w:rsid w:val="00686126"/>
    <w:rsid w:val="00687A6A"/>
    <w:rsid w:val="00692243"/>
    <w:rsid w:val="006939C0"/>
    <w:rsid w:val="006957BB"/>
    <w:rsid w:val="006A21FD"/>
    <w:rsid w:val="006B4E21"/>
    <w:rsid w:val="006C1BA4"/>
    <w:rsid w:val="006C5409"/>
    <w:rsid w:val="006E10BE"/>
    <w:rsid w:val="006F0714"/>
    <w:rsid w:val="006F1AAD"/>
    <w:rsid w:val="006F3C06"/>
    <w:rsid w:val="006F699C"/>
    <w:rsid w:val="006F7EBC"/>
    <w:rsid w:val="00701AEC"/>
    <w:rsid w:val="007048F8"/>
    <w:rsid w:val="00705265"/>
    <w:rsid w:val="007073FC"/>
    <w:rsid w:val="00716102"/>
    <w:rsid w:val="007165E0"/>
    <w:rsid w:val="007341F5"/>
    <w:rsid w:val="007372CE"/>
    <w:rsid w:val="00742369"/>
    <w:rsid w:val="007440A6"/>
    <w:rsid w:val="0074752E"/>
    <w:rsid w:val="00752F15"/>
    <w:rsid w:val="0075394D"/>
    <w:rsid w:val="0075689A"/>
    <w:rsid w:val="007601E5"/>
    <w:rsid w:val="0076144C"/>
    <w:rsid w:val="00764F32"/>
    <w:rsid w:val="00771646"/>
    <w:rsid w:val="00771FEE"/>
    <w:rsid w:val="00775DF4"/>
    <w:rsid w:val="00784A4B"/>
    <w:rsid w:val="007867D8"/>
    <w:rsid w:val="007A513F"/>
    <w:rsid w:val="007A6CBD"/>
    <w:rsid w:val="007C0543"/>
    <w:rsid w:val="007C29F8"/>
    <w:rsid w:val="007D2502"/>
    <w:rsid w:val="007D2FAE"/>
    <w:rsid w:val="007D32BA"/>
    <w:rsid w:val="007D498C"/>
    <w:rsid w:val="007D6627"/>
    <w:rsid w:val="007E21A8"/>
    <w:rsid w:val="007E6AC4"/>
    <w:rsid w:val="007F2676"/>
    <w:rsid w:val="00800D43"/>
    <w:rsid w:val="0080600B"/>
    <w:rsid w:val="00806D61"/>
    <w:rsid w:val="00811C99"/>
    <w:rsid w:val="0081399E"/>
    <w:rsid w:val="008342F8"/>
    <w:rsid w:val="008360EB"/>
    <w:rsid w:val="00836462"/>
    <w:rsid w:val="00847697"/>
    <w:rsid w:val="00847FD8"/>
    <w:rsid w:val="0085245D"/>
    <w:rsid w:val="0085310F"/>
    <w:rsid w:val="00863F94"/>
    <w:rsid w:val="00867FC4"/>
    <w:rsid w:val="0087065A"/>
    <w:rsid w:val="00871DB8"/>
    <w:rsid w:val="00872ED3"/>
    <w:rsid w:val="00874CD3"/>
    <w:rsid w:val="00880308"/>
    <w:rsid w:val="008814FD"/>
    <w:rsid w:val="008816C4"/>
    <w:rsid w:val="00882765"/>
    <w:rsid w:val="008847A6"/>
    <w:rsid w:val="00890C05"/>
    <w:rsid w:val="00891751"/>
    <w:rsid w:val="00894D1A"/>
    <w:rsid w:val="00894F81"/>
    <w:rsid w:val="008A1101"/>
    <w:rsid w:val="008A5C4C"/>
    <w:rsid w:val="008B39C8"/>
    <w:rsid w:val="008B6B21"/>
    <w:rsid w:val="008B7793"/>
    <w:rsid w:val="008C0B43"/>
    <w:rsid w:val="008C3B30"/>
    <w:rsid w:val="008C640E"/>
    <w:rsid w:val="008C71B0"/>
    <w:rsid w:val="008E18A7"/>
    <w:rsid w:val="008F0D8F"/>
    <w:rsid w:val="008F2FFB"/>
    <w:rsid w:val="009041A6"/>
    <w:rsid w:val="0090519F"/>
    <w:rsid w:val="0091339E"/>
    <w:rsid w:val="00914B7B"/>
    <w:rsid w:val="00924014"/>
    <w:rsid w:val="00926492"/>
    <w:rsid w:val="00927051"/>
    <w:rsid w:val="009303BE"/>
    <w:rsid w:val="009311D8"/>
    <w:rsid w:val="00931717"/>
    <w:rsid w:val="00933550"/>
    <w:rsid w:val="00936EDB"/>
    <w:rsid w:val="009376EF"/>
    <w:rsid w:val="009478A6"/>
    <w:rsid w:val="00947DF6"/>
    <w:rsid w:val="00951297"/>
    <w:rsid w:val="00956160"/>
    <w:rsid w:val="009720BA"/>
    <w:rsid w:val="00974AE2"/>
    <w:rsid w:val="009759AD"/>
    <w:rsid w:val="00981CE6"/>
    <w:rsid w:val="00984C42"/>
    <w:rsid w:val="0098793B"/>
    <w:rsid w:val="009A0A02"/>
    <w:rsid w:val="009A0B29"/>
    <w:rsid w:val="009A1AC6"/>
    <w:rsid w:val="009A1F5A"/>
    <w:rsid w:val="009A1FBE"/>
    <w:rsid w:val="009A3C0D"/>
    <w:rsid w:val="009A6142"/>
    <w:rsid w:val="009B1DDA"/>
    <w:rsid w:val="009B2683"/>
    <w:rsid w:val="009B6426"/>
    <w:rsid w:val="009C0AD2"/>
    <w:rsid w:val="009C0E73"/>
    <w:rsid w:val="009C1D06"/>
    <w:rsid w:val="009C7063"/>
    <w:rsid w:val="009D144D"/>
    <w:rsid w:val="009D3E0D"/>
    <w:rsid w:val="009D45FC"/>
    <w:rsid w:val="009D4BBC"/>
    <w:rsid w:val="009D78CA"/>
    <w:rsid w:val="009E6C52"/>
    <w:rsid w:val="009F08E0"/>
    <w:rsid w:val="009F4BF0"/>
    <w:rsid w:val="009F67BE"/>
    <w:rsid w:val="00A0020D"/>
    <w:rsid w:val="00A01AF6"/>
    <w:rsid w:val="00A03365"/>
    <w:rsid w:val="00A107B1"/>
    <w:rsid w:val="00A129DD"/>
    <w:rsid w:val="00A12ECD"/>
    <w:rsid w:val="00A12FDD"/>
    <w:rsid w:val="00A14D8C"/>
    <w:rsid w:val="00A202FF"/>
    <w:rsid w:val="00A237D3"/>
    <w:rsid w:val="00A25954"/>
    <w:rsid w:val="00A33402"/>
    <w:rsid w:val="00A3571A"/>
    <w:rsid w:val="00A42320"/>
    <w:rsid w:val="00A51903"/>
    <w:rsid w:val="00A51A8A"/>
    <w:rsid w:val="00A53F94"/>
    <w:rsid w:val="00A607D8"/>
    <w:rsid w:val="00A6314E"/>
    <w:rsid w:val="00A67F7B"/>
    <w:rsid w:val="00A72EA4"/>
    <w:rsid w:val="00A738DD"/>
    <w:rsid w:val="00A74ECF"/>
    <w:rsid w:val="00A84600"/>
    <w:rsid w:val="00A847B3"/>
    <w:rsid w:val="00A85317"/>
    <w:rsid w:val="00A866C8"/>
    <w:rsid w:val="00A91ED8"/>
    <w:rsid w:val="00A92C36"/>
    <w:rsid w:val="00A93BAD"/>
    <w:rsid w:val="00AA5DD3"/>
    <w:rsid w:val="00AA63ED"/>
    <w:rsid w:val="00AB03F0"/>
    <w:rsid w:val="00AB33D1"/>
    <w:rsid w:val="00AB5C3E"/>
    <w:rsid w:val="00AB606A"/>
    <w:rsid w:val="00AB66A0"/>
    <w:rsid w:val="00AC56A6"/>
    <w:rsid w:val="00AD045C"/>
    <w:rsid w:val="00AD118C"/>
    <w:rsid w:val="00AD7067"/>
    <w:rsid w:val="00AE1FDD"/>
    <w:rsid w:val="00AE2C05"/>
    <w:rsid w:val="00B01B78"/>
    <w:rsid w:val="00B06A67"/>
    <w:rsid w:val="00B110D3"/>
    <w:rsid w:val="00B25C08"/>
    <w:rsid w:val="00B26B50"/>
    <w:rsid w:val="00B277AA"/>
    <w:rsid w:val="00B33D1B"/>
    <w:rsid w:val="00B40A63"/>
    <w:rsid w:val="00B41C7F"/>
    <w:rsid w:val="00B52AC4"/>
    <w:rsid w:val="00B60D46"/>
    <w:rsid w:val="00B61CE2"/>
    <w:rsid w:val="00B62EB6"/>
    <w:rsid w:val="00B6351E"/>
    <w:rsid w:val="00B71D2D"/>
    <w:rsid w:val="00B71EFE"/>
    <w:rsid w:val="00B75F32"/>
    <w:rsid w:val="00B85641"/>
    <w:rsid w:val="00B90A97"/>
    <w:rsid w:val="00B91F72"/>
    <w:rsid w:val="00B92A0C"/>
    <w:rsid w:val="00B97A72"/>
    <w:rsid w:val="00BA4BAA"/>
    <w:rsid w:val="00BB0054"/>
    <w:rsid w:val="00BB2492"/>
    <w:rsid w:val="00BD0BD7"/>
    <w:rsid w:val="00BD1779"/>
    <w:rsid w:val="00BE2131"/>
    <w:rsid w:val="00BE3385"/>
    <w:rsid w:val="00BE39A0"/>
    <w:rsid w:val="00BF5F86"/>
    <w:rsid w:val="00C04430"/>
    <w:rsid w:val="00C14C32"/>
    <w:rsid w:val="00C159BF"/>
    <w:rsid w:val="00C17000"/>
    <w:rsid w:val="00C20621"/>
    <w:rsid w:val="00C226ED"/>
    <w:rsid w:val="00C30592"/>
    <w:rsid w:val="00C325BC"/>
    <w:rsid w:val="00C42287"/>
    <w:rsid w:val="00C4386C"/>
    <w:rsid w:val="00C45007"/>
    <w:rsid w:val="00C457B2"/>
    <w:rsid w:val="00C479C8"/>
    <w:rsid w:val="00C519A9"/>
    <w:rsid w:val="00C57745"/>
    <w:rsid w:val="00C61252"/>
    <w:rsid w:val="00C65F63"/>
    <w:rsid w:val="00C66B8F"/>
    <w:rsid w:val="00C67FE0"/>
    <w:rsid w:val="00C75681"/>
    <w:rsid w:val="00C83011"/>
    <w:rsid w:val="00C8498E"/>
    <w:rsid w:val="00C86813"/>
    <w:rsid w:val="00C91988"/>
    <w:rsid w:val="00C92135"/>
    <w:rsid w:val="00C96084"/>
    <w:rsid w:val="00CA36E9"/>
    <w:rsid w:val="00CA42FA"/>
    <w:rsid w:val="00CA7BB2"/>
    <w:rsid w:val="00CC164E"/>
    <w:rsid w:val="00CC184D"/>
    <w:rsid w:val="00CC4CC6"/>
    <w:rsid w:val="00CC759C"/>
    <w:rsid w:val="00CE1250"/>
    <w:rsid w:val="00CE5904"/>
    <w:rsid w:val="00CE603B"/>
    <w:rsid w:val="00CE6241"/>
    <w:rsid w:val="00CF1B80"/>
    <w:rsid w:val="00CF2BF0"/>
    <w:rsid w:val="00CF3FCD"/>
    <w:rsid w:val="00D05050"/>
    <w:rsid w:val="00D13FDE"/>
    <w:rsid w:val="00D1707F"/>
    <w:rsid w:val="00D228A8"/>
    <w:rsid w:val="00D2312F"/>
    <w:rsid w:val="00D32121"/>
    <w:rsid w:val="00D331E5"/>
    <w:rsid w:val="00D45346"/>
    <w:rsid w:val="00D46AAF"/>
    <w:rsid w:val="00D51CE4"/>
    <w:rsid w:val="00D54CF2"/>
    <w:rsid w:val="00D561EA"/>
    <w:rsid w:val="00D57CA0"/>
    <w:rsid w:val="00D63F67"/>
    <w:rsid w:val="00D8065C"/>
    <w:rsid w:val="00D80D62"/>
    <w:rsid w:val="00D83742"/>
    <w:rsid w:val="00D95AE6"/>
    <w:rsid w:val="00DA4419"/>
    <w:rsid w:val="00DB3015"/>
    <w:rsid w:val="00DB3386"/>
    <w:rsid w:val="00DB5BDD"/>
    <w:rsid w:val="00DB5DF1"/>
    <w:rsid w:val="00DB7CEA"/>
    <w:rsid w:val="00DC3DCA"/>
    <w:rsid w:val="00DC68C7"/>
    <w:rsid w:val="00DC7A20"/>
    <w:rsid w:val="00DE0998"/>
    <w:rsid w:val="00DE25E3"/>
    <w:rsid w:val="00DE382E"/>
    <w:rsid w:val="00DE5213"/>
    <w:rsid w:val="00DF0A6F"/>
    <w:rsid w:val="00DF1442"/>
    <w:rsid w:val="00DF395F"/>
    <w:rsid w:val="00DF572C"/>
    <w:rsid w:val="00DF594E"/>
    <w:rsid w:val="00E014F2"/>
    <w:rsid w:val="00E1098E"/>
    <w:rsid w:val="00E13396"/>
    <w:rsid w:val="00E1509E"/>
    <w:rsid w:val="00E17262"/>
    <w:rsid w:val="00E20CF3"/>
    <w:rsid w:val="00E23448"/>
    <w:rsid w:val="00E2559F"/>
    <w:rsid w:val="00E27119"/>
    <w:rsid w:val="00E3013C"/>
    <w:rsid w:val="00E532F1"/>
    <w:rsid w:val="00E556D9"/>
    <w:rsid w:val="00E557AC"/>
    <w:rsid w:val="00E5698F"/>
    <w:rsid w:val="00E64E3F"/>
    <w:rsid w:val="00E900E1"/>
    <w:rsid w:val="00E92877"/>
    <w:rsid w:val="00E94B7F"/>
    <w:rsid w:val="00E95481"/>
    <w:rsid w:val="00EA2D18"/>
    <w:rsid w:val="00EA58B2"/>
    <w:rsid w:val="00EB337F"/>
    <w:rsid w:val="00EB4E91"/>
    <w:rsid w:val="00EC7090"/>
    <w:rsid w:val="00ED2031"/>
    <w:rsid w:val="00ED7F67"/>
    <w:rsid w:val="00EE0C03"/>
    <w:rsid w:val="00EE7FFE"/>
    <w:rsid w:val="00EF12FD"/>
    <w:rsid w:val="00F01518"/>
    <w:rsid w:val="00F02BC5"/>
    <w:rsid w:val="00F02BD4"/>
    <w:rsid w:val="00F04D5F"/>
    <w:rsid w:val="00F06C40"/>
    <w:rsid w:val="00F109F8"/>
    <w:rsid w:val="00F10AB9"/>
    <w:rsid w:val="00F36E4D"/>
    <w:rsid w:val="00F431F9"/>
    <w:rsid w:val="00F4564B"/>
    <w:rsid w:val="00F46F13"/>
    <w:rsid w:val="00F47332"/>
    <w:rsid w:val="00F516FC"/>
    <w:rsid w:val="00F521FA"/>
    <w:rsid w:val="00F61E3A"/>
    <w:rsid w:val="00F62C55"/>
    <w:rsid w:val="00F66137"/>
    <w:rsid w:val="00F772D0"/>
    <w:rsid w:val="00F7786D"/>
    <w:rsid w:val="00F82A24"/>
    <w:rsid w:val="00F83C24"/>
    <w:rsid w:val="00F9352A"/>
    <w:rsid w:val="00F9510A"/>
    <w:rsid w:val="00F9754C"/>
    <w:rsid w:val="00FA02B4"/>
    <w:rsid w:val="00FA1C8F"/>
    <w:rsid w:val="00FA209D"/>
    <w:rsid w:val="00FA6B49"/>
    <w:rsid w:val="00FB6D08"/>
    <w:rsid w:val="00FC0FA6"/>
    <w:rsid w:val="00FC425A"/>
    <w:rsid w:val="00FC5954"/>
    <w:rsid w:val="00FC5D16"/>
    <w:rsid w:val="00FC79D5"/>
    <w:rsid w:val="00FD5CA8"/>
    <w:rsid w:val="00FE44E5"/>
    <w:rsid w:val="00FF24CB"/>
    <w:rsid w:val="00FF3C16"/>
    <w:rsid w:val="00FF3C1D"/>
    <w:rsid w:val="00FF719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9047E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337F"/>
    <w:pPr>
      <w:spacing w:after="200" w:line="276" w:lineRule="auto"/>
    </w:pPr>
    <w:rPr>
      <w:rFonts w:ascii="Tahoma" w:eastAsia="Calibri" w:hAnsi="Tahoma" w:cs="Times New Roman"/>
      <w:sz w:val="20"/>
      <w:lang w:val="en-GB"/>
    </w:rPr>
  </w:style>
  <w:style w:type="paragraph" w:styleId="Heading1">
    <w:name w:val="heading 1"/>
    <w:basedOn w:val="Normal"/>
    <w:next w:val="Normal"/>
    <w:link w:val="Heading1Char"/>
    <w:qFormat/>
    <w:rsid w:val="009F4BF0"/>
    <w:pPr>
      <w:keepNext/>
      <w:keepLines/>
      <w:spacing w:before="480" w:after="240"/>
      <w:outlineLvl w:val="0"/>
    </w:pPr>
    <w:rPr>
      <w:rFonts w:eastAsia="Times New Roman"/>
      <w:b/>
      <w:bCs/>
      <w:color w:val="000000" w:themeColor="text1"/>
      <w:sz w:val="32"/>
      <w:szCs w:val="28"/>
      <w:lang w:val="en-AU" w:eastAsia="en-AU"/>
    </w:rPr>
  </w:style>
  <w:style w:type="paragraph" w:styleId="Heading2">
    <w:name w:val="heading 2"/>
    <w:basedOn w:val="Normal"/>
    <w:next w:val="Normal"/>
    <w:link w:val="Heading2Char"/>
    <w:qFormat/>
    <w:rsid w:val="00D57CA0"/>
    <w:pPr>
      <w:keepNext/>
      <w:keepLines/>
      <w:spacing w:before="200" w:after="240"/>
      <w:outlineLvl w:val="1"/>
    </w:pPr>
    <w:rPr>
      <w:rFonts w:eastAsia="Times New Roman"/>
      <w:b/>
      <w:bCs/>
      <w:sz w:val="24"/>
      <w:szCs w:val="26"/>
      <w:lang w:eastAsia="en-AU"/>
    </w:rPr>
  </w:style>
  <w:style w:type="paragraph" w:styleId="Heading3">
    <w:name w:val="heading 3"/>
    <w:basedOn w:val="Normal"/>
    <w:next w:val="Normal"/>
    <w:link w:val="Heading3Char"/>
    <w:qFormat/>
    <w:rsid w:val="00A93BAD"/>
    <w:pPr>
      <w:keepNext/>
      <w:keepLines/>
      <w:spacing w:before="200" w:after="240"/>
      <w:outlineLvl w:val="2"/>
    </w:pPr>
    <w:rPr>
      <w:rFonts w:eastAsia="Times New Roman"/>
      <w:b/>
      <w:bCs/>
      <w:szCs w:val="20"/>
      <w:lang w:eastAsia="en-AU"/>
    </w:rPr>
  </w:style>
  <w:style w:type="paragraph" w:styleId="Heading4">
    <w:name w:val="heading 4"/>
    <w:basedOn w:val="Normal"/>
    <w:next w:val="Normal"/>
    <w:link w:val="Heading4Char"/>
    <w:uiPriority w:val="9"/>
    <w:semiHidden/>
    <w:unhideWhenUsed/>
    <w:rsid w:val="00EB337F"/>
    <w:pPr>
      <w:keepNext/>
      <w:keepLines/>
      <w:spacing w:before="200" w:after="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semiHidden/>
    <w:unhideWhenUsed/>
    <w:qFormat/>
    <w:rsid w:val="003D6C17"/>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F4BF0"/>
    <w:rPr>
      <w:rFonts w:ascii="Tahoma" w:eastAsia="Times New Roman" w:hAnsi="Tahoma" w:cs="Times New Roman"/>
      <w:b/>
      <w:bCs/>
      <w:color w:val="000000" w:themeColor="text1"/>
      <w:sz w:val="32"/>
      <w:szCs w:val="28"/>
      <w:lang w:eastAsia="en-AU"/>
    </w:rPr>
  </w:style>
  <w:style w:type="character" w:customStyle="1" w:styleId="Heading2Char">
    <w:name w:val="Heading 2 Char"/>
    <w:basedOn w:val="DefaultParagraphFont"/>
    <w:link w:val="Heading2"/>
    <w:rsid w:val="00D57CA0"/>
    <w:rPr>
      <w:rFonts w:ascii="Tahoma" w:eastAsia="Times New Roman" w:hAnsi="Tahoma" w:cs="Times New Roman"/>
      <w:b/>
      <w:bCs/>
      <w:sz w:val="24"/>
      <w:szCs w:val="26"/>
      <w:lang w:val="en-GB" w:eastAsia="en-AU"/>
    </w:rPr>
  </w:style>
  <w:style w:type="character" w:customStyle="1" w:styleId="Heading3Char">
    <w:name w:val="Heading 3 Char"/>
    <w:basedOn w:val="DefaultParagraphFont"/>
    <w:link w:val="Heading3"/>
    <w:rsid w:val="00A93BAD"/>
    <w:rPr>
      <w:rFonts w:ascii="Tahoma" w:eastAsia="Times New Roman" w:hAnsi="Tahoma" w:cs="Times New Roman"/>
      <w:b/>
      <w:bCs/>
      <w:sz w:val="20"/>
      <w:szCs w:val="20"/>
      <w:lang w:val="en-GB" w:eastAsia="en-AU"/>
    </w:rPr>
  </w:style>
  <w:style w:type="character" w:customStyle="1" w:styleId="Heading5Char">
    <w:name w:val="Heading 5 Char"/>
    <w:basedOn w:val="DefaultParagraphFont"/>
    <w:link w:val="Heading5"/>
    <w:uiPriority w:val="9"/>
    <w:semiHidden/>
    <w:rsid w:val="003D6C17"/>
    <w:rPr>
      <w:rFonts w:asciiTheme="majorHAnsi" w:eastAsiaTheme="majorEastAsia" w:hAnsiTheme="majorHAnsi" w:cstheme="majorBidi"/>
      <w:color w:val="2E74B5" w:themeColor="accent1" w:themeShade="BF"/>
      <w:lang w:val="en-GB"/>
    </w:rPr>
  </w:style>
  <w:style w:type="paragraph" w:styleId="NormalWeb">
    <w:name w:val="Normal (Web)"/>
    <w:basedOn w:val="Normal"/>
    <w:uiPriority w:val="99"/>
    <w:unhideWhenUsed/>
    <w:rsid w:val="003D6C17"/>
    <w:pPr>
      <w:spacing w:before="100" w:beforeAutospacing="1" w:after="100" w:afterAutospacing="1" w:line="240" w:lineRule="auto"/>
    </w:pPr>
    <w:rPr>
      <w:rFonts w:ascii="Times New Roman" w:eastAsia="Times New Roman" w:hAnsi="Times New Roman"/>
      <w:sz w:val="24"/>
      <w:szCs w:val="24"/>
      <w:lang w:val="en-AU" w:eastAsia="en-AU"/>
    </w:rPr>
  </w:style>
  <w:style w:type="paragraph" w:styleId="Header">
    <w:name w:val="header"/>
    <w:basedOn w:val="Normal"/>
    <w:link w:val="HeaderChar"/>
    <w:uiPriority w:val="99"/>
    <w:unhideWhenUsed/>
    <w:rsid w:val="003D6C17"/>
    <w:pPr>
      <w:tabs>
        <w:tab w:val="center" w:pos="4513"/>
        <w:tab w:val="right" w:pos="9026"/>
      </w:tabs>
      <w:spacing w:after="0" w:line="240" w:lineRule="auto"/>
    </w:pPr>
  </w:style>
  <w:style w:type="character" w:customStyle="1" w:styleId="HeaderChar">
    <w:name w:val="Header Char"/>
    <w:basedOn w:val="DefaultParagraphFont"/>
    <w:link w:val="Header"/>
    <w:uiPriority w:val="99"/>
    <w:rsid w:val="003D6C17"/>
    <w:rPr>
      <w:rFonts w:ascii="Calibri" w:eastAsia="Calibri" w:hAnsi="Calibri" w:cs="Times New Roman"/>
      <w:lang w:val="en-GB"/>
    </w:rPr>
  </w:style>
  <w:style w:type="paragraph" w:styleId="Footer">
    <w:name w:val="footer"/>
    <w:basedOn w:val="Normal"/>
    <w:link w:val="FooterChar"/>
    <w:uiPriority w:val="99"/>
    <w:unhideWhenUsed/>
    <w:rsid w:val="003D6C17"/>
    <w:pPr>
      <w:tabs>
        <w:tab w:val="center" w:pos="4513"/>
        <w:tab w:val="right" w:pos="9026"/>
      </w:tabs>
      <w:spacing w:after="0" w:line="240" w:lineRule="auto"/>
    </w:pPr>
  </w:style>
  <w:style w:type="character" w:customStyle="1" w:styleId="FooterChar">
    <w:name w:val="Footer Char"/>
    <w:basedOn w:val="DefaultParagraphFont"/>
    <w:link w:val="Footer"/>
    <w:uiPriority w:val="99"/>
    <w:rsid w:val="003D6C17"/>
    <w:rPr>
      <w:rFonts w:ascii="Calibri" w:eastAsia="Calibri" w:hAnsi="Calibri" w:cs="Times New Roman"/>
      <w:lang w:val="en-GB"/>
    </w:rPr>
  </w:style>
  <w:style w:type="paragraph" w:styleId="ListParagraph">
    <w:name w:val="List Paragraph"/>
    <w:basedOn w:val="Normal"/>
    <w:link w:val="ListParagraphChar"/>
    <w:uiPriority w:val="34"/>
    <w:qFormat/>
    <w:rsid w:val="003D6C17"/>
    <w:pPr>
      <w:ind w:left="720"/>
      <w:contextualSpacing/>
    </w:pPr>
  </w:style>
  <w:style w:type="table" w:styleId="TableGrid">
    <w:name w:val="Table Grid"/>
    <w:basedOn w:val="TableNormal"/>
    <w:uiPriority w:val="59"/>
    <w:rsid w:val="003D6C17"/>
    <w:pPr>
      <w:spacing w:after="0" w:line="240" w:lineRule="auto"/>
    </w:pPr>
    <w:rPr>
      <w:rFonts w:ascii="Times New Roman PS MT" w:eastAsia="Times New Roman" w:hAnsi="Times New Roman PS MT" w:cs="Times New Roman"/>
      <w:sz w:val="20"/>
      <w:szCs w:val="20"/>
      <w:lang w:eastAsia="en-AU"/>
    </w:rPr>
    <w:tblPr>
      <w:tblInd w:w="0" w:type="dxa"/>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3D6C17"/>
    <w:pPr>
      <w:spacing w:after="0" w:line="240" w:lineRule="auto"/>
    </w:pPr>
    <w:rPr>
      <w:szCs w:val="20"/>
    </w:rPr>
  </w:style>
  <w:style w:type="character" w:customStyle="1" w:styleId="FootnoteTextChar">
    <w:name w:val="Footnote Text Char"/>
    <w:basedOn w:val="DefaultParagraphFont"/>
    <w:link w:val="FootnoteText"/>
    <w:uiPriority w:val="99"/>
    <w:semiHidden/>
    <w:rsid w:val="003D6C17"/>
    <w:rPr>
      <w:rFonts w:ascii="Calibri" w:eastAsia="Calibri" w:hAnsi="Calibri" w:cs="Times New Roman"/>
      <w:sz w:val="20"/>
      <w:szCs w:val="20"/>
      <w:lang w:val="en-GB"/>
    </w:rPr>
  </w:style>
  <w:style w:type="character" w:styleId="FootnoteReference">
    <w:name w:val="footnote reference"/>
    <w:basedOn w:val="DefaultParagraphFont"/>
    <w:uiPriority w:val="99"/>
    <w:semiHidden/>
    <w:unhideWhenUsed/>
    <w:rsid w:val="003D6C17"/>
    <w:rPr>
      <w:vertAlign w:val="superscript"/>
    </w:rPr>
  </w:style>
  <w:style w:type="paragraph" w:customStyle="1" w:styleId="BodyCopy">
    <w:name w:val="Body Copy"/>
    <w:link w:val="BodyCopyChar"/>
    <w:qFormat/>
    <w:rsid w:val="003D6C17"/>
    <w:pPr>
      <w:spacing w:line="240" w:lineRule="auto"/>
      <w:jc w:val="both"/>
    </w:pPr>
    <w:rPr>
      <w:rFonts w:ascii="Calibri" w:eastAsia="Cambria" w:hAnsi="Calibri" w:cs="Times New Roman"/>
      <w:color w:val="000000"/>
      <w:sz w:val="24"/>
      <w:szCs w:val="24"/>
      <w:lang w:val="en-US"/>
    </w:rPr>
  </w:style>
  <w:style w:type="character" w:customStyle="1" w:styleId="BodyCopyChar">
    <w:name w:val="Body Copy Char"/>
    <w:link w:val="BodyCopy"/>
    <w:rsid w:val="003D6C17"/>
    <w:rPr>
      <w:rFonts w:ascii="Calibri" w:eastAsia="Cambria" w:hAnsi="Calibri" w:cs="Times New Roman"/>
      <w:color w:val="000000"/>
      <w:sz w:val="24"/>
      <w:szCs w:val="24"/>
      <w:lang w:val="en-US"/>
    </w:rPr>
  </w:style>
  <w:style w:type="paragraph" w:styleId="BalloonText">
    <w:name w:val="Balloon Text"/>
    <w:basedOn w:val="Normal"/>
    <w:link w:val="BalloonTextChar"/>
    <w:uiPriority w:val="99"/>
    <w:semiHidden/>
    <w:unhideWhenUsed/>
    <w:rsid w:val="003D6C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6C17"/>
    <w:rPr>
      <w:rFonts w:ascii="Segoe UI" w:eastAsia="Calibri" w:hAnsi="Segoe UI" w:cs="Segoe UI"/>
      <w:sz w:val="18"/>
      <w:szCs w:val="18"/>
      <w:lang w:val="en-GB"/>
    </w:rPr>
  </w:style>
  <w:style w:type="paragraph" w:customStyle="1" w:styleId="Default">
    <w:name w:val="Default"/>
    <w:rsid w:val="003D6C17"/>
    <w:pPr>
      <w:autoSpaceDE w:val="0"/>
      <w:autoSpaceDN w:val="0"/>
      <w:adjustRightInd w:val="0"/>
      <w:spacing w:after="0" w:line="240" w:lineRule="auto"/>
    </w:pPr>
    <w:rPr>
      <w:rFonts w:ascii="Times New Roman" w:hAnsi="Times New Roman" w:cs="Times New Roman"/>
      <w:color w:val="000000"/>
      <w:sz w:val="24"/>
      <w:szCs w:val="24"/>
    </w:rPr>
  </w:style>
  <w:style w:type="character" w:styleId="CommentReference">
    <w:name w:val="annotation reference"/>
    <w:basedOn w:val="DefaultParagraphFont"/>
    <w:uiPriority w:val="99"/>
    <w:semiHidden/>
    <w:unhideWhenUsed/>
    <w:rsid w:val="003D6C17"/>
    <w:rPr>
      <w:sz w:val="16"/>
      <w:szCs w:val="16"/>
    </w:rPr>
  </w:style>
  <w:style w:type="paragraph" w:styleId="CommentText">
    <w:name w:val="annotation text"/>
    <w:basedOn w:val="Normal"/>
    <w:link w:val="CommentTextChar"/>
    <w:uiPriority w:val="99"/>
    <w:unhideWhenUsed/>
    <w:rsid w:val="003D6C17"/>
    <w:pPr>
      <w:spacing w:line="240" w:lineRule="auto"/>
    </w:pPr>
    <w:rPr>
      <w:szCs w:val="20"/>
    </w:rPr>
  </w:style>
  <w:style w:type="character" w:customStyle="1" w:styleId="CommentTextChar">
    <w:name w:val="Comment Text Char"/>
    <w:basedOn w:val="DefaultParagraphFont"/>
    <w:link w:val="CommentText"/>
    <w:uiPriority w:val="99"/>
    <w:rsid w:val="003D6C17"/>
    <w:rPr>
      <w:rFonts w:ascii="Calibri" w:eastAsia="Calibri" w:hAnsi="Calibri"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3D6C17"/>
    <w:rPr>
      <w:b/>
      <w:bCs/>
    </w:rPr>
  </w:style>
  <w:style w:type="character" w:customStyle="1" w:styleId="CommentSubjectChar">
    <w:name w:val="Comment Subject Char"/>
    <w:basedOn w:val="CommentTextChar"/>
    <w:link w:val="CommentSubject"/>
    <w:uiPriority w:val="99"/>
    <w:semiHidden/>
    <w:rsid w:val="003D6C17"/>
    <w:rPr>
      <w:rFonts w:ascii="Calibri" w:eastAsia="Calibri" w:hAnsi="Calibri" w:cs="Times New Roman"/>
      <w:b/>
      <w:bCs/>
      <w:sz w:val="20"/>
      <w:szCs w:val="20"/>
      <w:lang w:val="en-GB"/>
    </w:rPr>
  </w:style>
  <w:style w:type="character" w:styleId="Emphasis">
    <w:name w:val="Emphasis"/>
    <w:basedOn w:val="DefaultParagraphFont"/>
    <w:uiPriority w:val="20"/>
    <w:qFormat/>
    <w:rsid w:val="003D6C17"/>
    <w:rPr>
      <w:i/>
      <w:iCs/>
    </w:rPr>
  </w:style>
  <w:style w:type="paragraph" w:styleId="TOCHeading">
    <w:name w:val="TOC Heading"/>
    <w:basedOn w:val="Heading1"/>
    <w:next w:val="Normal"/>
    <w:uiPriority w:val="39"/>
    <w:unhideWhenUsed/>
    <w:qFormat/>
    <w:rsid w:val="003D6C17"/>
    <w:pPr>
      <w:spacing w:before="240" w:line="259" w:lineRule="auto"/>
      <w:outlineLvl w:val="9"/>
    </w:pPr>
    <w:rPr>
      <w:rFonts w:asciiTheme="majorHAnsi" w:eastAsiaTheme="majorEastAsia" w:hAnsiTheme="majorHAnsi" w:cstheme="majorBidi"/>
      <w:b w:val="0"/>
      <w:bCs w:val="0"/>
      <w:color w:val="2E74B5" w:themeColor="accent1" w:themeShade="BF"/>
      <w:szCs w:val="32"/>
      <w:lang w:val="en-US" w:eastAsia="en-US"/>
    </w:rPr>
  </w:style>
  <w:style w:type="paragraph" w:styleId="TOC1">
    <w:name w:val="toc 1"/>
    <w:basedOn w:val="Normal"/>
    <w:next w:val="Normal"/>
    <w:autoRedefine/>
    <w:uiPriority w:val="39"/>
    <w:unhideWhenUsed/>
    <w:rsid w:val="003D6C17"/>
    <w:pPr>
      <w:spacing w:after="100"/>
    </w:pPr>
  </w:style>
  <w:style w:type="paragraph" w:styleId="TOC2">
    <w:name w:val="toc 2"/>
    <w:basedOn w:val="Normal"/>
    <w:next w:val="Normal"/>
    <w:autoRedefine/>
    <w:uiPriority w:val="39"/>
    <w:unhideWhenUsed/>
    <w:rsid w:val="003D6C17"/>
    <w:pPr>
      <w:spacing w:after="100"/>
      <w:ind w:left="220"/>
    </w:pPr>
  </w:style>
  <w:style w:type="paragraph" w:styleId="TOC3">
    <w:name w:val="toc 3"/>
    <w:basedOn w:val="Normal"/>
    <w:next w:val="Normal"/>
    <w:autoRedefine/>
    <w:uiPriority w:val="39"/>
    <w:unhideWhenUsed/>
    <w:rsid w:val="003D6C17"/>
    <w:pPr>
      <w:spacing w:after="100"/>
      <w:ind w:left="440"/>
    </w:pPr>
  </w:style>
  <w:style w:type="character" w:styleId="Hyperlink">
    <w:name w:val="Hyperlink"/>
    <w:basedOn w:val="DefaultParagraphFont"/>
    <w:uiPriority w:val="99"/>
    <w:unhideWhenUsed/>
    <w:rsid w:val="003D6C17"/>
    <w:rPr>
      <w:color w:val="0563C1" w:themeColor="hyperlink"/>
      <w:u w:val="single"/>
    </w:rPr>
  </w:style>
  <w:style w:type="paragraph" w:customStyle="1" w:styleId="Normal-TimesNewRoman">
    <w:name w:val="Normal - Times New Roman"/>
    <w:link w:val="Normal-TimesNewRomanChar"/>
    <w:uiPriority w:val="99"/>
    <w:rsid w:val="003D6C17"/>
    <w:pPr>
      <w:spacing w:after="180" w:line="240" w:lineRule="auto"/>
      <w:jc w:val="both"/>
    </w:pPr>
    <w:rPr>
      <w:rFonts w:ascii="Verdana" w:eastAsia="Times New Roman" w:hAnsi="Verdana" w:cs="Times New Roman"/>
      <w:sz w:val="24"/>
      <w:szCs w:val="24"/>
      <w:lang w:eastAsia="zh-CN"/>
    </w:rPr>
  </w:style>
  <w:style w:type="character" w:customStyle="1" w:styleId="Normal-TimesNewRomanChar">
    <w:name w:val="Normal - Times New Roman Char"/>
    <w:basedOn w:val="DefaultParagraphFont"/>
    <w:link w:val="Normal-TimesNewRoman"/>
    <w:uiPriority w:val="99"/>
    <w:locked/>
    <w:rsid w:val="003D6C17"/>
    <w:rPr>
      <w:rFonts w:ascii="Verdana" w:eastAsia="Times New Roman" w:hAnsi="Verdana" w:cs="Times New Roman"/>
      <w:sz w:val="24"/>
      <w:szCs w:val="24"/>
      <w:lang w:eastAsia="zh-CN"/>
    </w:rPr>
  </w:style>
  <w:style w:type="paragraph" w:customStyle="1" w:styleId="DTPLIcontentfiguresheading">
    <w:name w:val="DTPLI content/figures heading"/>
    <w:basedOn w:val="Normal"/>
    <w:link w:val="DTPLIcontentfiguresheadingChar"/>
    <w:qFormat/>
    <w:rsid w:val="003D6C17"/>
    <w:pPr>
      <w:spacing w:after="400" w:line="240" w:lineRule="auto"/>
    </w:pPr>
    <w:rPr>
      <w:rFonts w:eastAsia="Times New Roman"/>
      <w:sz w:val="48"/>
      <w:szCs w:val="48"/>
      <w:lang w:val="en-AU"/>
    </w:rPr>
  </w:style>
  <w:style w:type="character" w:customStyle="1" w:styleId="DTPLIcontentfiguresheadingChar">
    <w:name w:val="DTPLI content/figures heading Char"/>
    <w:basedOn w:val="DefaultParagraphFont"/>
    <w:link w:val="DTPLIcontentfiguresheading"/>
    <w:rsid w:val="003D6C17"/>
    <w:rPr>
      <w:rFonts w:ascii="Tahoma" w:eastAsia="Times New Roman" w:hAnsi="Tahoma" w:cs="Times New Roman"/>
      <w:sz w:val="48"/>
      <w:szCs w:val="48"/>
    </w:rPr>
  </w:style>
  <w:style w:type="table" w:styleId="MediumList1-Accent5">
    <w:name w:val="Medium List 1 Accent 5"/>
    <w:basedOn w:val="TableNormal"/>
    <w:uiPriority w:val="65"/>
    <w:rsid w:val="003D6C17"/>
    <w:pPr>
      <w:spacing w:after="0" w:line="240" w:lineRule="auto"/>
    </w:pPr>
    <w:rPr>
      <w:color w:val="000000" w:themeColor="text1"/>
    </w:rPr>
    <w:tblPr>
      <w:tblStyleRowBandSize w:val="1"/>
      <w:tblStyleColBandSize w:val="1"/>
      <w:tblInd w:w="0" w:type="dxa"/>
      <w:tblBorders>
        <w:top w:val="single" w:sz="8" w:space="0" w:color="4472C4" w:themeColor="accent5"/>
        <w:bottom w:val="single" w:sz="8" w:space="0" w:color="4472C4" w:themeColor="accent5"/>
      </w:tblBorders>
      <w:tblCellMar>
        <w:top w:w="0" w:type="dxa"/>
        <w:left w:w="108" w:type="dxa"/>
        <w:bottom w:w="0" w:type="dxa"/>
        <w:right w:w="108" w:type="dxa"/>
      </w:tblCellMar>
    </w:tblPr>
    <w:tblStylePr w:type="firstRow">
      <w:rPr>
        <w:rFonts w:asciiTheme="majorHAnsi" w:eastAsiaTheme="majorEastAsia" w:hAnsiTheme="majorHAnsi" w:cstheme="majorBidi" w:hint="default"/>
      </w:rPr>
      <w:tblPr/>
      <w:tcPr>
        <w:tcBorders>
          <w:top w:val="nil"/>
          <w:bottom w:val="single" w:sz="8" w:space="0" w:color="4472C4" w:themeColor="accent5"/>
        </w:tcBorders>
      </w:tcPr>
    </w:tblStylePr>
    <w:tblStylePr w:type="lastRow">
      <w:rPr>
        <w:b/>
        <w:bCs/>
        <w:color w:val="44546A" w:themeColor="text2"/>
      </w:rPr>
      <w:tblPr/>
      <w:tcPr>
        <w:tcBorders>
          <w:top w:val="single" w:sz="8" w:space="0" w:color="4472C4" w:themeColor="accent5"/>
          <w:bottom w:val="single" w:sz="8" w:space="0" w:color="4472C4" w:themeColor="accent5"/>
        </w:tcBorders>
      </w:tcPr>
    </w:tblStylePr>
    <w:tblStylePr w:type="firstCol">
      <w:rPr>
        <w:b/>
        <w:bCs/>
      </w:rPr>
    </w:tblStylePr>
    <w:tblStylePr w:type="lastCol">
      <w:rPr>
        <w:b/>
        <w:bCs/>
      </w:rPr>
      <w:tblPr/>
      <w:tcPr>
        <w:tcBorders>
          <w:top w:val="single" w:sz="8" w:space="0" w:color="4472C4" w:themeColor="accent5"/>
          <w:bottom w:val="single" w:sz="8" w:space="0" w:color="4472C4" w:themeColor="accent5"/>
        </w:tcBorders>
      </w:tcPr>
    </w:tblStylePr>
    <w:tblStylePr w:type="band1Vert">
      <w:tblPr/>
      <w:tcPr>
        <w:shd w:val="clear" w:color="auto" w:fill="D0DBF0" w:themeFill="accent5" w:themeFillTint="3F"/>
      </w:tcPr>
    </w:tblStylePr>
    <w:tblStylePr w:type="band1Horz">
      <w:tblPr/>
      <w:tcPr>
        <w:shd w:val="clear" w:color="auto" w:fill="D0DBF0" w:themeFill="accent5" w:themeFillTint="3F"/>
      </w:tcPr>
    </w:tblStylePr>
  </w:style>
  <w:style w:type="paragraph" w:customStyle="1" w:styleId="DTPLIbulletL1">
    <w:name w:val="DTPLI bullet L1"/>
    <w:basedOn w:val="Normal"/>
    <w:rsid w:val="003D6C17"/>
    <w:pPr>
      <w:numPr>
        <w:numId w:val="17"/>
      </w:numPr>
      <w:spacing w:after="60" w:line="240" w:lineRule="auto"/>
    </w:pPr>
    <w:rPr>
      <w:rFonts w:eastAsia="Times New Roman"/>
      <w:szCs w:val="20"/>
      <w:lang w:val="en-AU"/>
    </w:rPr>
  </w:style>
  <w:style w:type="paragraph" w:customStyle="1" w:styleId="DTPLIbulletL2">
    <w:name w:val="DTPLI bullet L2"/>
    <w:basedOn w:val="Normal"/>
    <w:rsid w:val="003D6C17"/>
    <w:pPr>
      <w:numPr>
        <w:ilvl w:val="1"/>
        <w:numId w:val="17"/>
      </w:numPr>
      <w:tabs>
        <w:tab w:val="clear" w:pos="1080"/>
        <w:tab w:val="num" w:pos="709"/>
      </w:tabs>
      <w:spacing w:after="60" w:line="240" w:lineRule="auto"/>
      <w:ind w:left="709" w:hanging="284"/>
    </w:pPr>
    <w:rPr>
      <w:rFonts w:eastAsia="Times New Roman"/>
      <w:szCs w:val="20"/>
      <w:lang w:val="en-AU"/>
    </w:rPr>
  </w:style>
  <w:style w:type="character" w:customStyle="1" w:styleId="ListParagraphChar">
    <w:name w:val="List Paragraph Char"/>
    <w:basedOn w:val="DefaultParagraphFont"/>
    <w:link w:val="ListParagraph"/>
    <w:uiPriority w:val="34"/>
    <w:locked/>
    <w:rsid w:val="003D6C17"/>
    <w:rPr>
      <w:rFonts w:ascii="Calibri" w:eastAsia="Calibri" w:hAnsi="Calibri" w:cs="Times New Roman"/>
      <w:lang w:val="en-GB"/>
    </w:rPr>
  </w:style>
  <w:style w:type="paragraph" w:customStyle="1" w:styleId="DTPLIbodyCopy">
    <w:name w:val="DTPLI body Copy"/>
    <w:basedOn w:val="Normal"/>
    <w:rsid w:val="003D6C17"/>
    <w:pPr>
      <w:spacing w:before="120" w:line="240" w:lineRule="auto"/>
    </w:pPr>
    <w:rPr>
      <w:rFonts w:eastAsia="Times New Roman"/>
      <w:color w:val="000000"/>
      <w:szCs w:val="20"/>
      <w:lang w:val="en-AU"/>
    </w:rPr>
  </w:style>
  <w:style w:type="table" w:styleId="MediumShading1-Accent5">
    <w:name w:val="Medium Shading 1 Accent 5"/>
    <w:basedOn w:val="TableNormal"/>
    <w:uiPriority w:val="63"/>
    <w:rsid w:val="003D6C17"/>
    <w:pPr>
      <w:spacing w:after="0" w:line="240" w:lineRule="auto"/>
    </w:pPr>
    <w:tblPr>
      <w:tblStyleRowBandSize w:val="1"/>
      <w:tblStyleColBandSize w:val="1"/>
      <w:tblInd w:w="0" w:type="dxa"/>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paragraph" w:styleId="Revision">
    <w:name w:val="Revision"/>
    <w:hidden/>
    <w:uiPriority w:val="99"/>
    <w:semiHidden/>
    <w:rsid w:val="00051F1C"/>
    <w:pPr>
      <w:spacing w:after="0" w:line="240" w:lineRule="auto"/>
    </w:pPr>
    <w:rPr>
      <w:rFonts w:ascii="Calibri" w:eastAsia="Calibri" w:hAnsi="Calibri" w:cs="Times New Roman"/>
      <w:lang w:val="en-GB"/>
    </w:rPr>
  </w:style>
  <w:style w:type="character" w:styleId="IntenseEmphasis">
    <w:name w:val="Intense Emphasis"/>
    <w:basedOn w:val="DefaultParagraphFont"/>
    <w:uiPriority w:val="21"/>
    <w:qFormat/>
    <w:rsid w:val="003250E4"/>
    <w:rPr>
      <w:b/>
      <w:bCs/>
      <w:i/>
      <w:iCs/>
      <w:color w:val="5B9BD5" w:themeColor="accent1"/>
      <w:sz w:val="22"/>
    </w:rPr>
  </w:style>
  <w:style w:type="character" w:styleId="Strong">
    <w:name w:val="Strong"/>
    <w:basedOn w:val="DefaultParagraphFont"/>
    <w:uiPriority w:val="22"/>
    <w:qFormat/>
    <w:rsid w:val="00D63F67"/>
    <w:rPr>
      <w:b/>
      <w:bCs/>
    </w:rPr>
  </w:style>
  <w:style w:type="character" w:customStyle="1" w:styleId="Heading4Char">
    <w:name w:val="Heading 4 Char"/>
    <w:basedOn w:val="DefaultParagraphFont"/>
    <w:link w:val="Heading4"/>
    <w:uiPriority w:val="9"/>
    <w:semiHidden/>
    <w:rsid w:val="00EB337F"/>
    <w:rPr>
      <w:rFonts w:asciiTheme="majorHAnsi" w:eastAsiaTheme="majorEastAsia" w:hAnsiTheme="majorHAnsi" w:cstheme="majorBidi"/>
      <w:b/>
      <w:bCs/>
      <w:i/>
      <w:iCs/>
      <w:color w:val="5B9BD5" w:themeColor="accent1"/>
      <w:sz w:val="20"/>
      <w:lang w:val="en-GB"/>
    </w:rPr>
  </w:style>
  <w:style w:type="paragraph" w:styleId="TOC4">
    <w:name w:val="toc 4"/>
    <w:basedOn w:val="Normal"/>
    <w:next w:val="Normal"/>
    <w:autoRedefine/>
    <w:uiPriority w:val="39"/>
    <w:unhideWhenUsed/>
    <w:rsid w:val="00EB337F"/>
    <w:pPr>
      <w:spacing w:after="100"/>
      <w:ind w:left="660"/>
    </w:pPr>
    <w:rPr>
      <w:rFonts w:asciiTheme="minorHAnsi" w:eastAsiaTheme="minorEastAsia" w:hAnsiTheme="minorHAnsi" w:cstheme="minorBidi"/>
      <w:sz w:val="22"/>
      <w:lang w:val="en-AU" w:eastAsia="en-AU"/>
    </w:rPr>
  </w:style>
  <w:style w:type="paragraph" w:styleId="TOC5">
    <w:name w:val="toc 5"/>
    <w:basedOn w:val="Normal"/>
    <w:next w:val="Normal"/>
    <w:autoRedefine/>
    <w:uiPriority w:val="39"/>
    <w:unhideWhenUsed/>
    <w:rsid w:val="00EB337F"/>
    <w:pPr>
      <w:spacing w:after="100"/>
      <w:ind w:left="880"/>
    </w:pPr>
    <w:rPr>
      <w:rFonts w:asciiTheme="minorHAnsi" w:eastAsiaTheme="minorEastAsia" w:hAnsiTheme="minorHAnsi" w:cstheme="minorBidi"/>
      <w:sz w:val="22"/>
      <w:lang w:val="en-AU" w:eastAsia="en-AU"/>
    </w:rPr>
  </w:style>
  <w:style w:type="paragraph" w:styleId="TOC6">
    <w:name w:val="toc 6"/>
    <w:basedOn w:val="Normal"/>
    <w:next w:val="Normal"/>
    <w:autoRedefine/>
    <w:uiPriority w:val="39"/>
    <w:unhideWhenUsed/>
    <w:rsid w:val="00EB337F"/>
    <w:pPr>
      <w:spacing w:after="100"/>
      <w:ind w:left="1100"/>
    </w:pPr>
    <w:rPr>
      <w:rFonts w:asciiTheme="minorHAnsi" w:eastAsiaTheme="minorEastAsia" w:hAnsiTheme="minorHAnsi" w:cstheme="minorBidi"/>
      <w:sz w:val="22"/>
      <w:lang w:val="en-AU" w:eastAsia="en-AU"/>
    </w:rPr>
  </w:style>
  <w:style w:type="paragraph" w:styleId="TOC7">
    <w:name w:val="toc 7"/>
    <w:basedOn w:val="Normal"/>
    <w:next w:val="Normal"/>
    <w:autoRedefine/>
    <w:uiPriority w:val="39"/>
    <w:unhideWhenUsed/>
    <w:rsid w:val="00EB337F"/>
    <w:pPr>
      <w:spacing w:after="100"/>
      <w:ind w:left="1320"/>
    </w:pPr>
    <w:rPr>
      <w:rFonts w:asciiTheme="minorHAnsi" w:eastAsiaTheme="minorEastAsia" w:hAnsiTheme="minorHAnsi" w:cstheme="minorBidi"/>
      <w:sz w:val="22"/>
      <w:lang w:val="en-AU" w:eastAsia="en-AU"/>
    </w:rPr>
  </w:style>
  <w:style w:type="paragraph" w:styleId="TOC8">
    <w:name w:val="toc 8"/>
    <w:basedOn w:val="Normal"/>
    <w:next w:val="Normal"/>
    <w:autoRedefine/>
    <w:uiPriority w:val="39"/>
    <w:unhideWhenUsed/>
    <w:rsid w:val="00EB337F"/>
    <w:pPr>
      <w:spacing w:after="100"/>
      <w:ind w:left="1540"/>
    </w:pPr>
    <w:rPr>
      <w:rFonts w:asciiTheme="minorHAnsi" w:eastAsiaTheme="minorEastAsia" w:hAnsiTheme="minorHAnsi" w:cstheme="minorBidi"/>
      <w:sz w:val="22"/>
      <w:lang w:val="en-AU" w:eastAsia="en-AU"/>
    </w:rPr>
  </w:style>
  <w:style w:type="paragraph" w:styleId="TOC9">
    <w:name w:val="toc 9"/>
    <w:basedOn w:val="Normal"/>
    <w:next w:val="Normal"/>
    <w:autoRedefine/>
    <w:uiPriority w:val="39"/>
    <w:unhideWhenUsed/>
    <w:rsid w:val="00EB337F"/>
    <w:pPr>
      <w:spacing w:after="100"/>
      <w:ind w:left="1760"/>
    </w:pPr>
    <w:rPr>
      <w:rFonts w:asciiTheme="minorHAnsi" w:eastAsiaTheme="minorEastAsia" w:hAnsiTheme="minorHAnsi" w:cstheme="minorBidi"/>
      <w:sz w:val="22"/>
      <w:lang w:val="en-AU"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337F"/>
    <w:pPr>
      <w:spacing w:after="200" w:line="276" w:lineRule="auto"/>
    </w:pPr>
    <w:rPr>
      <w:rFonts w:ascii="Tahoma" w:eastAsia="Calibri" w:hAnsi="Tahoma" w:cs="Times New Roman"/>
      <w:sz w:val="20"/>
      <w:lang w:val="en-GB"/>
    </w:rPr>
  </w:style>
  <w:style w:type="paragraph" w:styleId="Heading1">
    <w:name w:val="heading 1"/>
    <w:basedOn w:val="Normal"/>
    <w:next w:val="Normal"/>
    <w:link w:val="Heading1Char"/>
    <w:qFormat/>
    <w:rsid w:val="009F4BF0"/>
    <w:pPr>
      <w:keepNext/>
      <w:keepLines/>
      <w:spacing w:before="480" w:after="240"/>
      <w:outlineLvl w:val="0"/>
    </w:pPr>
    <w:rPr>
      <w:rFonts w:eastAsia="Times New Roman"/>
      <w:b/>
      <w:bCs/>
      <w:color w:val="000000" w:themeColor="text1"/>
      <w:sz w:val="32"/>
      <w:szCs w:val="28"/>
      <w:lang w:val="en-AU" w:eastAsia="en-AU"/>
    </w:rPr>
  </w:style>
  <w:style w:type="paragraph" w:styleId="Heading2">
    <w:name w:val="heading 2"/>
    <w:basedOn w:val="Normal"/>
    <w:next w:val="Normal"/>
    <w:link w:val="Heading2Char"/>
    <w:qFormat/>
    <w:rsid w:val="00D57CA0"/>
    <w:pPr>
      <w:keepNext/>
      <w:keepLines/>
      <w:spacing w:before="200" w:after="240"/>
      <w:outlineLvl w:val="1"/>
    </w:pPr>
    <w:rPr>
      <w:rFonts w:eastAsia="Times New Roman"/>
      <w:b/>
      <w:bCs/>
      <w:sz w:val="24"/>
      <w:szCs w:val="26"/>
      <w:lang w:eastAsia="en-AU"/>
    </w:rPr>
  </w:style>
  <w:style w:type="paragraph" w:styleId="Heading3">
    <w:name w:val="heading 3"/>
    <w:basedOn w:val="Normal"/>
    <w:next w:val="Normal"/>
    <w:link w:val="Heading3Char"/>
    <w:qFormat/>
    <w:rsid w:val="00A93BAD"/>
    <w:pPr>
      <w:keepNext/>
      <w:keepLines/>
      <w:spacing w:before="200" w:after="240"/>
      <w:outlineLvl w:val="2"/>
    </w:pPr>
    <w:rPr>
      <w:rFonts w:eastAsia="Times New Roman"/>
      <w:b/>
      <w:bCs/>
      <w:szCs w:val="20"/>
      <w:lang w:eastAsia="en-AU"/>
    </w:rPr>
  </w:style>
  <w:style w:type="paragraph" w:styleId="Heading4">
    <w:name w:val="heading 4"/>
    <w:basedOn w:val="Normal"/>
    <w:next w:val="Normal"/>
    <w:link w:val="Heading4Char"/>
    <w:uiPriority w:val="9"/>
    <w:semiHidden/>
    <w:unhideWhenUsed/>
    <w:rsid w:val="00EB337F"/>
    <w:pPr>
      <w:keepNext/>
      <w:keepLines/>
      <w:spacing w:before="200" w:after="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semiHidden/>
    <w:unhideWhenUsed/>
    <w:qFormat/>
    <w:rsid w:val="003D6C17"/>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F4BF0"/>
    <w:rPr>
      <w:rFonts w:ascii="Tahoma" w:eastAsia="Times New Roman" w:hAnsi="Tahoma" w:cs="Times New Roman"/>
      <w:b/>
      <w:bCs/>
      <w:color w:val="000000" w:themeColor="text1"/>
      <w:sz w:val="32"/>
      <w:szCs w:val="28"/>
      <w:lang w:eastAsia="en-AU"/>
    </w:rPr>
  </w:style>
  <w:style w:type="character" w:customStyle="1" w:styleId="Heading2Char">
    <w:name w:val="Heading 2 Char"/>
    <w:basedOn w:val="DefaultParagraphFont"/>
    <w:link w:val="Heading2"/>
    <w:rsid w:val="00D57CA0"/>
    <w:rPr>
      <w:rFonts w:ascii="Tahoma" w:eastAsia="Times New Roman" w:hAnsi="Tahoma" w:cs="Times New Roman"/>
      <w:b/>
      <w:bCs/>
      <w:sz w:val="24"/>
      <w:szCs w:val="26"/>
      <w:lang w:val="en-GB" w:eastAsia="en-AU"/>
    </w:rPr>
  </w:style>
  <w:style w:type="character" w:customStyle="1" w:styleId="Heading3Char">
    <w:name w:val="Heading 3 Char"/>
    <w:basedOn w:val="DefaultParagraphFont"/>
    <w:link w:val="Heading3"/>
    <w:rsid w:val="00A93BAD"/>
    <w:rPr>
      <w:rFonts w:ascii="Tahoma" w:eastAsia="Times New Roman" w:hAnsi="Tahoma" w:cs="Times New Roman"/>
      <w:b/>
      <w:bCs/>
      <w:sz w:val="20"/>
      <w:szCs w:val="20"/>
      <w:lang w:val="en-GB" w:eastAsia="en-AU"/>
    </w:rPr>
  </w:style>
  <w:style w:type="character" w:customStyle="1" w:styleId="Heading5Char">
    <w:name w:val="Heading 5 Char"/>
    <w:basedOn w:val="DefaultParagraphFont"/>
    <w:link w:val="Heading5"/>
    <w:uiPriority w:val="9"/>
    <w:semiHidden/>
    <w:rsid w:val="003D6C17"/>
    <w:rPr>
      <w:rFonts w:asciiTheme="majorHAnsi" w:eastAsiaTheme="majorEastAsia" w:hAnsiTheme="majorHAnsi" w:cstheme="majorBidi"/>
      <w:color w:val="2E74B5" w:themeColor="accent1" w:themeShade="BF"/>
      <w:lang w:val="en-GB"/>
    </w:rPr>
  </w:style>
  <w:style w:type="paragraph" w:styleId="NormalWeb">
    <w:name w:val="Normal (Web)"/>
    <w:basedOn w:val="Normal"/>
    <w:uiPriority w:val="99"/>
    <w:unhideWhenUsed/>
    <w:rsid w:val="003D6C17"/>
    <w:pPr>
      <w:spacing w:before="100" w:beforeAutospacing="1" w:after="100" w:afterAutospacing="1" w:line="240" w:lineRule="auto"/>
    </w:pPr>
    <w:rPr>
      <w:rFonts w:ascii="Times New Roman" w:eastAsia="Times New Roman" w:hAnsi="Times New Roman"/>
      <w:sz w:val="24"/>
      <w:szCs w:val="24"/>
      <w:lang w:val="en-AU" w:eastAsia="en-AU"/>
    </w:rPr>
  </w:style>
  <w:style w:type="paragraph" w:styleId="Header">
    <w:name w:val="header"/>
    <w:basedOn w:val="Normal"/>
    <w:link w:val="HeaderChar"/>
    <w:uiPriority w:val="99"/>
    <w:unhideWhenUsed/>
    <w:rsid w:val="003D6C17"/>
    <w:pPr>
      <w:tabs>
        <w:tab w:val="center" w:pos="4513"/>
        <w:tab w:val="right" w:pos="9026"/>
      </w:tabs>
      <w:spacing w:after="0" w:line="240" w:lineRule="auto"/>
    </w:pPr>
  </w:style>
  <w:style w:type="character" w:customStyle="1" w:styleId="HeaderChar">
    <w:name w:val="Header Char"/>
    <w:basedOn w:val="DefaultParagraphFont"/>
    <w:link w:val="Header"/>
    <w:uiPriority w:val="99"/>
    <w:rsid w:val="003D6C17"/>
    <w:rPr>
      <w:rFonts w:ascii="Calibri" w:eastAsia="Calibri" w:hAnsi="Calibri" w:cs="Times New Roman"/>
      <w:lang w:val="en-GB"/>
    </w:rPr>
  </w:style>
  <w:style w:type="paragraph" w:styleId="Footer">
    <w:name w:val="footer"/>
    <w:basedOn w:val="Normal"/>
    <w:link w:val="FooterChar"/>
    <w:uiPriority w:val="99"/>
    <w:unhideWhenUsed/>
    <w:rsid w:val="003D6C17"/>
    <w:pPr>
      <w:tabs>
        <w:tab w:val="center" w:pos="4513"/>
        <w:tab w:val="right" w:pos="9026"/>
      </w:tabs>
      <w:spacing w:after="0" w:line="240" w:lineRule="auto"/>
    </w:pPr>
  </w:style>
  <w:style w:type="character" w:customStyle="1" w:styleId="FooterChar">
    <w:name w:val="Footer Char"/>
    <w:basedOn w:val="DefaultParagraphFont"/>
    <w:link w:val="Footer"/>
    <w:uiPriority w:val="99"/>
    <w:rsid w:val="003D6C17"/>
    <w:rPr>
      <w:rFonts w:ascii="Calibri" w:eastAsia="Calibri" w:hAnsi="Calibri" w:cs="Times New Roman"/>
      <w:lang w:val="en-GB"/>
    </w:rPr>
  </w:style>
  <w:style w:type="paragraph" w:styleId="ListParagraph">
    <w:name w:val="List Paragraph"/>
    <w:basedOn w:val="Normal"/>
    <w:link w:val="ListParagraphChar"/>
    <w:uiPriority w:val="34"/>
    <w:qFormat/>
    <w:rsid w:val="003D6C17"/>
    <w:pPr>
      <w:ind w:left="720"/>
      <w:contextualSpacing/>
    </w:pPr>
  </w:style>
  <w:style w:type="table" w:styleId="TableGrid">
    <w:name w:val="Table Grid"/>
    <w:basedOn w:val="TableNormal"/>
    <w:uiPriority w:val="59"/>
    <w:rsid w:val="003D6C17"/>
    <w:pPr>
      <w:spacing w:after="0" w:line="240" w:lineRule="auto"/>
    </w:pPr>
    <w:rPr>
      <w:rFonts w:ascii="Times New Roman PS MT" w:eastAsia="Times New Roman" w:hAnsi="Times New Roman PS MT" w:cs="Times New Roman"/>
      <w:sz w:val="20"/>
      <w:szCs w:val="20"/>
      <w:lang w:eastAsia="en-AU"/>
    </w:rPr>
    <w:tblPr>
      <w:tblInd w:w="0" w:type="dxa"/>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3D6C17"/>
    <w:pPr>
      <w:spacing w:after="0" w:line="240" w:lineRule="auto"/>
    </w:pPr>
    <w:rPr>
      <w:szCs w:val="20"/>
    </w:rPr>
  </w:style>
  <w:style w:type="character" w:customStyle="1" w:styleId="FootnoteTextChar">
    <w:name w:val="Footnote Text Char"/>
    <w:basedOn w:val="DefaultParagraphFont"/>
    <w:link w:val="FootnoteText"/>
    <w:uiPriority w:val="99"/>
    <w:semiHidden/>
    <w:rsid w:val="003D6C17"/>
    <w:rPr>
      <w:rFonts w:ascii="Calibri" w:eastAsia="Calibri" w:hAnsi="Calibri" w:cs="Times New Roman"/>
      <w:sz w:val="20"/>
      <w:szCs w:val="20"/>
      <w:lang w:val="en-GB"/>
    </w:rPr>
  </w:style>
  <w:style w:type="character" w:styleId="FootnoteReference">
    <w:name w:val="footnote reference"/>
    <w:basedOn w:val="DefaultParagraphFont"/>
    <w:uiPriority w:val="99"/>
    <w:semiHidden/>
    <w:unhideWhenUsed/>
    <w:rsid w:val="003D6C17"/>
    <w:rPr>
      <w:vertAlign w:val="superscript"/>
    </w:rPr>
  </w:style>
  <w:style w:type="paragraph" w:customStyle="1" w:styleId="BodyCopy">
    <w:name w:val="Body Copy"/>
    <w:link w:val="BodyCopyChar"/>
    <w:qFormat/>
    <w:rsid w:val="003D6C17"/>
    <w:pPr>
      <w:spacing w:line="240" w:lineRule="auto"/>
      <w:jc w:val="both"/>
    </w:pPr>
    <w:rPr>
      <w:rFonts w:ascii="Calibri" w:eastAsia="Cambria" w:hAnsi="Calibri" w:cs="Times New Roman"/>
      <w:color w:val="000000"/>
      <w:sz w:val="24"/>
      <w:szCs w:val="24"/>
      <w:lang w:val="en-US"/>
    </w:rPr>
  </w:style>
  <w:style w:type="character" w:customStyle="1" w:styleId="BodyCopyChar">
    <w:name w:val="Body Copy Char"/>
    <w:link w:val="BodyCopy"/>
    <w:rsid w:val="003D6C17"/>
    <w:rPr>
      <w:rFonts w:ascii="Calibri" w:eastAsia="Cambria" w:hAnsi="Calibri" w:cs="Times New Roman"/>
      <w:color w:val="000000"/>
      <w:sz w:val="24"/>
      <w:szCs w:val="24"/>
      <w:lang w:val="en-US"/>
    </w:rPr>
  </w:style>
  <w:style w:type="paragraph" w:styleId="BalloonText">
    <w:name w:val="Balloon Text"/>
    <w:basedOn w:val="Normal"/>
    <w:link w:val="BalloonTextChar"/>
    <w:uiPriority w:val="99"/>
    <w:semiHidden/>
    <w:unhideWhenUsed/>
    <w:rsid w:val="003D6C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6C17"/>
    <w:rPr>
      <w:rFonts w:ascii="Segoe UI" w:eastAsia="Calibri" w:hAnsi="Segoe UI" w:cs="Segoe UI"/>
      <w:sz w:val="18"/>
      <w:szCs w:val="18"/>
      <w:lang w:val="en-GB"/>
    </w:rPr>
  </w:style>
  <w:style w:type="paragraph" w:customStyle="1" w:styleId="Default">
    <w:name w:val="Default"/>
    <w:rsid w:val="003D6C17"/>
    <w:pPr>
      <w:autoSpaceDE w:val="0"/>
      <w:autoSpaceDN w:val="0"/>
      <w:adjustRightInd w:val="0"/>
      <w:spacing w:after="0" w:line="240" w:lineRule="auto"/>
    </w:pPr>
    <w:rPr>
      <w:rFonts w:ascii="Times New Roman" w:hAnsi="Times New Roman" w:cs="Times New Roman"/>
      <w:color w:val="000000"/>
      <w:sz w:val="24"/>
      <w:szCs w:val="24"/>
    </w:rPr>
  </w:style>
  <w:style w:type="character" w:styleId="CommentReference">
    <w:name w:val="annotation reference"/>
    <w:basedOn w:val="DefaultParagraphFont"/>
    <w:uiPriority w:val="99"/>
    <w:semiHidden/>
    <w:unhideWhenUsed/>
    <w:rsid w:val="003D6C17"/>
    <w:rPr>
      <w:sz w:val="16"/>
      <w:szCs w:val="16"/>
    </w:rPr>
  </w:style>
  <w:style w:type="paragraph" w:styleId="CommentText">
    <w:name w:val="annotation text"/>
    <w:basedOn w:val="Normal"/>
    <w:link w:val="CommentTextChar"/>
    <w:uiPriority w:val="99"/>
    <w:unhideWhenUsed/>
    <w:rsid w:val="003D6C17"/>
    <w:pPr>
      <w:spacing w:line="240" w:lineRule="auto"/>
    </w:pPr>
    <w:rPr>
      <w:szCs w:val="20"/>
    </w:rPr>
  </w:style>
  <w:style w:type="character" w:customStyle="1" w:styleId="CommentTextChar">
    <w:name w:val="Comment Text Char"/>
    <w:basedOn w:val="DefaultParagraphFont"/>
    <w:link w:val="CommentText"/>
    <w:uiPriority w:val="99"/>
    <w:rsid w:val="003D6C17"/>
    <w:rPr>
      <w:rFonts w:ascii="Calibri" w:eastAsia="Calibri" w:hAnsi="Calibri"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3D6C17"/>
    <w:rPr>
      <w:b/>
      <w:bCs/>
    </w:rPr>
  </w:style>
  <w:style w:type="character" w:customStyle="1" w:styleId="CommentSubjectChar">
    <w:name w:val="Comment Subject Char"/>
    <w:basedOn w:val="CommentTextChar"/>
    <w:link w:val="CommentSubject"/>
    <w:uiPriority w:val="99"/>
    <w:semiHidden/>
    <w:rsid w:val="003D6C17"/>
    <w:rPr>
      <w:rFonts w:ascii="Calibri" w:eastAsia="Calibri" w:hAnsi="Calibri" w:cs="Times New Roman"/>
      <w:b/>
      <w:bCs/>
      <w:sz w:val="20"/>
      <w:szCs w:val="20"/>
      <w:lang w:val="en-GB"/>
    </w:rPr>
  </w:style>
  <w:style w:type="character" w:styleId="Emphasis">
    <w:name w:val="Emphasis"/>
    <w:basedOn w:val="DefaultParagraphFont"/>
    <w:uiPriority w:val="20"/>
    <w:qFormat/>
    <w:rsid w:val="003D6C17"/>
    <w:rPr>
      <w:i/>
      <w:iCs/>
    </w:rPr>
  </w:style>
  <w:style w:type="paragraph" w:styleId="TOCHeading">
    <w:name w:val="TOC Heading"/>
    <w:basedOn w:val="Heading1"/>
    <w:next w:val="Normal"/>
    <w:uiPriority w:val="39"/>
    <w:unhideWhenUsed/>
    <w:qFormat/>
    <w:rsid w:val="003D6C17"/>
    <w:pPr>
      <w:spacing w:before="240" w:line="259" w:lineRule="auto"/>
      <w:outlineLvl w:val="9"/>
    </w:pPr>
    <w:rPr>
      <w:rFonts w:asciiTheme="majorHAnsi" w:eastAsiaTheme="majorEastAsia" w:hAnsiTheme="majorHAnsi" w:cstheme="majorBidi"/>
      <w:b w:val="0"/>
      <w:bCs w:val="0"/>
      <w:color w:val="2E74B5" w:themeColor="accent1" w:themeShade="BF"/>
      <w:szCs w:val="32"/>
      <w:lang w:val="en-US" w:eastAsia="en-US"/>
    </w:rPr>
  </w:style>
  <w:style w:type="paragraph" w:styleId="TOC1">
    <w:name w:val="toc 1"/>
    <w:basedOn w:val="Normal"/>
    <w:next w:val="Normal"/>
    <w:autoRedefine/>
    <w:uiPriority w:val="39"/>
    <w:unhideWhenUsed/>
    <w:rsid w:val="003D6C17"/>
    <w:pPr>
      <w:spacing w:after="100"/>
    </w:pPr>
  </w:style>
  <w:style w:type="paragraph" w:styleId="TOC2">
    <w:name w:val="toc 2"/>
    <w:basedOn w:val="Normal"/>
    <w:next w:val="Normal"/>
    <w:autoRedefine/>
    <w:uiPriority w:val="39"/>
    <w:unhideWhenUsed/>
    <w:rsid w:val="003D6C17"/>
    <w:pPr>
      <w:spacing w:after="100"/>
      <w:ind w:left="220"/>
    </w:pPr>
  </w:style>
  <w:style w:type="paragraph" w:styleId="TOC3">
    <w:name w:val="toc 3"/>
    <w:basedOn w:val="Normal"/>
    <w:next w:val="Normal"/>
    <w:autoRedefine/>
    <w:uiPriority w:val="39"/>
    <w:unhideWhenUsed/>
    <w:rsid w:val="003D6C17"/>
    <w:pPr>
      <w:spacing w:after="100"/>
      <w:ind w:left="440"/>
    </w:pPr>
  </w:style>
  <w:style w:type="character" w:styleId="Hyperlink">
    <w:name w:val="Hyperlink"/>
    <w:basedOn w:val="DefaultParagraphFont"/>
    <w:uiPriority w:val="99"/>
    <w:unhideWhenUsed/>
    <w:rsid w:val="003D6C17"/>
    <w:rPr>
      <w:color w:val="0563C1" w:themeColor="hyperlink"/>
      <w:u w:val="single"/>
    </w:rPr>
  </w:style>
  <w:style w:type="paragraph" w:customStyle="1" w:styleId="Normal-TimesNewRoman">
    <w:name w:val="Normal - Times New Roman"/>
    <w:link w:val="Normal-TimesNewRomanChar"/>
    <w:uiPriority w:val="99"/>
    <w:rsid w:val="003D6C17"/>
    <w:pPr>
      <w:spacing w:after="180" w:line="240" w:lineRule="auto"/>
      <w:jc w:val="both"/>
    </w:pPr>
    <w:rPr>
      <w:rFonts w:ascii="Verdana" w:eastAsia="Times New Roman" w:hAnsi="Verdana" w:cs="Times New Roman"/>
      <w:sz w:val="24"/>
      <w:szCs w:val="24"/>
      <w:lang w:eastAsia="zh-CN"/>
    </w:rPr>
  </w:style>
  <w:style w:type="character" w:customStyle="1" w:styleId="Normal-TimesNewRomanChar">
    <w:name w:val="Normal - Times New Roman Char"/>
    <w:basedOn w:val="DefaultParagraphFont"/>
    <w:link w:val="Normal-TimesNewRoman"/>
    <w:uiPriority w:val="99"/>
    <w:locked/>
    <w:rsid w:val="003D6C17"/>
    <w:rPr>
      <w:rFonts w:ascii="Verdana" w:eastAsia="Times New Roman" w:hAnsi="Verdana" w:cs="Times New Roman"/>
      <w:sz w:val="24"/>
      <w:szCs w:val="24"/>
      <w:lang w:eastAsia="zh-CN"/>
    </w:rPr>
  </w:style>
  <w:style w:type="paragraph" w:customStyle="1" w:styleId="DTPLIcontentfiguresheading">
    <w:name w:val="DTPLI content/figures heading"/>
    <w:basedOn w:val="Normal"/>
    <w:link w:val="DTPLIcontentfiguresheadingChar"/>
    <w:qFormat/>
    <w:rsid w:val="003D6C17"/>
    <w:pPr>
      <w:spacing w:after="400" w:line="240" w:lineRule="auto"/>
    </w:pPr>
    <w:rPr>
      <w:rFonts w:eastAsia="Times New Roman"/>
      <w:sz w:val="48"/>
      <w:szCs w:val="48"/>
      <w:lang w:val="en-AU"/>
    </w:rPr>
  </w:style>
  <w:style w:type="character" w:customStyle="1" w:styleId="DTPLIcontentfiguresheadingChar">
    <w:name w:val="DTPLI content/figures heading Char"/>
    <w:basedOn w:val="DefaultParagraphFont"/>
    <w:link w:val="DTPLIcontentfiguresheading"/>
    <w:rsid w:val="003D6C17"/>
    <w:rPr>
      <w:rFonts w:ascii="Tahoma" w:eastAsia="Times New Roman" w:hAnsi="Tahoma" w:cs="Times New Roman"/>
      <w:sz w:val="48"/>
      <w:szCs w:val="48"/>
    </w:rPr>
  </w:style>
  <w:style w:type="table" w:styleId="MediumList1-Accent5">
    <w:name w:val="Medium List 1 Accent 5"/>
    <w:basedOn w:val="TableNormal"/>
    <w:uiPriority w:val="65"/>
    <w:rsid w:val="003D6C17"/>
    <w:pPr>
      <w:spacing w:after="0" w:line="240" w:lineRule="auto"/>
    </w:pPr>
    <w:rPr>
      <w:color w:val="000000" w:themeColor="text1"/>
    </w:rPr>
    <w:tblPr>
      <w:tblStyleRowBandSize w:val="1"/>
      <w:tblStyleColBandSize w:val="1"/>
      <w:tblInd w:w="0" w:type="dxa"/>
      <w:tblBorders>
        <w:top w:val="single" w:sz="8" w:space="0" w:color="4472C4" w:themeColor="accent5"/>
        <w:bottom w:val="single" w:sz="8" w:space="0" w:color="4472C4" w:themeColor="accent5"/>
      </w:tblBorders>
      <w:tblCellMar>
        <w:top w:w="0" w:type="dxa"/>
        <w:left w:w="108" w:type="dxa"/>
        <w:bottom w:w="0" w:type="dxa"/>
        <w:right w:w="108" w:type="dxa"/>
      </w:tblCellMar>
    </w:tblPr>
    <w:tblStylePr w:type="firstRow">
      <w:rPr>
        <w:rFonts w:asciiTheme="majorHAnsi" w:eastAsiaTheme="majorEastAsia" w:hAnsiTheme="majorHAnsi" w:cstheme="majorBidi" w:hint="default"/>
      </w:rPr>
      <w:tblPr/>
      <w:tcPr>
        <w:tcBorders>
          <w:top w:val="nil"/>
          <w:bottom w:val="single" w:sz="8" w:space="0" w:color="4472C4" w:themeColor="accent5"/>
        </w:tcBorders>
      </w:tcPr>
    </w:tblStylePr>
    <w:tblStylePr w:type="lastRow">
      <w:rPr>
        <w:b/>
        <w:bCs/>
        <w:color w:val="44546A" w:themeColor="text2"/>
      </w:rPr>
      <w:tblPr/>
      <w:tcPr>
        <w:tcBorders>
          <w:top w:val="single" w:sz="8" w:space="0" w:color="4472C4" w:themeColor="accent5"/>
          <w:bottom w:val="single" w:sz="8" w:space="0" w:color="4472C4" w:themeColor="accent5"/>
        </w:tcBorders>
      </w:tcPr>
    </w:tblStylePr>
    <w:tblStylePr w:type="firstCol">
      <w:rPr>
        <w:b/>
        <w:bCs/>
      </w:rPr>
    </w:tblStylePr>
    <w:tblStylePr w:type="lastCol">
      <w:rPr>
        <w:b/>
        <w:bCs/>
      </w:rPr>
      <w:tblPr/>
      <w:tcPr>
        <w:tcBorders>
          <w:top w:val="single" w:sz="8" w:space="0" w:color="4472C4" w:themeColor="accent5"/>
          <w:bottom w:val="single" w:sz="8" w:space="0" w:color="4472C4" w:themeColor="accent5"/>
        </w:tcBorders>
      </w:tcPr>
    </w:tblStylePr>
    <w:tblStylePr w:type="band1Vert">
      <w:tblPr/>
      <w:tcPr>
        <w:shd w:val="clear" w:color="auto" w:fill="D0DBF0" w:themeFill="accent5" w:themeFillTint="3F"/>
      </w:tcPr>
    </w:tblStylePr>
    <w:tblStylePr w:type="band1Horz">
      <w:tblPr/>
      <w:tcPr>
        <w:shd w:val="clear" w:color="auto" w:fill="D0DBF0" w:themeFill="accent5" w:themeFillTint="3F"/>
      </w:tcPr>
    </w:tblStylePr>
  </w:style>
  <w:style w:type="paragraph" w:customStyle="1" w:styleId="DTPLIbulletL1">
    <w:name w:val="DTPLI bullet L1"/>
    <w:basedOn w:val="Normal"/>
    <w:rsid w:val="003D6C17"/>
    <w:pPr>
      <w:numPr>
        <w:numId w:val="17"/>
      </w:numPr>
      <w:spacing w:after="60" w:line="240" w:lineRule="auto"/>
    </w:pPr>
    <w:rPr>
      <w:rFonts w:eastAsia="Times New Roman"/>
      <w:szCs w:val="20"/>
      <w:lang w:val="en-AU"/>
    </w:rPr>
  </w:style>
  <w:style w:type="paragraph" w:customStyle="1" w:styleId="DTPLIbulletL2">
    <w:name w:val="DTPLI bullet L2"/>
    <w:basedOn w:val="Normal"/>
    <w:rsid w:val="003D6C17"/>
    <w:pPr>
      <w:numPr>
        <w:ilvl w:val="1"/>
        <w:numId w:val="17"/>
      </w:numPr>
      <w:tabs>
        <w:tab w:val="clear" w:pos="1080"/>
        <w:tab w:val="num" w:pos="709"/>
      </w:tabs>
      <w:spacing w:after="60" w:line="240" w:lineRule="auto"/>
      <w:ind w:left="709" w:hanging="284"/>
    </w:pPr>
    <w:rPr>
      <w:rFonts w:eastAsia="Times New Roman"/>
      <w:szCs w:val="20"/>
      <w:lang w:val="en-AU"/>
    </w:rPr>
  </w:style>
  <w:style w:type="character" w:customStyle="1" w:styleId="ListParagraphChar">
    <w:name w:val="List Paragraph Char"/>
    <w:basedOn w:val="DefaultParagraphFont"/>
    <w:link w:val="ListParagraph"/>
    <w:uiPriority w:val="34"/>
    <w:locked/>
    <w:rsid w:val="003D6C17"/>
    <w:rPr>
      <w:rFonts w:ascii="Calibri" w:eastAsia="Calibri" w:hAnsi="Calibri" w:cs="Times New Roman"/>
      <w:lang w:val="en-GB"/>
    </w:rPr>
  </w:style>
  <w:style w:type="paragraph" w:customStyle="1" w:styleId="DTPLIbodyCopy">
    <w:name w:val="DTPLI body Copy"/>
    <w:basedOn w:val="Normal"/>
    <w:rsid w:val="003D6C17"/>
    <w:pPr>
      <w:spacing w:before="120" w:line="240" w:lineRule="auto"/>
    </w:pPr>
    <w:rPr>
      <w:rFonts w:eastAsia="Times New Roman"/>
      <w:color w:val="000000"/>
      <w:szCs w:val="20"/>
      <w:lang w:val="en-AU"/>
    </w:rPr>
  </w:style>
  <w:style w:type="table" w:styleId="MediumShading1-Accent5">
    <w:name w:val="Medium Shading 1 Accent 5"/>
    <w:basedOn w:val="TableNormal"/>
    <w:uiPriority w:val="63"/>
    <w:rsid w:val="003D6C17"/>
    <w:pPr>
      <w:spacing w:after="0" w:line="240" w:lineRule="auto"/>
    </w:pPr>
    <w:tblPr>
      <w:tblStyleRowBandSize w:val="1"/>
      <w:tblStyleColBandSize w:val="1"/>
      <w:tblInd w:w="0" w:type="dxa"/>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paragraph" w:styleId="Revision">
    <w:name w:val="Revision"/>
    <w:hidden/>
    <w:uiPriority w:val="99"/>
    <w:semiHidden/>
    <w:rsid w:val="00051F1C"/>
    <w:pPr>
      <w:spacing w:after="0" w:line="240" w:lineRule="auto"/>
    </w:pPr>
    <w:rPr>
      <w:rFonts w:ascii="Calibri" w:eastAsia="Calibri" w:hAnsi="Calibri" w:cs="Times New Roman"/>
      <w:lang w:val="en-GB"/>
    </w:rPr>
  </w:style>
  <w:style w:type="character" w:styleId="IntenseEmphasis">
    <w:name w:val="Intense Emphasis"/>
    <w:basedOn w:val="DefaultParagraphFont"/>
    <w:uiPriority w:val="21"/>
    <w:qFormat/>
    <w:rsid w:val="003250E4"/>
    <w:rPr>
      <w:b/>
      <w:bCs/>
      <w:i/>
      <w:iCs/>
      <w:color w:val="5B9BD5" w:themeColor="accent1"/>
      <w:sz w:val="22"/>
    </w:rPr>
  </w:style>
  <w:style w:type="character" w:styleId="Strong">
    <w:name w:val="Strong"/>
    <w:basedOn w:val="DefaultParagraphFont"/>
    <w:uiPriority w:val="22"/>
    <w:qFormat/>
    <w:rsid w:val="00D63F67"/>
    <w:rPr>
      <w:b/>
      <w:bCs/>
    </w:rPr>
  </w:style>
  <w:style w:type="character" w:customStyle="1" w:styleId="Heading4Char">
    <w:name w:val="Heading 4 Char"/>
    <w:basedOn w:val="DefaultParagraphFont"/>
    <w:link w:val="Heading4"/>
    <w:uiPriority w:val="9"/>
    <w:semiHidden/>
    <w:rsid w:val="00EB337F"/>
    <w:rPr>
      <w:rFonts w:asciiTheme="majorHAnsi" w:eastAsiaTheme="majorEastAsia" w:hAnsiTheme="majorHAnsi" w:cstheme="majorBidi"/>
      <w:b/>
      <w:bCs/>
      <w:i/>
      <w:iCs/>
      <w:color w:val="5B9BD5" w:themeColor="accent1"/>
      <w:sz w:val="20"/>
      <w:lang w:val="en-GB"/>
    </w:rPr>
  </w:style>
  <w:style w:type="paragraph" w:styleId="TOC4">
    <w:name w:val="toc 4"/>
    <w:basedOn w:val="Normal"/>
    <w:next w:val="Normal"/>
    <w:autoRedefine/>
    <w:uiPriority w:val="39"/>
    <w:unhideWhenUsed/>
    <w:rsid w:val="00EB337F"/>
    <w:pPr>
      <w:spacing w:after="100"/>
      <w:ind w:left="660"/>
    </w:pPr>
    <w:rPr>
      <w:rFonts w:asciiTheme="minorHAnsi" w:eastAsiaTheme="minorEastAsia" w:hAnsiTheme="minorHAnsi" w:cstheme="minorBidi"/>
      <w:sz w:val="22"/>
      <w:lang w:val="en-AU" w:eastAsia="en-AU"/>
    </w:rPr>
  </w:style>
  <w:style w:type="paragraph" w:styleId="TOC5">
    <w:name w:val="toc 5"/>
    <w:basedOn w:val="Normal"/>
    <w:next w:val="Normal"/>
    <w:autoRedefine/>
    <w:uiPriority w:val="39"/>
    <w:unhideWhenUsed/>
    <w:rsid w:val="00EB337F"/>
    <w:pPr>
      <w:spacing w:after="100"/>
      <w:ind w:left="880"/>
    </w:pPr>
    <w:rPr>
      <w:rFonts w:asciiTheme="minorHAnsi" w:eastAsiaTheme="minorEastAsia" w:hAnsiTheme="minorHAnsi" w:cstheme="minorBidi"/>
      <w:sz w:val="22"/>
      <w:lang w:val="en-AU" w:eastAsia="en-AU"/>
    </w:rPr>
  </w:style>
  <w:style w:type="paragraph" w:styleId="TOC6">
    <w:name w:val="toc 6"/>
    <w:basedOn w:val="Normal"/>
    <w:next w:val="Normal"/>
    <w:autoRedefine/>
    <w:uiPriority w:val="39"/>
    <w:unhideWhenUsed/>
    <w:rsid w:val="00EB337F"/>
    <w:pPr>
      <w:spacing w:after="100"/>
      <w:ind w:left="1100"/>
    </w:pPr>
    <w:rPr>
      <w:rFonts w:asciiTheme="minorHAnsi" w:eastAsiaTheme="minorEastAsia" w:hAnsiTheme="minorHAnsi" w:cstheme="minorBidi"/>
      <w:sz w:val="22"/>
      <w:lang w:val="en-AU" w:eastAsia="en-AU"/>
    </w:rPr>
  </w:style>
  <w:style w:type="paragraph" w:styleId="TOC7">
    <w:name w:val="toc 7"/>
    <w:basedOn w:val="Normal"/>
    <w:next w:val="Normal"/>
    <w:autoRedefine/>
    <w:uiPriority w:val="39"/>
    <w:unhideWhenUsed/>
    <w:rsid w:val="00EB337F"/>
    <w:pPr>
      <w:spacing w:after="100"/>
      <w:ind w:left="1320"/>
    </w:pPr>
    <w:rPr>
      <w:rFonts w:asciiTheme="minorHAnsi" w:eastAsiaTheme="minorEastAsia" w:hAnsiTheme="minorHAnsi" w:cstheme="minorBidi"/>
      <w:sz w:val="22"/>
      <w:lang w:val="en-AU" w:eastAsia="en-AU"/>
    </w:rPr>
  </w:style>
  <w:style w:type="paragraph" w:styleId="TOC8">
    <w:name w:val="toc 8"/>
    <w:basedOn w:val="Normal"/>
    <w:next w:val="Normal"/>
    <w:autoRedefine/>
    <w:uiPriority w:val="39"/>
    <w:unhideWhenUsed/>
    <w:rsid w:val="00EB337F"/>
    <w:pPr>
      <w:spacing w:after="100"/>
      <w:ind w:left="1540"/>
    </w:pPr>
    <w:rPr>
      <w:rFonts w:asciiTheme="minorHAnsi" w:eastAsiaTheme="minorEastAsia" w:hAnsiTheme="minorHAnsi" w:cstheme="minorBidi"/>
      <w:sz w:val="22"/>
      <w:lang w:val="en-AU" w:eastAsia="en-AU"/>
    </w:rPr>
  </w:style>
  <w:style w:type="paragraph" w:styleId="TOC9">
    <w:name w:val="toc 9"/>
    <w:basedOn w:val="Normal"/>
    <w:next w:val="Normal"/>
    <w:autoRedefine/>
    <w:uiPriority w:val="39"/>
    <w:unhideWhenUsed/>
    <w:rsid w:val="00EB337F"/>
    <w:pPr>
      <w:spacing w:after="100"/>
      <w:ind w:left="1760"/>
    </w:pPr>
    <w:rPr>
      <w:rFonts w:asciiTheme="minorHAnsi" w:eastAsiaTheme="minorEastAsia" w:hAnsiTheme="minorHAnsi" w:cstheme="minorBidi"/>
      <w:sz w:val="22"/>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1937901">
      <w:bodyDiv w:val="1"/>
      <w:marLeft w:val="0"/>
      <w:marRight w:val="0"/>
      <w:marTop w:val="0"/>
      <w:marBottom w:val="0"/>
      <w:divBdr>
        <w:top w:val="none" w:sz="0" w:space="0" w:color="auto"/>
        <w:left w:val="none" w:sz="0" w:space="0" w:color="auto"/>
        <w:bottom w:val="none" w:sz="0" w:space="0" w:color="auto"/>
        <w:right w:val="none" w:sz="0" w:space="0" w:color="auto"/>
      </w:divBdr>
    </w:div>
    <w:div w:id="1060439613">
      <w:bodyDiv w:val="1"/>
      <w:marLeft w:val="0"/>
      <w:marRight w:val="0"/>
      <w:marTop w:val="0"/>
      <w:marBottom w:val="0"/>
      <w:divBdr>
        <w:top w:val="none" w:sz="0" w:space="0" w:color="auto"/>
        <w:left w:val="none" w:sz="0" w:space="0" w:color="auto"/>
        <w:bottom w:val="none" w:sz="0" w:space="0" w:color="auto"/>
        <w:right w:val="none" w:sz="0" w:space="0" w:color="auto"/>
      </w:divBdr>
    </w:div>
    <w:div w:id="1354263366">
      <w:bodyDiv w:val="1"/>
      <w:marLeft w:val="0"/>
      <w:marRight w:val="0"/>
      <w:marTop w:val="0"/>
      <w:marBottom w:val="0"/>
      <w:divBdr>
        <w:top w:val="none" w:sz="0" w:space="0" w:color="auto"/>
        <w:left w:val="none" w:sz="0" w:space="0" w:color="auto"/>
        <w:bottom w:val="none" w:sz="0" w:space="0" w:color="auto"/>
        <w:right w:val="none" w:sz="0" w:space="0" w:color="auto"/>
      </w:divBdr>
    </w:div>
    <w:div w:id="1517038241">
      <w:bodyDiv w:val="1"/>
      <w:marLeft w:val="0"/>
      <w:marRight w:val="0"/>
      <w:marTop w:val="0"/>
      <w:marBottom w:val="0"/>
      <w:divBdr>
        <w:top w:val="none" w:sz="0" w:space="0" w:color="auto"/>
        <w:left w:val="none" w:sz="0" w:space="0" w:color="auto"/>
        <w:bottom w:val="none" w:sz="0" w:space="0" w:color="auto"/>
        <w:right w:val="none" w:sz="0" w:space="0" w:color="auto"/>
      </w:divBdr>
    </w:div>
    <w:div w:id="1873688043">
      <w:bodyDiv w:val="1"/>
      <w:marLeft w:val="0"/>
      <w:marRight w:val="0"/>
      <w:marTop w:val="0"/>
      <w:marBottom w:val="0"/>
      <w:divBdr>
        <w:top w:val="none" w:sz="0" w:space="0" w:color="auto"/>
        <w:left w:val="none" w:sz="0" w:space="0" w:color="auto"/>
        <w:bottom w:val="none" w:sz="0" w:space="0" w:color="auto"/>
        <w:right w:val="none" w:sz="0" w:space="0" w:color="auto"/>
      </w:divBdr>
    </w:div>
    <w:div w:id="2132091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www.barwoncoast.com.au/" TargetMode="Externa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s>
</file>

<file path=word/_rels/footnotes.xml.rels><?xml version="1.0" encoding="UTF-8" standalone="yes"?>
<Relationships xmlns="http://schemas.openxmlformats.org/package/2006/relationships"><Relationship Id="rId1" Type="http://schemas.openxmlformats.org/officeDocument/2006/relationships/hyperlink" Target="http://www.gippslandports.vic.gov.au/pdfs/jobs/job_pdf10_0.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E56AF3-D9A2-4BFA-8C2A-1B4F306F02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93</Pages>
  <Words>39859</Words>
  <Characters>227199</Characters>
  <Application>Microsoft Office Word</Application>
  <DocSecurity>0</DocSecurity>
  <Lines>1893</Lines>
  <Paragraphs>533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266525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Rex Deighton-Smith</dc:creator>
  <cp:lastModifiedBy>Kellie Routledge</cp:lastModifiedBy>
  <cp:revision>2</cp:revision>
  <cp:lastPrinted>2015-03-07T23:58:00Z</cp:lastPrinted>
  <dcterms:created xsi:type="dcterms:W3CDTF">2015-03-26T23:51:00Z</dcterms:created>
  <dcterms:modified xsi:type="dcterms:W3CDTF">2015-03-26T23:51:00Z</dcterms:modified>
</cp:coreProperties>
</file>