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891A" w14:textId="77777777" w:rsidR="00002990" w:rsidRPr="00422207" w:rsidRDefault="00FA6383" w:rsidP="00FE51D3">
      <w:pPr>
        <w:pStyle w:val="DPCbodynospace"/>
      </w:pPr>
      <w:r w:rsidRPr="00422207">
        <w:rPr>
          <w:noProof/>
          <w:lang w:eastAsia="en-AU"/>
        </w:rPr>
        <w:drawing>
          <wp:anchor distT="0" distB="0" distL="114300" distR="114300" simplePos="0" relativeHeight="251658240" behindDoc="1" locked="1" layoutInCell="0" allowOverlap="1" wp14:anchorId="7D3CA39D" wp14:editId="1A5DB7DF">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CellMar>
          <w:left w:w="0" w:type="dxa"/>
          <w:right w:w="0" w:type="dxa"/>
        </w:tblCellMar>
        <w:tblLook w:val="04A0" w:firstRow="1" w:lastRow="0" w:firstColumn="1" w:lastColumn="0" w:noHBand="0" w:noVBand="1"/>
      </w:tblPr>
      <w:tblGrid>
        <w:gridCol w:w="9086"/>
      </w:tblGrid>
      <w:tr w:rsidR="001817CD" w:rsidRPr="00422207" w14:paraId="6B7EB2DF" w14:textId="77777777" w:rsidTr="006452A6">
        <w:trPr>
          <w:trHeight w:val="6131"/>
        </w:trPr>
        <w:tc>
          <w:tcPr>
            <w:tcW w:w="9086" w:type="dxa"/>
            <w:shd w:val="clear" w:color="auto" w:fill="auto"/>
            <w:vAlign w:val="center"/>
          </w:tcPr>
          <w:p w14:paraId="069EAC13" w14:textId="249D4A88" w:rsidR="00C416E1" w:rsidRPr="00422207" w:rsidRDefault="00E6673B" w:rsidP="00E6673B">
            <w:pPr>
              <w:pStyle w:val="DPCreporttitle"/>
            </w:pPr>
            <w:r w:rsidRPr="00422207">
              <w:t xml:space="preserve">Automated Briefing and </w:t>
            </w:r>
            <w:r w:rsidRPr="00422207">
              <w:br/>
              <w:t>Correspondence Policy</w:t>
            </w:r>
          </w:p>
          <w:p w14:paraId="103C11AC" w14:textId="6EEAF34C" w:rsidR="00444D82" w:rsidRPr="00422207" w:rsidRDefault="00E6673B" w:rsidP="004C4D4A">
            <w:pPr>
              <w:pStyle w:val="DPCreportsubtitle"/>
            </w:pPr>
            <w:r w:rsidRPr="00422207">
              <w:t>Automated Briefing and Correspondence</w:t>
            </w:r>
          </w:p>
        </w:tc>
      </w:tr>
    </w:tbl>
    <w:p w14:paraId="794D6724" w14:textId="46848E44" w:rsidR="00E42871" w:rsidRDefault="00E42871" w:rsidP="00E42871">
      <w:pPr>
        <w:pStyle w:val="Heading1"/>
      </w:pPr>
    </w:p>
    <w:p w14:paraId="665290A8" w14:textId="08846197" w:rsidR="00E42871" w:rsidRDefault="00E42871" w:rsidP="00E42871">
      <w:pPr>
        <w:pStyle w:val="DPCbody"/>
      </w:pPr>
    </w:p>
    <w:p w14:paraId="59A08830" w14:textId="7E958B53" w:rsidR="00E42871" w:rsidRDefault="00E42871" w:rsidP="00E42871">
      <w:pPr>
        <w:pStyle w:val="DPCbody"/>
      </w:pPr>
    </w:p>
    <w:p w14:paraId="4A0EF2F3" w14:textId="3A8B4199" w:rsidR="00E42871" w:rsidRDefault="00E42871" w:rsidP="00E42871">
      <w:pPr>
        <w:pStyle w:val="DPCbody"/>
      </w:pPr>
    </w:p>
    <w:p w14:paraId="0B6064F3" w14:textId="77777777" w:rsidR="00E42871" w:rsidRPr="00E42871" w:rsidRDefault="00E42871" w:rsidP="00E42871">
      <w:pPr>
        <w:pStyle w:val="DPCbody"/>
      </w:pPr>
    </w:p>
    <w:tbl>
      <w:tblPr>
        <w:tblStyle w:val="TableGrid"/>
        <w:tblW w:w="9923" w:type="dxa"/>
        <w:shd w:val="clear" w:color="auto" w:fill="FFFFFF" w:themeFill="background1"/>
        <w:tblLook w:val="04A0" w:firstRow="1" w:lastRow="0" w:firstColumn="1" w:lastColumn="0" w:noHBand="0" w:noVBand="1"/>
      </w:tblPr>
      <w:tblGrid>
        <w:gridCol w:w="1735"/>
        <w:gridCol w:w="3510"/>
        <w:gridCol w:w="1559"/>
        <w:gridCol w:w="3119"/>
      </w:tblGrid>
      <w:tr w:rsidR="00E42871" w:rsidRPr="0071365A" w14:paraId="79EE2DB8" w14:textId="77777777" w:rsidTr="00E42871">
        <w:tc>
          <w:tcPr>
            <w:tcW w:w="1735" w:type="dxa"/>
            <w:shd w:val="clear" w:color="auto" w:fill="FFFFFF" w:themeFill="background1"/>
            <w:vAlign w:val="center"/>
          </w:tcPr>
          <w:p w14:paraId="297ABAED" w14:textId="77777777" w:rsidR="00E42871" w:rsidRPr="0071365A" w:rsidRDefault="00E42871" w:rsidP="00FB4458">
            <w:pPr>
              <w:pStyle w:val="DPCtablecolhead"/>
              <w:spacing w:before="120" w:after="120"/>
            </w:pPr>
            <w:r w:rsidRPr="0071365A">
              <w:t>Applies to</w:t>
            </w:r>
          </w:p>
        </w:tc>
        <w:tc>
          <w:tcPr>
            <w:tcW w:w="3510" w:type="dxa"/>
            <w:shd w:val="clear" w:color="auto" w:fill="FFFFFF" w:themeFill="background1"/>
            <w:vAlign w:val="center"/>
          </w:tcPr>
          <w:p w14:paraId="6461F0D5" w14:textId="3CF2EEA3" w:rsidR="00E42871" w:rsidRPr="0071365A" w:rsidRDefault="00AB6932" w:rsidP="00FB4458">
            <w:pPr>
              <w:pStyle w:val="DPCtabletext"/>
              <w:spacing w:before="120" w:after="120"/>
            </w:pPr>
            <w:r>
              <w:t>All departments and Victoria Police</w:t>
            </w:r>
          </w:p>
        </w:tc>
        <w:tc>
          <w:tcPr>
            <w:tcW w:w="1559" w:type="dxa"/>
            <w:shd w:val="clear" w:color="auto" w:fill="FFFFFF" w:themeFill="background1"/>
            <w:vAlign w:val="center"/>
          </w:tcPr>
          <w:p w14:paraId="1C611A4F" w14:textId="77777777" w:rsidR="00E42871" w:rsidRPr="0071365A" w:rsidRDefault="00E42871" w:rsidP="00FB4458">
            <w:pPr>
              <w:pStyle w:val="DPCtablecolhead"/>
              <w:spacing w:before="120" w:after="120"/>
            </w:pPr>
            <w:r w:rsidRPr="0071365A">
              <w:t>Authority</w:t>
            </w:r>
          </w:p>
        </w:tc>
        <w:tc>
          <w:tcPr>
            <w:tcW w:w="3119" w:type="dxa"/>
            <w:shd w:val="clear" w:color="auto" w:fill="FFFFFF" w:themeFill="background1"/>
            <w:vAlign w:val="center"/>
          </w:tcPr>
          <w:p w14:paraId="543B1700" w14:textId="2D9C553E" w:rsidR="00E42871" w:rsidRPr="0071365A" w:rsidRDefault="004E18D8" w:rsidP="00FB4458">
            <w:pPr>
              <w:pStyle w:val="DPCtabletext"/>
              <w:spacing w:before="120" w:after="120"/>
            </w:pPr>
            <w:r>
              <w:t>Digital Strategy and Transformation</w:t>
            </w:r>
            <w:r w:rsidR="00CC2192" w:rsidRPr="00E42871">
              <w:t>, Department of Premier and Cabinet</w:t>
            </w:r>
          </w:p>
        </w:tc>
      </w:tr>
      <w:tr w:rsidR="00E42871" w:rsidRPr="0071365A" w14:paraId="542C4023" w14:textId="77777777" w:rsidTr="00E42871">
        <w:tc>
          <w:tcPr>
            <w:tcW w:w="1735" w:type="dxa"/>
            <w:shd w:val="clear" w:color="auto" w:fill="FFFFFF" w:themeFill="background1"/>
            <w:vAlign w:val="center"/>
          </w:tcPr>
          <w:p w14:paraId="415CDA10" w14:textId="77777777" w:rsidR="00E42871" w:rsidRPr="0071365A" w:rsidRDefault="00E42871" w:rsidP="00FB4458">
            <w:pPr>
              <w:pStyle w:val="DPCtablecolhead"/>
              <w:spacing w:before="120" w:after="120"/>
            </w:pPr>
            <w:r w:rsidRPr="0071365A">
              <w:t>Period</w:t>
            </w:r>
          </w:p>
        </w:tc>
        <w:tc>
          <w:tcPr>
            <w:tcW w:w="3510" w:type="dxa"/>
            <w:shd w:val="clear" w:color="auto" w:fill="FFFFFF" w:themeFill="background1"/>
            <w:vAlign w:val="center"/>
          </w:tcPr>
          <w:p w14:paraId="22267926" w14:textId="2F00E601" w:rsidR="00E42871" w:rsidRPr="0071365A" w:rsidRDefault="0041388B" w:rsidP="00FB4458">
            <w:pPr>
              <w:pStyle w:val="DPCtabletext"/>
              <w:spacing w:before="120" w:after="120"/>
            </w:pPr>
            <w:r>
              <w:t>To be determined</w:t>
            </w:r>
          </w:p>
        </w:tc>
        <w:tc>
          <w:tcPr>
            <w:tcW w:w="1559" w:type="dxa"/>
            <w:shd w:val="clear" w:color="auto" w:fill="FFFFFF" w:themeFill="background1"/>
            <w:vAlign w:val="center"/>
          </w:tcPr>
          <w:p w14:paraId="39025868" w14:textId="77777777" w:rsidR="00E42871" w:rsidRPr="0071365A" w:rsidRDefault="00E42871" w:rsidP="00FB4458">
            <w:pPr>
              <w:pStyle w:val="DPCtablecolhead"/>
              <w:spacing w:before="120" w:after="120"/>
            </w:pPr>
            <w:r w:rsidRPr="0071365A">
              <w:t>Advised by</w:t>
            </w:r>
          </w:p>
        </w:tc>
        <w:tc>
          <w:tcPr>
            <w:tcW w:w="3119" w:type="dxa"/>
            <w:shd w:val="clear" w:color="auto" w:fill="FFFFFF" w:themeFill="background1"/>
            <w:vAlign w:val="center"/>
          </w:tcPr>
          <w:p w14:paraId="2A067110" w14:textId="75CB9FCD" w:rsidR="00E42871" w:rsidRPr="0071365A" w:rsidRDefault="00CC2192" w:rsidP="00FB4458">
            <w:pPr>
              <w:pStyle w:val="DPCtabletext"/>
              <w:spacing w:before="120" w:after="120"/>
            </w:pPr>
            <w:r>
              <w:t>N/A</w:t>
            </w:r>
          </w:p>
        </w:tc>
      </w:tr>
      <w:tr w:rsidR="00E42871" w:rsidRPr="0071365A" w14:paraId="1875EA3D" w14:textId="77777777" w:rsidTr="00E42871">
        <w:tc>
          <w:tcPr>
            <w:tcW w:w="1735" w:type="dxa"/>
            <w:shd w:val="clear" w:color="auto" w:fill="FFFFFF" w:themeFill="background1"/>
            <w:vAlign w:val="center"/>
          </w:tcPr>
          <w:p w14:paraId="40A569F0" w14:textId="77777777" w:rsidR="00E42871" w:rsidRPr="0071365A" w:rsidRDefault="00E42871" w:rsidP="00FB4458">
            <w:pPr>
              <w:pStyle w:val="DPCtablecolhead"/>
              <w:spacing w:before="120" w:after="120"/>
            </w:pPr>
            <w:r w:rsidRPr="0071365A">
              <w:t>Issue Date</w:t>
            </w:r>
          </w:p>
        </w:tc>
        <w:tc>
          <w:tcPr>
            <w:tcW w:w="3510" w:type="dxa"/>
            <w:shd w:val="clear" w:color="auto" w:fill="FFFFFF" w:themeFill="background1"/>
            <w:vAlign w:val="center"/>
          </w:tcPr>
          <w:p w14:paraId="24DDF342" w14:textId="77777777" w:rsidR="00E42871" w:rsidRPr="0071365A" w:rsidRDefault="00E42871" w:rsidP="00FB4458">
            <w:pPr>
              <w:pStyle w:val="DPCtabletext"/>
              <w:spacing w:before="120" w:after="120"/>
            </w:pPr>
            <w:r>
              <w:t>To be determined</w:t>
            </w:r>
          </w:p>
        </w:tc>
        <w:tc>
          <w:tcPr>
            <w:tcW w:w="1559" w:type="dxa"/>
            <w:shd w:val="clear" w:color="auto" w:fill="FFFFFF" w:themeFill="background1"/>
            <w:vAlign w:val="center"/>
          </w:tcPr>
          <w:p w14:paraId="71C9E0FF" w14:textId="77777777" w:rsidR="00E42871" w:rsidRPr="0071365A" w:rsidRDefault="00E42871" w:rsidP="00FB4458">
            <w:pPr>
              <w:pStyle w:val="DPCtablecolhead"/>
              <w:spacing w:before="120" w:after="120"/>
            </w:pPr>
            <w:r w:rsidRPr="0071365A">
              <w:t>Document ID</w:t>
            </w:r>
          </w:p>
        </w:tc>
        <w:tc>
          <w:tcPr>
            <w:tcW w:w="3119" w:type="dxa"/>
            <w:shd w:val="clear" w:color="auto" w:fill="FFFFFF" w:themeFill="background1"/>
            <w:vAlign w:val="center"/>
          </w:tcPr>
          <w:p w14:paraId="68C9956A" w14:textId="12E18A4D" w:rsidR="00E42871" w:rsidRPr="0071365A" w:rsidRDefault="00E42871" w:rsidP="00FB4458">
            <w:pPr>
              <w:pStyle w:val="DPCtabletext"/>
              <w:spacing w:before="120" w:after="120"/>
            </w:pPr>
            <w:r>
              <w:t>ABC-</w:t>
            </w:r>
            <w:r w:rsidR="00164A7A">
              <w:t>Policy</w:t>
            </w:r>
            <w:r>
              <w:t>-</w:t>
            </w:r>
            <w:r w:rsidRPr="0071365A">
              <w:t>0</w:t>
            </w:r>
            <w:r w:rsidR="00164A7A">
              <w:t>1</w:t>
            </w:r>
          </w:p>
        </w:tc>
      </w:tr>
      <w:tr w:rsidR="00E42871" w:rsidRPr="0071365A" w14:paraId="2F809A33" w14:textId="77777777" w:rsidTr="00E42871">
        <w:tc>
          <w:tcPr>
            <w:tcW w:w="1735" w:type="dxa"/>
            <w:shd w:val="clear" w:color="auto" w:fill="FFFFFF" w:themeFill="background1"/>
            <w:vAlign w:val="center"/>
          </w:tcPr>
          <w:p w14:paraId="7EA7DAC2" w14:textId="77777777" w:rsidR="00E42871" w:rsidRPr="0071365A" w:rsidRDefault="00E42871" w:rsidP="00FB4458">
            <w:pPr>
              <w:pStyle w:val="DPCtablecolhead"/>
              <w:spacing w:before="120" w:after="120"/>
            </w:pPr>
            <w:r w:rsidRPr="0071365A">
              <w:t>Review Date</w:t>
            </w:r>
          </w:p>
        </w:tc>
        <w:tc>
          <w:tcPr>
            <w:tcW w:w="3510" w:type="dxa"/>
            <w:shd w:val="clear" w:color="auto" w:fill="FFFFFF" w:themeFill="background1"/>
            <w:vAlign w:val="center"/>
          </w:tcPr>
          <w:p w14:paraId="088031F3" w14:textId="77777777" w:rsidR="00E42871" w:rsidRPr="0071365A" w:rsidRDefault="00E42871" w:rsidP="00FB4458">
            <w:pPr>
              <w:pStyle w:val="DPCtabletext"/>
              <w:spacing w:before="120" w:after="120"/>
            </w:pPr>
            <w:r>
              <w:t>To be determined</w:t>
            </w:r>
          </w:p>
        </w:tc>
        <w:tc>
          <w:tcPr>
            <w:tcW w:w="1559" w:type="dxa"/>
            <w:shd w:val="clear" w:color="auto" w:fill="FFFFFF" w:themeFill="background1"/>
            <w:vAlign w:val="center"/>
          </w:tcPr>
          <w:p w14:paraId="3908F94A" w14:textId="77777777" w:rsidR="00E42871" w:rsidRPr="0071365A" w:rsidRDefault="00E42871" w:rsidP="00FB4458">
            <w:pPr>
              <w:pStyle w:val="DPCtablecolhead"/>
              <w:spacing w:before="120" w:after="120"/>
            </w:pPr>
            <w:r w:rsidRPr="0071365A">
              <w:t>Version</w:t>
            </w:r>
          </w:p>
        </w:tc>
        <w:tc>
          <w:tcPr>
            <w:tcW w:w="3119" w:type="dxa"/>
            <w:shd w:val="clear" w:color="auto" w:fill="FFFFFF" w:themeFill="background1"/>
            <w:vAlign w:val="center"/>
          </w:tcPr>
          <w:p w14:paraId="285066B3" w14:textId="2179A3A4" w:rsidR="00E42871" w:rsidRPr="0071365A" w:rsidRDefault="0041388B" w:rsidP="00FB4458">
            <w:pPr>
              <w:pStyle w:val="DPCtabletext"/>
              <w:spacing w:before="120" w:after="120"/>
            </w:pPr>
            <w:r>
              <w:t>1.0</w:t>
            </w:r>
          </w:p>
        </w:tc>
      </w:tr>
    </w:tbl>
    <w:p w14:paraId="73A860B4" w14:textId="77777777" w:rsidR="00E42871" w:rsidRPr="0071365A" w:rsidRDefault="00E42871" w:rsidP="00E42871">
      <w:pPr>
        <w:spacing w:line="200" w:lineRule="exact"/>
        <w:ind w:left="101"/>
        <w:rPr>
          <w:rFonts w:ascii="Calibri" w:eastAsia="Calibri" w:hAnsi="Calibri" w:cs="Calibri"/>
        </w:rPr>
      </w:pPr>
    </w:p>
    <w:p w14:paraId="1D92D2DA" w14:textId="2848154B" w:rsidR="00E42871" w:rsidRPr="0071365A" w:rsidRDefault="00E42871" w:rsidP="00E42871">
      <w:pPr>
        <w:spacing w:line="200" w:lineRule="exact"/>
        <w:rPr>
          <w:rFonts w:ascii="Arial" w:eastAsia="Cambria" w:hAnsi="Arial"/>
          <w:sz w:val="16"/>
          <w:szCs w:val="24"/>
        </w:rPr>
      </w:pPr>
      <w:r w:rsidRPr="0071365A">
        <w:rPr>
          <w:rFonts w:ascii="Arial" w:eastAsia="Cambria" w:hAnsi="Arial"/>
          <w:noProof/>
          <w:szCs w:val="24"/>
          <w:lang w:eastAsia="en-AU"/>
        </w:rPr>
        <w:drawing>
          <wp:anchor distT="0" distB="0" distL="114300" distR="114300" simplePos="0" relativeHeight="251660288" behindDoc="0" locked="0" layoutInCell="1" allowOverlap="1" wp14:anchorId="24AFB99B" wp14:editId="047042EF">
            <wp:simplePos x="0" y="0"/>
            <wp:positionH relativeFrom="column">
              <wp:align>left</wp:align>
            </wp:positionH>
            <wp:positionV relativeFrom="paragraph">
              <wp:align>top</wp:align>
            </wp:positionV>
            <wp:extent cx="750570" cy="27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0570" cy="275590"/>
                    </a:xfrm>
                    <a:prstGeom prst="rect">
                      <a:avLst/>
                    </a:prstGeom>
                    <a:noFill/>
                  </pic:spPr>
                </pic:pic>
              </a:graphicData>
            </a:graphic>
            <wp14:sizeRelH relativeFrom="page">
              <wp14:pctWidth>0</wp14:pctWidth>
            </wp14:sizeRelH>
            <wp14:sizeRelV relativeFrom="page">
              <wp14:pctHeight>0</wp14:pctHeight>
            </wp14:sizeRelV>
          </wp:anchor>
        </w:drawing>
      </w:r>
      <w:r w:rsidRPr="0071365A">
        <w:rPr>
          <w:rFonts w:ascii="Calibri" w:eastAsia="Calibri" w:hAnsi="Calibri" w:cs="Calibri"/>
        </w:rPr>
        <w:br w:type="textWrapping" w:clear="all"/>
      </w:r>
      <w:r w:rsidRPr="0071365A">
        <w:rPr>
          <w:spacing w:val="-1"/>
          <w:sz w:val="16"/>
        </w:rPr>
        <w:t>Except</w:t>
      </w:r>
      <w:r w:rsidRPr="0071365A">
        <w:rPr>
          <w:spacing w:val="-6"/>
          <w:sz w:val="16"/>
        </w:rPr>
        <w:t xml:space="preserve"> </w:t>
      </w:r>
      <w:r w:rsidRPr="0071365A">
        <w:rPr>
          <w:spacing w:val="-1"/>
          <w:sz w:val="16"/>
        </w:rPr>
        <w:t>for</w:t>
      </w:r>
      <w:r w:rsidRPr="0071365A">
        <w:rPr>
          <w:spacing w:val="-6"/>
          <w:sz w:val="16"/>
        </w:rPr>
        <w:t xml:space="preserve"> </w:t>
      </w:r>
      <w:r w:rsidRPr="0071365A">
        <w:rPr>
          <w:sz w:val="16"/>
        </w:rPr>
        <w:t>any</w:t>
      </w:r>
      <w:r w:rsidRPr="0071365A">
        <w:rPr>
          <w:spacing w:val="-5"/>
          <w:sz w:val="16"/>
        </w:rPr>
        <w:t xml:space="preserve"> </w:t>
      </w:r>
      <w:r w:rsidRPr="0071365A">
        <w:rPr>
          <w:spacing w:val="-1"/>
          <w:sz w:val="16"/>
        </w:rPr>
        <w:t>logos,</w:t>
      </w:r>
      <w:r w:rsidRPr="0071365A">
        <w:rPr>
          <w:spacing w:val="-6"/>
          <w:sz w:val="16"/>
        </w:rPr>
        <w:t xml:space="preserve"> </w:t>
      </w:r>
      <w:r w:rsidRPr="0071365A">
        <w:rPr>
          <w:sz w:val="16"/>
        </w:rPr>
        <w:t>emblems,</w:t>
      </w:r>
      <w:r w:rsidRPr="0071365A">
        <w:rPr>
          <w:spacing w:val="-6"/>
          <w:sz w:val="16"/>
        </w:rPr>
        <w:t xml:space="preserve"> </w:t>
      </w:r>
      <w:r w:rsidRPr="0071365A">
        <w:rPr>
          <w:spacing w:val="-1"/>
          <w:sz w:val="16"/>
        </w:rPr>
        <w:t>trademarks</w:t>
      </w:r>
      <w:r w:rsidRPr="0071365A">
        <w:rPr>
          <w:spacing w:val="-6"/>
          <w:sz w:val="16"/>
        </w:rPr>
        <w:t xml:space="preserve"> </w:t>
      </w:r>
      <w:r w:rsidRPr="0071365A">
        <w:rPr>
          <w:sz w:val="16"/>
        </w:rPr>
        <w:t>and</w:t>
      </w:r>
      <w:r w:rsidRPr="0071365A">
        <w:rPr>
          <w:spacing w:val="-6"/>
          <w:sz w:val="16"/>
        </w:rPr>
        <w:t xml:space="preserve"> </w:t>
      </w:r>
      <w:r w:rsidRPr="0071365A">
        <w:rPr>
          <w:sz w:val="16"/>
        </w:rPr>
        <w:t>contents</w:t>
      </w:r>
      <w:r w:rsidRPr="0071365A">
        <w:rPr>
          <w:spacing w:val="-6"/>
          <w:sz w:val="16"/>
        </w:rPr>
        <w:t xml:space="preserve"> </w:t>
      </w:r>
      <w:r w:rsidRPr="0071365A">
        <w:rPr>
          <w:sz w:val="16"/>
        </w:rPr>
        <w:t>attributed</w:t>
      </w:r>
      <w:r w:rsidRPr="0071365A">
        <w:rPr>
          <w:spacing w:val="-6"/>
          <w:sz w:val="16"/>
        </w:rPr>
        <w:t xml:space="preserve"> </w:t>
      </w:r>
      <w:r w:rsidRPr="0071365A">
        <w:rPr>
          <w:sz w:val="16"/>
        </w:rPr>
        <w:t>to</w:t>
      </w:r>
      <w:r w:rsidRPr="0071365A">
        <w:rPr>
          <w:spacing w:val="-5"/>
          <w:sz w:val="16"/>
        </w:rPr>
        <w:t xml:space="preserve"> </w:t>
      </w:r>
      <w:r w:rsidRPr="0071365A">
        <w:rPr>
          <w:sz w:val="16"/>
        </w:rPr>
        <w:t>other</w:t>
      </w:r>
      <w:r w:rsidRPr="0071365A">
        <w:rPr>
          <w:spacing w:val="-6"/>
          <w:sz w:val="16"/>
        </w:rPr>
        <w:t xml:space="preserve"> </w:t>
      </w:r>
      <w:r w:rsidRPr="0071365A">
        <w:rPr>
          <w:spacing w:val="-1"/>
          <w:sz w:val="16"/>
        </w:rPr>
        <w:t>parties,</w:t>
      </w:r>
      <w:r w:rsidRPr="0071365A">
        <w:rPr>
          <w:spacing w:val="-6"/>
          <w:sz w:val="16"/>
        </w:rPr>
        <w:t xml:space="preserve"> </w:t>
      </w:r>
      <w:r w:rsidRPr="0071365A">
        <w:rPr>
          <w:sz w:val="16"/>
        </w:rPr>
        <w:t>the statements of direction,</w:t>
      </w:r>
      <w:r w:rsidRPr="0071365A">
        <w:rPr>
          <w:spacing w:val="-6"/>
          <w:sz w:val="16"/>
        </w:rPr>
        <w:t xml:space="preserve"> </w:t>
      </w:r>
      <w:r w:rsidRPr="0071365A">
        <w:rPr>
          <w:spacing w:val="-1"/>
          <w:sz w:val="16"/>
        </w:rPr>
        <w:t>policies and</w:t>
      </w:r>
      <w:r w:rsidRPr="0071365A">
        <w:rPr>
          <w:spacing w:val="-3"/>
          <w:sz w:val="16"/>
        </w:rPr>
        <w:t xml:space="preserve"> </w:t>
      </w:r>
      <w:r w:rsidRPr="0071365A">
        <w:rPr>
          <w:spacing w:val="-1"/>
          <w:sz w:val="16"/>
        </w:rPr>
        <w:t>standards</w:t>
      </w:r>
      <w:r w:rsidRPr="0071365A">
        <w:rPr>
          <w:spacing w:val="-7"/>
          <w:sz w:val="16"/>
        </w:rPr>
        <w:t xml:space="preserve"> </w:t>
      </w:r>
      <w:r w:rsidRPr="0071365A">
        <w:rPr>
          <w:spacing w:val="1"/>
          <w:sz w:val="16"/>
        </w:rPr>
        <w:t>of</w:t>
      </w:r>
      <w:r w:rsidRPr="0071365A">
        <w:rPr>
          <w:spacing w:val="-7"/>
          <w:sz w:val="16"/>
        </w:rPr>
        <w:t xml:space="preserve"> </w:t>
      </w:r>
      <w:r w:rsidRPr="0071365A">
        <w:rPr>
          <w:sz w:val="16"/>
        </w:rPr>
        <w:t>the</w:t>
      </w:r>
      <w:r w:rsidRPr="0071365A">
        <w:rPr>
          <w:spacing w:val="-7"/>
          <w:sz w:val="16"/>
        </w:rPr>
        <w:t xml:space="preserve"> </w:t>
      </w:r>
      <w:r w:rsidRPr="0071365A">
        <w:rPr>
          <w:spacing w:val="-1"/>
          <w:sz w:val="16"/>
        </w:rPr>
        <w:t>Victorian</w:t>
      </w:r>
      <w:r w:rsidRPr="0071365A">
        <w:rPr>
          <w:spacing w:val="-6"/>
          <w:sz w:val="16"/>
        </w:rPr>
        <w:t xml:space="preserve"> </w:t>
      </w:r>
      <w:r w:rsidRPr="0071365A">
        <w:rPr>
          <w:sz w:val="16"/>
        </w:rPr>
        <w:t>Government</w:t>
      </w:r>
      <w:r w:rsidRPr="0071365A">
        <w:rPr>
          <w:spacing w:val="-6"/>
          <w:sz w:val="16"/>
        </w:rPr>
        <w:t xml:space="preserve">’s Victorian Secretaries Board or </w:t>
      </w:r>
      <w:r w:rsidRPr="0071365A">
        <w:rPr>
          <w:spacing w:val="-1"/>
          <w:sz w:val="16"/>
        </w:rPr>
        <w:t>CIO Leadership Group</w:t>
      </w:r>
      <w:r w:rsidRPr="0071365A">
        <w:rPr>
          <w:spacing w:val="-6"/>
          <w:sz w:val="16"/>
        </w:rPr>
        <w:t xml:space="preserve"> </w:t>
      </w:r>
      <w:r w:rsidRPr="0071365A">
        <w:rPr>
          <w:spacing w:val="1"/>
          <w:sz w:val="16"/>
        </w:rPr>
        <w:t>are</w:t>
      </w:r>
      <w:r w:rsidRPr="0071365A">
        <w:rPr>
          <w:spacing w:val="-7"/>
          <w:sz w:val="16"/>
        </w:rPr>
        <w:t xml:space="preserve"> </w:t>
      </w:r>
      <w:r w:rsidRPr="0071365A">
        <w:rPr>
          <w:sz w:val="16"/>
        </w:rPr>
        <w:t>licensed</w:t>
      </w:r>
      <w:r w:rsidRPr="0071365A">
        <w:rPr>
          <w:spacing w:val="-6"/>
          <w:sz w:val="16"/>
        </w:rPr>
        <w:t xml:space="preserve"> </w:t>
      </w:r>
      <w:r w:rsidRPr="0071365A">
        <w:rPr>
          <w:sz w:val="16"/>
        </w:rPr>
        <w:t>under</w:t>
      </w:r>
      <w:r w:rsidRPr="0071365A">
        <w:rPr>
          <w:spacing w:val="-6"/>
          <w:sz w:val="16"/>
        </w:rPr>
        <w:t xml:space="preserve"> </w:t>
      </w:r>
      <w:r w:rsidRPr="0071365A">
        <w:rPr>
          <w:sz w:val="16"/>
        </w:rPr>
        <w:t>the</w:t>
      </w:r>
      <w:r w:rsidRPr="0071365A">
        <w:rPr>
          <w:spacing w:val="-7"/>
          <w:sz w:val="16"/>
        </w:rPr>
        <w:t xml:space="preserve"> </w:t>
      </w:r>
      <w:r w:rsidRPr="0071365A">
        <w:rPr>
          <w:spacing w:val="-1"/>
          <w:sz w:val="16"/>
        </w:rPr>
        <w:t xml:space="preserve">Creative Commons Attribution 4.0 </w:t>
      </w:r>
      <w:r w:rsidRPr="0071365A">
        <w:rPr>
          <w:sz w:val="16"/>
        </w:rPr>
        <w:t>International licence. To view</w:t>
      </w:r>
      <w:r w:rsidRPr="0071365A">
        <w:rPr>
          <w:spacing w:val="-9"/>
          <w:sz w:val="16"/>
        </w:rPr>
        <w:t xml:space="preserve"> </w:t>
      </w:r>
      <w:r w:rsidRPr="0071365A">
        <w:rPr>
          <w:sz w:val="16"/>
        </w:rPr>
        <w:t>a</w:t>
      </w:r>
      <w:r w:rsidRPr="0071365A">
        <w:rPr>
          <w:spacing w:val="-8"/>
          <w:sz w:val="16"/>
        </w:rPr>
        <w:t xml:space="preserve"> </w:t>
      </w:r>
      <w:r w:rsidRPr="0071365A">
        <w:rPr>
          <w:sz w:val="16"/>
        </w:rPr>
        <w:t>copy</w:t>
      </w:r>
      <w:r w:rsidRPr="0071365A">
        <w:rPr>
          <w:spacing w:val="-7"/>
          <w:sz w:val="16"/>
        </w:rPr>
        <w:t xml:space="preserve"> </w:t>
      </w:r>
      <w:r w:rsidRPr="0071365A">
        <w:rPr>
          <w:sz w:val="16"/>
        </w:rPr>
        <w:t>of</w:t>
      </w:r>
      <w:r w:rsidRPr="0071365A">
        <w:rPr>
          <w:spacing w:val="-9"/>
          <w:sz w:val="16"/>
        </w:rPr>
        <w:t xml:space="preserve"> </w:t>
      </w:r>
      <w:r w:rsidRPr="0071365A">
        <w:rPr>
          <w:sz w:val="16"/>
        </w:rPr>
        <w:t>this</w:t>
      </w:r>
      <w:r w:rsidRPr="0071365A">
        <w:rPr>
          <w:spacing w:val="-9"/>
          <w:sz w:val="16"/>
        </w:rPr>
        <w:t xml:space="preserve"> </w:t>
      </w:r>
      <w:r w:rsidRPr="0071365A">
        <w:rPr>
          <w:sz w:val="16"/>
        </w:rPr>
        <w:t>licence</w:t>
      </w:r>
      <w:r w:rsidRPr="0071365A">
        <w:rPr>
          <w:spacing w:val="-1"/>
          <w:sz w:val="16"/>
        </w:rPr>
        <w:t>,</w:t>
      </w:r>
      <w:r w:rsidRPr="0071365A">
        <w:rPr>
          <w:spacing w:val="-8"/>
          <w:sz w:val="16"/>
        </w:rPr>
        <w:t xml:space="preserve"> </w:t>
      </w:r>
      <w:r w:rsidRPr="0071365A">
        <w:rPr>
          <w:sz w:val="16"/>
        </w:rPr>
        <w:t>visit</w:t>
      </w:r>
      <w:r w:rsidRPr="0071365A">
        <w:rPr>
          <w:spacing w:val="-5"/>
          <w:sz w:val="16"/>
        </w:rPr>
        <w:t xml:space="preserve"> </w:t>
      </w:r>
      <w:hyperlink r:id="rId11" w:history="1">
        <w:r w:rsidRPr="0071365A">
          <w:rPr>
            <w:rStyle w:val="Hyperlink"/>
            <w:rFonts w:eastAsia="MS Gothic"/>
            <w:sz w:val="16"/>
          </w:rPr>
          <w:t>https://creativecommons.org/licenses/by/4.0/</w:t>
        </w:r>
      </w:hyperlink>
      <w:r w:rsidRPr="0071365A">
        <w:rPr>
          <w:sz w:val="16"/>
        </w:rPr>
        <w:t>.</w:t>
      </w:r>
    </w:p>
    <w:p w14:paraId="13415E98" w14:textId="77777777" w:rsidR="00AC0C3B" w:rsidRPr="00422207" w:rsidRDefault="00AC0C3B" w:rsidP="006F0A03">
      <w:pPr>
        <w:pStyle w:val="DPCTOCheadingreport"/>
      </w:pPr>
      <w:r w:rsidRPr="00422207">
        <w:lastRenderedPageBreak/>
        <w:t>Contents</w:t>
      </w:r>
    </w:p>
    <w:p w14:paraId="60073A0C" w14:textId="3D0E5F3C" w:rsidR="003C034C" w:rsidRDefault="00E15DA9">
      <w:pPr>
        <w:pStyle w:val="TOC1"/>
        <w:rPr>
          <w:rFonts w:eastAsiaTheme="minorEastAsia" w:cstheme="minorBidi"/>
          <w:b/>
          <w:lang w:eastAsia="en-AU"/>
        </w:rPr>
      </w:pPr>
      <w:r w:rsidRPr="00422207">
        <w:rPr>
          <w:b/>
        </w:rPr>
        <w:fldChar w:fldCharType="begin"/>
      </w:r>
      <w:r w:rsidRPr="00422207">
        <w:instrText xml:space="preserve"> TOC \h \z \t "Heading 1,1,Heading 2,2" </w:instrText>
      </w:r>
      <w:r w:rsidRPr="00422207">
        <w:rPr>
          <w:b/>
        </w:rPr>
        <w:fldChar w:fldCharType="separate"/>
      </w:r>
      <w:hyperlink w:anchor="_Toc11745499" w:history="1">
        <w:r w:rsidR="003C034C" w:rsidRPr="00200F8F">
          <w:rPr>
            <w:rStyle w:val="Hyperlink"/>
          </w:rPr>
          <w:t>Policy Statement</w:t>
        </w:r>
        <w:r w:rsidR="003C034C">
          <w:rPr>
            <w:webHidden/>
          </w:rPr>
          <w:tab/>
        </w:r>
        <w:r w:rsidR="003C034C">
          <w:rPr>
            <w:webHidden/>
          </w:rPr>
          <w:fldChar w:fldCharType="begin"/>
        </w:r>
        <w:r w:rsidR="003C034C">
          <w:rPr>
            <w:webHidden/>
          </w:rPr>
          <w:instrText xml:space="preserve"> PAGEREF _Toc11745499 \h </w:instrText>
        </w:r>
        <w:r w:rsidR="003C034C">
          <w:rPr>
            <w:webHidden/>
          </w:rPr>
        </w:r>
        <w:r w:rsidR="003C034C">
          <w:rPr>
            <w:webHidden/>
          </w:rPr>
          <w:fldChar w:fldCharType="separate"/>
        </w:r>
        <w:r w:rsidR="003C034C">
          <w:rPr>
            <w:webHidden/>
          </w:rPr>
          <w:t>3</w:t>
        </w:r>
        <w:r w:rsidR="003C034C">
          <w:rPr>
            <w:webHidden/>
          </w:rPr>
          <w:fldChar w:fldCharType="end"/>
        </w:r>
      </w:hyperlink>
    </w:p>
    <w:p w14:paraId="104ABE0C" w14:textId="56A89971" w:rsidR="003C034C" w:rsidRDefault="00A42FED">
      <w:pPr>
        <w:pStyle w:val="TOC2"/>
        <w:rPr>
          <w:rFonts w:eastAsiaTheme="minorEastAsia" w:cstheme="minorBidi"/>
          <w:lang w:eastAsia="en-AU"/>
        </w:rPr>
      </w:pPr>
      <w:hyperlink w:anchor="_Toc11745500" w:history="1">
        <w:r w:rsidR="003C034C" w:rsidRPr="00200F8F">
          <w:rPr>
            <w:rStyle w:val="Hyperlink"/>
          </w:rPr>
          <w:t>Policy context</w:t>
        </w:r>
        <w:r w:rsidR="003C034C">
          <w:rPr>
            <w:webHidden/>
          </w:rPr>
          <w:tab/>
        </w:r>
        <w:r w:rsidR="003C034C">
          <w:rPr>
            <w:webHidden/>
          </w:rPr>
          <w:fldChar w:fldCharType="begin"/>
        </w:r>
        <w:r w:rsidR="003C034C">
          <w:rPr>
            <w:webHidden/>
          </w:rPr>
          <w:instrText xml:space="preserve"> PAGEREF _Toc11745500 \h </w:instrText>
        </w:r>
        <w:r w:rsidR="003C034C">
          <w:rPr>
            <w:webHidden/>
          </w:rPr>
        </w:r>
        <w:r w:rsidR="003C034C">
          <w:rPr>
            <w:webHidden/>
          </w:rPr>
          <w:fldChar w:fldCharType="separate"/>
        </w:r>
        <w:r w:rsidR="003C034C">
          <w:rPr>
            <w:webHidden/>
          </w:rPr>
          <w:t>3</w:t>
        </w:r>
        <w:r w:rsidR="003C034C">
          <w:rPr>
            <w:webHidden/>
          </w:rPr>
          <w:fldChar w:fldCharType="end"/>
        </w:r>
      </w:hyperlink>
    </w:p>
    <w:p w14:paraId="1E69841D" w14:textId="469DFB5E" w:rsidR="003C034C" w:rsidRDefault="00A42FED">
      <w:pPr>
        <w:pStyle w:val="TOC2"/>
        <w:rPr>
          <w:rFonts w:eastAsiaTheme="minorEastAsia" w:cstheme="minorBidi"/>
          <w:lang w:eastAsia="en-AU"/>
        </w:rPr>
      </w:pPr>
      <w:hyperlink w:anchor="_Toc11745501" w:history="1">
        <w:r w:rsidR="003C034C" w:rsidRPr="00200F8F">
          <w:rPr>
            <w:rStyle w:val="Hyperlink"/>
          </w:rPr>
          <w:t>Adopting the policy</w:t>
        </w:r>
        <w:r w:rsidR="003C034C">
          <w:rPr>
            <w:webHidden/>
          </w:rPr>
          <w:tab/>
        </w:r>
        <w:r w:rsidR="003C034C">
          <w:rPr>
            <w:webHidden/>
          </w:rPr>
          <w:fldChar w:fldCharType="begin"/>
        </w:r>
        <w:r w:rsidR="003C034C">
          <w:rPr>
            <w:webHidden/>
          </w:rPr>
          <w:instrText xml:space="preserve"> PAGEREF _Toc11745501 \h </w:instrText>
        </w:r>
        <w:r w:rsidR="003C034C">
          <w:rPr>
            <w:webHidden/>
          </w:rPr>
        </w:r>
        <w:r w:rsidR="003C034C">
          <w:rPr>
            <w:webHidden/>
          </w:rPr>
          <w:fldChar w:fldCharType="separate"/>
        </w:r>
        <w:r w:rsidR="003C034C">
          <w:rPr>
            <w:webHidden/>
          </w:rPr>
          <w:t>3</w:t>
        </w:r>
        <w:r w:rsidR="003C034C">
          <w:rPr>
            <w:webHidden/>
          </w:rPr>
          <w:fldChar w:fldCharType="end"/>
        </w:r>
      </w:hyperlink>
    </w:p>
    <w:p w14:paraId="50FE1763" w14:textId="761EA011" w:rsidR="003C034C" w:rsidRDefault="00A42FED">
      <w:pPr>
        <w:pStyle w:val="TOC2"/>
        <w:rPr>
          <w:rFonts w:eastAsiaTheme="minorEastAsia" w:cstheme="minorBidi"/>
          <w:lang w:eastAsia="en-AU"/>
        </w:rPr>
      </w:pPr>
      <w:hyperlink w:anchor="_Toc11745502" w:history="1">
        <w:r w:rsidR="003C034C" w:rsidRPr="00200F8F">
          <w:rPr>
            <w:rStyle w:val="Hyperlink"/>
          </w:rPr>
          <w:t>Scope</w:t>
        </w:r>
        <w:r w:rsidR="003C034C">
          <w:rPr>
            <w:webHidden/>
          </w:rPr>
          <w:tab/>
        </w:r>
        <w:r w:rsidR="003C034C">
          <w:rPr>
            <w:webHidden/>
          </w:rPr>
          <w:fldChar w:fldCharType="begin"/>
        </w:r>
        <w:r w:rsidR="003C034C">
          <w:rPr>
            <w:webHidden/>
          </w:rPr>
          <w:instrText xml:space="preserve"> PAGEREF _Toc11745502 \h </w:instrText>
        </w:r>
        <w:r w:rsidR="003C034C">
          <w:rPr>
            <w:webHidden/>
          </w:rPr>
        </w:r>
        <w:r w:rsidR="003C034C">
          <w:rPr>
            <w:webHidden/>
          </w:rPr>
          <w:fldChar w:fldCharType="separate"/>
        </w:r>
        <w:r w:rsidR="003C034C">
          <w:rPr>
            <w:webHidden/>
          </w:rPr>
          <w:t>3</w:t>
        </w:r>
        <w:r w:rsidR="003C034C">
          <w:rPr>
            <w:webHidden/>
          </w:rPr>
          <w:fldChar w:fldCharType="end"/>
        </w:r>
      </w:hyperlink>
    </w:p>
    <w:p w14:paraId="3ED41C6A" w14:textId="55CD8719" w:rsidR="003C034C" w:rsidRDefault="00A42FED">
      <w:pPr>
        <w:pStyle w:val="TOC2"/>
        <w:rPr>
          <w:rFonts w:eastAsiaTheme="minorEastAsia" w:cstheme="minorBidi"/>
          <w:lang w:eastAsia="en-AU"/>
        </w:rPr>
      </w:pPr>
      <w:hyperlink w:anchor="_Toc11745503" w:history="1">
        <w:r w:rsidR="003C034C" w:rsidRPr="00200F8F">
          <w:rPr>
            <w:rStyle w:val="Hyperlink"/>
          </w:rPr>
          <w:t>Glossary</w:t>
        </w:r>
        <w:r w:rsidR="003C034C">
          <w:rPr>
            <w:webHidden/>
          </w:rPr>
          <w:tab/>
        </w:r>
        <w:r w:rsidR="003C034C">
          <w:rPr>
            <w:webHidden/>
          </w:rPr>
          <w:fldChar w:fldCharType="begin"/>
        </w:r>
        <w:r w:rsidR="003C034C">
          <w:rPr>
            <w:webHidden/>
          </w:rPr>
          <w:instrText xml:space="preserve"> PAGEREF _Toc11745503 \h </w:instrText>
        </w:r>
        <w:r w:rsidR="003C034C">
          <w:rPr>
            <w:webHidden/>
          </w:rPr>
        </w:r>
        <w:r w:rsidR="003C034C">
          <w:rPr>
            <w:webHidden/>
          </w:rPr>
          <w:fldChar w:fldCharType="separate"/>
        </w:r>
        <w:r w:rsidR="003C034C">
          <w:rPr>
            <w:webHidden/>
          </w:rPr>
          <w:t>4</w:t>
        </w:r>
        <w:r w:rsidR="003C034C">
          <w:rPr>
            <w:webHidden/>
          </w:rPr>
          <w:fldChar w:fldCharType="end"/>
        </w:r>
      </w:hyperlink>
    </w:p>
    <w:p w14:paraId="6A52D41D" w14:textId="26938549" w:rsidR="003C034C" w:rsidRDefault="00A42FED">
      <w:pPr>
        <w:pStyle w:val="TOC2"/>
        <w:rPr>
          <w:rFonts w:eastAsiaTheme="minorEastAsia" w:cstheme="minorBidi"/>
          <w:lang w:eastAsia="en-AU"/>
        </w:rPr>
      </w:pPr>
      <w:hyperlink w:anchor="_Toc11745504" w:history="1">
        <w:r w:rsidR="003C034C" w:rsidRPr="00200F8F">
          <w:rPr>
            <w:rStyle w:val="Hyperlink"/>
          </w:rPr>
          <w:t>Further information</w:t>
        </w:r>
        <w:r w:rsidR="003C034C">
          <w:rPr>
            <w:webHidden/>
          </w:rPr>
          <w:tab/>
        </w:r>
        <w:r w:rsidR="003C034C">
          <w:rPr>
            <w:webHidden/>
          </w:rPr>
          <w:fldChar w:fldCharType="begin"/>
        </w:r>
        <w:r w:rsidR="003C034C">
          <w:rPr>
            <w:webHidden/>
          </w:rPr>
          <w:instrText xml:space="preserve"> PAGEREF _Toc11745504 \h </w:instrText>
        </w:r>
        <w:r w:rsidR="003C034C">
          <w:rPr>
            <w:webHidden/>
          </w:rPr>
        </w:r>
        <w:r w:rsidR="003C034C">
          <w:rPr>
            <w:webHidden/>
          </w:rPr>
          <w:fldChar w:fldCharType="separate"/>
        </w:r>
        <w:r w:rsidR="003C034C">
          <w:rPr>
            <w:webHidden/>
          </w:rPr>
          <w:t>4</w:t>
        </w:r>
        <w:r w:rsidR="003C034C">
          <w:rPr>
            <w:webHidden/>
          </w:rPr>
          <w:fldChar w:fldCharType="end"/>
        </w:r>
      </w:hyperlink>
    </w:p>
    <w:p w14:paraId="06A052ED" w14:textId="62F5BFC1" w:rsidR="003C034C" w:rsidRDefault="00A42FED">
      <w:pPr>
        <w:pStyle w:val="TOC2"/>
        <w:rPr>
          <w:rFonts w:eastAsiaTheme="minorEastAsia" w:cstheme="minorBidi"/>
          <w:lang w:eastAsia="en-AU"/>
        </w:rPr>
      </w:pPr>
      <w:hyperlink w:anchor="_Toc11745505" w:history="1">
        <w:r w:rsidR="003C034C" w:rsidRPr="00200F8F">
          <w:rPr>
            <w:rStyle w:val="Hyperlink"/>
          </w:rPr>
          <w:t>Document oversight</w:t>
        </w:r>
        <w:r w:rsidR="003C034C">
          <w:rPr>
            <w:webHidden/>
          </w:rPr>
          <w:tab/>
        </w:r>
        <w:r w:rsidR="003C034C">
          <w:rPr>
            <w:webHidden/>
          </w:rPr>
          <w:fldChar w:fldCharType="begin"/>
        </w:r>
        <w:r w:rsidR="003C034C">
          <w:rPr>
            <w:webHidden/>
          </w:rPr>
          <w:instrText xml:space="preserve"> PAGEREF _Toc11745505 \h </w:instrText>
        </w:r>
        <w:r w:rsidR="003C034C">
          <w:rPr>
            <w:webHidden/>
          </w:rPr>
        </w:r>
        <w:r w:rsidR="003C034C">
          <w:rPr>
            <w:webHidden/>
          </w:rPr>
          <w:fldChar w:fldCharType="separate"/>
        </w:r>
        <w:r w:rsidR="003C034C">
          <w:rPr>
            <w:webHidden/>
          </w:rPr>
          <w:t>5</w:t>
        </w:r>
        <w:r w:rsidR="003C034C">
          <w:rPr>
            <w:webHidden/>
          </w:rPr>
          <w:fldChar w:fldCharType="end"/>
        </w:r>
      </w:hyperlink>
    </w:p>
    <w:p w14:paraId="099FCAA1" w14:textId="4C099FE6" w:rsidR="009204F1" w:rsidRPr="00422207" w:rsidRDefault="00E15DA9" w:rsidP="00A54215">
      <w:pPr>
        <w:pStyle w:val="TOC2"/>
      </w:pPr>
      <w:r w:rsidRPr="00422207">
        <w:fldChar w:fldCharType="end"/>
      </w:r>
      <w:r w:rsidR="009204F1" w:rsidRPr="00422207">
        <w:br w:type="page"/>
      </w:r>
    </w:p>
    <w:p w14:paraId="1543B735" w14:textId="146DF4E3" w:rsidR="00E6673B" w:rsidRDefault="00E6673B" w:rsidP="006F0A03">
      <w:pPr>
        <w:pStyle w:val="Heading1"/>
      </w:pPr>
      <w:bookmarkStart w:id="0" w:name="_Toc11745499"/>
      <w:r w:rsidRPr="006F0A03">
        <w:lastRenderedPageBreak/>
        <w:t>Policy</w:t>
      </w:r>
      <w:r w:rsidRPr="00422207">
        <w:t xml:space="preserve"> Statement</w:t>
      </w:r>
      <w:bookmarkEnd w:id="0"/>
    </w:p>
    <w:p w14:paraId="61D8213A" w14:textId="390BCEEB" w:rsidR="00E6673B" w:rsidRPr="00422207" w:rsidRDefault="00E6673B" w:rsidP="00702799">
      <w:pPr>
        <w:pStyle w:val="DPCbody"/>
      </w:pPr>
      <w:r w:rsidRPr="00422207">
        <w:t xml:space="preserve">The Victorian Government (the government) will ensure a common approach to the </w:t>
      </w:r>
      <w:r w:rsidR="00F72425" w:rsidRPr="00422207">
        <w:t>oversight</w:t>
      </w:r>
      <w:r w:rsidRPr="00422207">
        <w:t xml:space="preserve"> and management of briefs and correspondence </w:t>
      </w:r>
      <w:r w:rsidR="006F0A03">
        <w:t xml:space="preserve">templates, </w:t>
      </w:r>
      <w:r w:rsidRPr="00422207">
        <w:t>processes and systems through end</w:t>
      </w:r>
      <w:r w:rsidR="002C41DD">
        <w:t>-</w:t>
      </w:r>
      <w:r w:rsidRPr="00422207">
        <w:t>to</w:t>
      </w:r>
      <w:r w:rsidR="002C41DD">
        <w:t>-</w:t>
      </w:r>
      <w:r w:rsidRPr="00422207">
        <w:t xml:space="preserve">end </w:t>
      </w:r>
      <w:r w:rsidR="006F0A03">
        <w:t xml:space="preserve">digitalisation </w:t>
      </w:r>
      <w:r w:rsidRPr="00422207">
        <w:t>and standardised practice.</w:t>
      </w:r>
    </w:p>
    <w:p w14:paraId="3B7F9805" w14:textId="399D042C" w:rsidR="00E6673B" w:rsidRPr="00422207" w:rsidRDefault="00E6673B" w:rsidP="00702799">
      <w:pPr>
        <w:pStyle w:val="DPCbody"/>
        <w:rPr>
          <w:color w:val="auto"/>
        </w:rPr>
      </w:pPr>
      <w:r w:rsidRPr="00422207">
        <w:rPr>
          <w:color w:val="auto"/>
        </w:rPr>
        <w:t xml:space="preserve">This will be achieved by the government (and departments) implementing the Victorian </w:t>
      </w:r>
      <w:r w:rsidRPr="00422207">
        <w:t>Secretaries</w:t>
      </w:r>
      <w:r w:rsidRPr="00422207">
        <w:rPr>
          <w:color w:val="auto"/>
        </w:rPr>
        <w:t xml:space="preserve"> Board (VSB) </w:t>
      </w:r>
      <w:r w:rsidRPr="003C034C">
        <w:rPr>
          <w:color w:val="auto"/>
        </w:rPr>
        <w:t>approved</w:t>
      </w:r>
      <w:r w:rsidRPr="00422207">
        <w:rPr>
          <w:i/>
          <w:color w:val="auto"/>
        </w:rPr>
        <w:t xml:space="preserve"> </w:t>
      </w:r>
      <w:hyperlink r:id="rId12" w:anchor="automated-briefing-and-correspondence" w:history="1">
        <w:r w:rsidRPr="003C034C">
          <w:rPr>
            <w:rStyle w:val="Hyperlink"/>
          </w:rPr>
          <w:t>Automated Briefing and Correspondence (ABC) Statement of Direction</w:t>
        </w:r>
      </w:hyperlink>
      <w:bookmarkStart w:id="1" w:name="_GoBack"/>
      <w:bookmarkEnd w:id="1"/>
      <w:r w:rsidRPr="00422207">
        <w:rPr>
          <w:color w:val="auto"/>
        </w:rPr>
        <w:t xml:space="preserve"> (</w:t>
      </w:r>
      <w:r w:rsidR="00527897" w:rsidRPr="00422207">
        <w:rPr>
          <w:color w:val="auto"/>
        </w:rPr>
        <w:t xml:space="preserve">ABC </w:t>
      </w:r>
      <w:r w:rsidRPr="00422207">
        <w:rPr>
          <w:color w:val="auto"/>
        </w:rPr>
        <w:t>SOD), including:</w:t>
      </w:r>
    </w:p>
    <w:p w14:paraId="28F7CB83" w14:textId="72C06D5A" w:rsidR="00E6673B" w:rsidRPr="00422207" w:rsidRDefault="00E6673B" w:rsidP="00702799">
      <w:pPr>
        <w:pStyle w:val="DPCbody"/>
        <w:numPr>
          <w:ilvl w:val="0"/>
          <w:numId w:val="27"/>
        </w:numPr>
      </w:pPr>
      <w:r w:rsidRPr="00422207">
        <w:t>A cohesive WOVG governance model</w:t>
      </w:r>
      <w:r w:rsidR="006F0A03">
        <w:t xml:space="preserve"> and standards (business rules)</w:t>
      </w:r>
      <w:r w:rsidR="00C76E84">
        <w:t>.</w:t>
      </w:r>
    </w:p>
    <w:p w14:paraId="4547364F" w14:textId="21A4E7FD" w:rsidR="00E6673B" w:rsidRPr="00422207" w:rsidRDefault="00E6673B" w:rsidP="00702799">
      <w:pPr>
        <w:pStyle w:val="DPCbody"/>
        <w:numPr>
          <w:ilvl w:val="0"/>
          <w:numId w:val="27"/>
        </w:numPr>
      </w:pPr>
      <w:r w:rsidRPr="00422207">
        <w:t xml:space="preserve">A common briefing and correspondence process, including </w:t>
      </w:r>
      <w:r w:rsidR="00582EB6">
        <w:t>common</w:t>
      </w:r>
      <w:r w:rsidRPr="00422207">
        <w:t xml:space="preserve"> templates</w:t>
      </w:r>
      <w:r w:rsidR="00C76E84">
        <w:t>.</w:t>
      </w:r>
    </w:p>
    <w:p w14:paraId="57FB46BF" w14:textId="437B3CD9" w:rsidR="00E6673B" w:rsidRPr="00422207" w:rsidRDefault="00E6673B" w:rsidP="00702799">
      <w:pPr>
        <w:pStyle w:val="DPCbody"/>
        <w:numPr>
          <w:ilvl w:val="0"/>
          <w:numId w:val="27"/>
        </w:numPr>
      </w:pPr>
      <w:r w:rsidRPr="00422207">
        <w:t>Real-time monitoring and performance reporting</w:t>
      </w:r>
      <w:r w:rsidR="00C76E84">
        <w:t>.</w:t>
      </w:r>
    </w:p>
    <w:p w14:paraId="5DD5E341" w14:textId="39F33D16" w:rsidR="00E6673B" w:rsidRPr="00422207" w:rsidRDefault="00E6673B" w:rsidP="00702799">
      <w:pPr>
        <w:pStyle w:val="DPCbody"/>
        <w:numPr>
          <w:ilvl w:val="0"/>
          <w:numId w:val="27"/>
        </w:numPr>
      </w:pPr>
      <w:r w:rsidRPr="00422207">
        <w:t>Electronically signed approvals</w:t>
      </w:r>
      <w:r w:rsidR="002C41DD">
        <w:t xml:space="preserve"> where applicable</w:t>
      </w:r>
      <w:r w:rsidR="00C76E84">
        <w:t>.</w:t>
      </w:r>
    </w:p>
    <w:p w14:paraId="717C1498" w14:textId="5673ED65" w:rsidR="00E6673B" w:rsidRDefault="00E6673B" w:rsidP="00702799">
      <w:pPr>
        <w:pStyle w:val="DPCbody"/>
        <w:numPr>
          <w:ilvl w:val="0"/>
          <w:numId w:val="27"/>
        </w:numPr>
      </w:pPr>
      <w:r w:rsidRPr="00422207">
        <w:t>A common briefing and correspondence ICT system</w:t>
      </w:r>
      <w:r w:rsidR="00551C63" w:rsidRPr="00422207">
        <w:t>.</w:t>
      </w:r>
    </w:p>
    <w:p w14:paraId="128099E1" w14:textId="53522597" w:rsidR="001A600F" w:rsidRPr="00166B7B" w:rsidRDefault="00C709EF" w:rsidP="001A600F">
      <w:pPr>
        <w:pStyle w:val="DPCnumberdigit"/>
        <w:keepNext/>
        <w:numPr>
          <w:ilvl w:val="0"/>
          <w:numId w:val="27"/>
        </w:numPr>
      </w:pPr>
      <w:r>
        <w:t>E</w:t>
      </w:r>
      <w:r w:rsidR="001A600F" w:rsidRPr="00166B7B">
        <w:t>nsuring all briefs and correspondence will be end-to-end digital with Approved or Not approve</w:t>
      </w:r>
      <w:r w:rsidR="008C7C5E">
        <w:t>d</w:t>
      </w:r>
      <w:r w:rsidR="001A600F" w:rsidRPr="00166B7B">
        <w:t xml:space="preserve"> or Noted electronically.</w:t>
      </w:r>
    </w:p>
    <w:p w14:paraId="74F30C0F" w14:textId="77777777" w:rsidR="00E6673B" w:rsidRPr="00422207" w:rsidRDefault="00E6673B" w:rsidP="00E6673B">
      <w:pPr>
        <w:pStyle w:val="Heading2"/>
      </w:pPr>
      <w:bookmarkStart w:id="2" w:name="_Toc11745500"/>
      <w:r w:rsidRPr="00422207">
        <w:t>Policy context</w:t>
      </w:r>
      <w:bookmarkEnd w:id="2"/>
    </w:p>
    <w:p w14:paraId="2B229103" w14:textId="77777777" w:rsidR="00E6673B" w:rsidRPr="00422207" w:rsidRDefault="00E6673B" w:rsidP="00E6673B">
      <w:pPr>
        <w:pStyle w:val="DPCbody"/>
      </w:pPr>
      <w:r w:rsidRPr="00422207">
        <w:t>Briefing and correspondence are important aspects of how the government makes decisions, communicates and engages.</w:t>
      </w:r>
    </w:p>
    <w:p w14:paraId="6821F9C7" w14:textId="733C0EE6" w:rsidR="00E6673B" w:rsidRPr="00422207" w:rsidRDefault="00E6673B" w:rsidP="00E6673B">
      <w:pPr>
        <w:pStyle w:val="DPCbody"/>
      </w:pPr>
      <w:r w:rsidRPr="00422207">
        <w:t xml:space="preserve">The </w:t>
      </w:r>
      <w:r w:rsidR="00527897" w:rsidRPr="00422207">
        <w:t xml:space="preserve">ABC </w:t>
      </w:r>
      <w:r w:rsidRPr="00422207">
        <w:t xml:space="preserve">SOD identified the need to increase productivity and reduce costs by adopting a </w:t>
      </w:r>
      <w:r w:rsidR="005A2E47">
        <w:t>W</w:t>
      </w:r>
      <w:r w:rsidRPr="00422207">
        <w:t>hole of Victorian Government (WOVG) approach to briefs and correspondence. This approach is to streamline, automate and digitalise briefing and correspondence processes, incorporate digital document management and approvals</w:t>
      </w:r>
      <w:r w:rsidR="002C41DD">
        <w:t>, digital recordkeeping</w:t>
      </w:r>
      <w:r w:rsidRPr="00422207">
        <w:t xml:space="preserve"> and create clear accompanying data on the authority and status of documents.</w:t>
      </w:r>
    </w:p>
    <w:p w14:paraId="6F0B180A" w14:textId="77777777" w:rsidR="00E6673B" w:rsidRPr="00422207" w:rsidRDefault="00E6673B" w:rsidP="00E6673B">
      <w:pPr>
        <w:pStyle w:val="Heading2"/>
      </w:pPr>
      <w:bookmarkStart w:id="3" w:name="_Toc11745501"/>
      <w:r w:rsidRPr="00422207">
        <w:t>Adopting the policy</w:t>
      </w:r>
      <w:bookmarkEnd w:id="3"/>
      <w:r w:rsidRPr="00422207">
        <w:t xml:space="preserve"> </w:t>
      </w:r>
    </w:p>
    <w:p w14:paraId="17A637FD" w14:textId="2F0743C2" w:rsidR="00E6673B" w:rsidRPr="00422207" w:rsidRDefault="00E6673B" w:rsidP="00E6673B">
      <w:pPr>
        <w:pStyle w:val="DPCbody"/>
      </w:pPr>
      <w:r w:rsidRPr="00422207">
        <w:rPr>
          <w:lang w:eastAsia="en-AU"/>
        </w:rPr>
        <w:t>The policy is intended to be read in conjunction with th</w:t>
      </w:r>
      <w:r w:rsidR="003C034C">
        <w:rPr>
          <w:lang w:eastAsia="en-AU"/>
        </w:rPr>
        <w:t xml:space="preserve">e ABC SOD </w:t>
      </w:r>
      <w:r w:rsidRPr="00422207">
        <w:rPr>
          <w:lang w:eastAsia="en-AU"/>
        </w:rPr>
        <w:t xml:space="preserve">and the </w:t>
      </w:r>
      <w:r w:rsidRPr="00CC2192">
        <w:rPr>
          <w:lang w:eastAsia="en-AU"/>
        </w:rPr>
        <w:t>Automated Briefing and Correspondence Governance Model</w:t>
      </w:r>
      <w:r w:rsidR="006F0A03" w:rsidRPr="00CC2192">
        <w:rPr>
          <w:lang w:eastAsia="en-AU"/>
        </w:rPr>
        <w:t xml:space="preserve"> (governance model)</w:t>
      </w:r>
      <w:r w:rsidRPr="00CC2192">
        <w:rPr>
          <w:i/>
          <w:lang w:eastAsia="en-AU"/>
        </w:rPr>
        <w:t>.</w:t>
      </w:r>
    </w:p>
    <w:p w14:paraId="5EBE9E3B" w14:textId="55572905" w:rsidR="00E6673B" w:rsidRPr="00422207" w:rsidRDefault="00E6673B" w:rsidP="00E6673B">
      <w:pPr>
        <w:pStyle w:val="DPCbody"/>
        <w:rPr>
          <w:color w:val="auto"/>
        </w:rPr>
      </w:pPr>
      <w:r w:rsidRPr="00422207">
        <w:rPr>
          <w:color w:val="auto"/>
        </w:rPr>
        <w:t xml:space="preserve">The policy sets out the key elements required to achieve the intent of ensuring a common approach to the </w:t>
      </w:r>
      <w:r w:rsidR="001A55C0" w:rsidRPr="00422207">
        <w:rPr>
          <w:color w:val="auto"/>
        </w:rPr>
        <w:t>oversight</w:t>
      </w:r>
      <w:r w:rsidRPr="00422207">
        <w:rPr>
          <w:color w:val="auto"/>
        </w:rPr>
        <w:t xml:space="preserve"> and management of briefs and correspondence through end</w:t>
      </w:r>
      <w:r w:rsidR="005A2E47">
        <w:rPr>
          <w:color w:val="auto"/>
        </w:rPr>
        <w:t>-</w:t>
      </w:r>
      <w:r w:rsidRPr="00422207">
        <w:rPr>
          <w:color w:val="auto"/>
        </w:rPr>
        <w:t>to</w:t>
      </w:r>
      <w:r w:rsidR="005A2E47">
        <w:rPr>
          <w:color w:val="auto"/>
        </w:rPr>
        <w:t>-</w:t>
      </w:r>
      <w:r w:rsidRPr="00422207">
        <w:rPr>
          <w:color w:val="auto"/>
        </w:rPr>
        <w:t>end digitisation, automation and standardised practice.</w:t>
      </w:r>
    </w:p>
    <w:p w14:paraId="51C9158C" w14:textId="27B58646" w:rsidR="00E6673B" w:rsidRPr="00422207" w:rsidRDefault="00E6673B" w:rsidP="00E6673B">
      <w:pPr>
        <w:pStyle w:val="DPCbody"/>
        <w:rPr>
          <w:color w:val="auto"/>
        </w:rPr>
      </w:pPr>
      <w:r w:rsidRPr="00422207">
        <w:rPr>
          <w:color w:val="auto"/>
        </w:rPr>
        <w:t>More specific guidance is provided in the ABC S</w:t>
      </w:r>
      <w:r w:rsidR="00527897" w:rsidRPr="00422207">
        <w:rPr>
          <w:color w:val="auto"/>
        </w:rPr>
        <w:t>OD</w:t>
      </w:r>
      <w:r w:rsidRPr="00422207">
        <w:rPr>
          <w:color w:val="auto"/>
        </w:rPr>
        <w:t xml:space="preserve">, the </w:t>
      </w:r>
      <w:r w:rsidR="006F0A03">
        <w:rPr>
          <w:color w:val="auto"/>
        </w:rPr>
        <w:t>governance model</w:t>
      </w:r>
      <w:r w:rsidRPr="00422207">
        <w:rPr>
          <w:color w:val="auto"/>
        </w:rPr>
        <w:t>, as well as standards and guidelines (as they are issued).</w:t>
      </w:r>
    </w:p>
    <w:p w14:paraId="16939EC5" w14:textId="77777777" w:rsidR="00E6673B" w:rsidRPr="00422207" w:rsidRDefault="00E6673B" w:rsidP="00E6673B">
      <w:pPr>
        <w:pStyle w:val="Heading2"/>
      </w:pPr>
      <w:bookmarkStart w:id="4" w:name="_Toc11745502"/>
      <w:r w:rsidRPr="00422207">
        <w:lastRenderedPageBreak/>
        <w:t>Scope</w:t>
      </w:r>
      <w:bookmarkEnd w:id="4"/>
      <w:r w:rsidRPr="00422207">
        <w:t xml:space="preserve"> </w:t>
      </w:r>
    </w:p>
    <w:p w14:paraId="54E776C8" w14:textId="5B0D7508" w:rsidR="006F0A03" w:rsidRPr="00CB28B7" w:rsidRDefault="006F0A03" w:rsidP="006F0A03">
      <w:pPr>
        <w:pStyle w:val="DPCbody"/>
      </w:pPr>
      <w:bookmarkStart w:id="5" w:name="_Toc470101798"/>
      <w:r w:rsidRPr="00F1191B">
        <w:t>All departments and Victoria Police, referred to collectively as ‘departments’, are formally in-scope</w:t>
      </w:r>
      <w:r>
        <w:t xml:space="preserve">. </w:t>
      </w:r>
      <w:r w:rsidRPr="00CB28B7">
        <w:t>While not required, th</w:t>
      </w:r>
      <w:r>
        <w:t xml:space="preserve">is policy </w:t>
      </w:r>
      <w:r w:rsidRPr="00CB28B7">
        <w:t>may be adopted by agencies and partner organisations, if desired.</w:t>
      </w:r>
    </w:p>
    <w:p w14:paraId="0C46297D" w14:textId="77777777" w:rsidR="00E6673B" w:rsidRPr="00422207" w:rsidRDefault="00E6673B" w:rsidP="00E6673B">
      <w:pPr>
        <w:pStyle w:val="Heading2"/>
      </w:pPr>
      <w:bookmarkStart w:id="6" w:name="_Toc11745503"/>
      <w:r w:rsidRPr="00422207">
        <w:t>Glossary</w:t>
      </w:r>
      <w:bookmarkEnd w:id="5"/>
      <w:bookmarkEnd w:id="6"/>
    </w:p>
    <w:p w14:paraId="7B2DD1FD" w14:textId="1293F874" w:rsidR="004F3FD7" w:rsidRPr="00422207" w:rsidRDefault="004F3FD7" w:rsidP="004F3FD7">
      <w:pPr>
        <w:pStyle w:val="DPCbody"/>
      </w:pPr>
      <w:r w:rsidRPr="00422207">
        <w:t xml:space="preserve">The glossary of terms and abbreviations used in this document are defined in the </w:t>
      </w:r>
      <w:r w:rsidRPr="00CC2192">
        <w:t>Automated Briefs and Correspondence Glossary</w:t>
      </w:r>
      <w:r w:rsidRPr="00422207">
        <w:t>.</w:t>
      </w:r>
    </w:p>
    <w:p w14:paraId="26BBF7F7" w14:textId="77777777" w:rsidR="00E6673B" w:rsidRPr="00422207" w:rsidRDefault="00E6673B" w:rsidP="00E6673B">
      <w:pPr>
        <w:pStyle w:val="Heading2"/>
      </w:pPr>
      <w:bookmarkStart w:id="7" w:name="_Toc11745504"/>
      <w:r w:rsidRPr="00422207">
        <w:t>Further information</w:t>
      </w:r>
      <w:bookmarkEnd w:id="7"/>
      <w:r w:rsidRPr="00422207">
        <w:t xml:space="preserve"> </w:t>
      </w:r>
    </w:p>
    <w:p w14:paraId="391A5A7B" w14:textId="7824BB63" w:rsidR="00896CF1" w:rsidRPr="00422207" w:rsidRDefault="00E6673B" w:rsidP="00C76E84">
      <w:pPr>
        <w:pStyle w:val="DPCbody"/>
        <w:rPr>
          <w:rFonts w:asciiTheme="majorHAnsi" w:eastAsia="MS Gothic" w:hAnsiTheme="majorHAnsi"/>
          <w:bCs/>
          <w:iCs/>
          <w:color w:val="0072CE"/>
          <w:sz w:val="36"/>
          <w:szCs w:val="36"/>
        </w:rPr>
      </w:pPr>
      <w:r w:rsidRPr="00422207">
        <w:t xml:space="preserve">For further information regarding this policy, please contact </w:t>
      </w:r>
      <w:r w:rsidR="004E18D8">
        <w:t>Digital Strategy and Transformation</w:t>
      </w:r>
      <w:r w:rsidRPr="00422207">
        <w:t xml:space="preserve"> at the Department of Premier and Cabinet, at </w:t>
      </w:r>
      <w:hyperlink r:id="rId13" w:history="1">
        <w:r w:rsidR="004E18D8">
          <w:rPr>
            <w:rStyle w:val="Hyperlink"/>
          </w:rPr>
          <w:t>digital.transformation</w:t>
        </w:r>
        <w:r w:rsidRPr="00422207">
          <w:rPr>
            <w:rStyle w:val="Hyperlink"/>
          </w:rPr>
          <w:t>@dpc.vic.gov.au</w:t>
        </w:r>
      </w:hyperlink>
      <w:r w:rsidRPr="00422207">
        <w:t>.</w:t>
      </w:r>
      <w:bookmarkStart w:id="8" w:name="_Toc466461739"/>
      <w:r w:rsidR="00896CF1" w:rsidRPr="00422207">
        <w:br w:type="page"/>
      </w:r>
    </w:p>
    <w:p w14:paraId="593D7EE2" w14:textId="35A7AE6F" w:rsidR="00E6673B" w:rsidRPr="00422207" w:rsidRDefault="00E6673B" w:rsidP="00E6673B">
      <w:pPr>
        <w:pStyle w:val="Heading2"/>
      </w:pPr>
      <w:bookmarkStart w:id="9" w:name="_Toc11745505"/>
      <w:r w:rsidRPr="00422207">
        <w:lastRenderedPageBreak/>
        <w:t xml:space="preserve">Document </w:t>
      </w:r>
      <w:r w:rsidR="001A55C0" w:rsidRPr="00422207">
        <w:t>oversight</w:t>
      </w:r>
      <w:bookmarkEnd w:id="8"/>
      <w:bookmarkEnd w:id="9"/>
    </w:p>
    <w:p w14:paraId="27399A91" w14:textId="77777777" w:rsidR="00E6673B" w:rsidRPr="00422207" w:rsidRDefault="00E6673B" w:rsidP="00E6673B">
      <w:pPr>
        <w:pStyle w:val="Heading3"/>
      </w:pPr>
      <w:bookmarkStart w:id="10" w:name="_Toc459642238"/>
      <w:r w:rsidRPr="00422207">
        <w:t>Approval</w:t>
      </w:r>
      <w:bookmarkEnd w:id="10"/>
    </w:p>
    <w:p w14:paraId="67EB66D1" w14:textId="79746665" w:rsidR="00E6673B" w:rsidRPr="00422207" w:rsidRDefault="004336D9" w:rsidP="00E6673B">
      <w:pPr>
        <w:pStyle w:val="DPCbody"/>
      </w:pPr>
      <w:r>
        <w:t>This document is yet to be formally approved and is published as guidance only. It is expected that when delivery of the common platform commences, under the requirements of VSB approved ABC SOD, the ABC Governance Model and associated standards and templates will be formally reviewed and approved</w:t>
      </w:r>
      <w:r w:rsidR="00E6673B" w:rsidRPr="004336D9">
        <w:t>.</w:t>
      </w:r>
    </w:p>
    <w:p w14:paraId="17D4358E" w14:textId="77777777" w:rsidR="00E6673B" w:rsidRPr="00422207" w:rsidRDefault="00E6673B" w:rsidP="00E6673B">
      <w:pPr>
        <w:pStyle w:val="Heading3"/>
      </w:pPr>
      <w:r w:rsidRPr="00422207">
        <w:t>Version history</w:t>
      </w:r>
    </w:p>
    <w:tbl>
      <w:tblPr>
        <w:tblStyle w:val="TableGrid"/>
        <w:tblW w:w="4915" w:type="pct"/>
        <w:tblLook w:val="04A0" w:firstRow="1" w:lastRow="0" w:firstColumn="1" w:lastColumn="0" w:noHBand="0" w:noVBand="1"/>
      </w:tblPr>
      <w:tblGrid>
        <w:gridCol w:w="1595"/>
        <w:gridCol w:w="1418"/>
        <w:gridCol w:w="6339"/>
      </w:tblGrid>
      <w:tr w:rsidR="00E6673B" w:rsidRPr="00422207" w14:paraId="54E123F8" w14:textId="77777777" w:rsidTr="00E6673B">
        <w:tc>
          <w:tcPr>
            <w:tcW w:w="853" w:type="pct"/>
            <w:tcBorders>
              <w:top w:val="single" w:sz="4" w:space="0" w:color="auto"/>
              <w:left w:val="nil"/>
              <w:bottom w:val="single" w:sz="4" w:space="0" w:color="auto"/>
              <w:right w:val="nil"/>
            </w:tcBorders>
            <w:hideMark/>
          </w:tcPr>
          <w:p w14:paraId="43174667" w14:textId="77777777" w:rsidR="00E6673B" w:rsidRPr="00422207" w:rsidRDefault="00E6673B">
            <w:pPr>
              <w:pStyle w:val="DPCbody"/>
              <w:rPr>
                <w:sz w:val="20"/>
              </w:rPr>
            </w:pPr>
            <w:r w:rsidRPr="00422207">
              <w:rPr>
                <w:sz w:val="20"/>
              </w:rPr>
              <w:t>Version</w:t>
            </w:r>
          </w:p>
        </w:tc>
        <w:tc>
          <w:tcPr>
            <w:tcW w:w="758" w:type="pct"/>
            <w:tcBorders>
              <w:top w:val="single" w:sz="4" w:space="0" w:color="auto"/>
              <w:left w:val="nil"/>
              <w:bottom w:val="single" w:sz="4" w:space="0" w:color="auto"/>
              <w:right w:val="nil"/>
            </w:tcBorders>
            <w:hideMark/>
          </w:tcPr>
          <w:p w14:paraId="6EF4B1A3" w14:textId="77777777" w:rsidR="00E6673B" w:rsidRPr="00422207" w:rsidRDefault="00E6673B">
            <w:pPr>
              <w:pStyle w:val="DPCbody"/>
              <w:rPr>
                <w:sz w:val="20"/>
              </w:rPr>
            </w:pPr>
            <w:r w:rsidRPr="00422207">
              <w:rPr>
                <w:sz w:val="20"/>
              </w:rPr>
              <w:t>Date</w:t>
            </w:r>
          </w:p>
        </w:tc>
        <w:tc>
          <w:tcPr>
            <w:tcW w:w="3389" w:type="pct"/>
            <w:tcBorders>
              <w:top w:val="single" w:sz="4" w:space="0" w:color="auto"/>
              <w:left w:val="nil"/>
              <w:bottom w:val="single" w:sz="4" w:space="0" w:color="auto"/>
              <w:right w:val="nil"/>
            </w:tcBorders>
            <w:hideMark/>
          </w:tcPr>
          <w:p w14:paraId="3C4F9A59" w14:textId="77777777" w:rsidR="00E6673B" w:rsidRPr="00422207" w:rsidRDefault="00E6673B">
            <w:pPr>
              <w:pStyle w:val="DPCbody"/>
              <w:rPr>
                <w:sz w:val="20"/>
              </w:rPr>
            </w:pPr>
            <w:r w:rsidRPr="00422207">
              <w:rPr>
                <w:sz w:val="20"/>
              </w:rPr>
              <w:t>Comments</w:t>
            </w:r>
          </w:p>
        </w:tc>
      </w:tr>
      <w:tr w:rsidR="00E6673B" w:rsidRPr="00422207" w14:paraId="1B75197A" w14:textId="77777777" w:rsidTr="00E6673B">
        <w:tc>
          <w:tcPr>
            <w:tcW w:w="853" w:type="pct"/>
            <w:tcBorders>
              <w:top w:val="single" w:sz="4" w:space="0" w:color="auto"/>
              <w:left w:val="nil"/>
              <w:bottom w:val="single" w:sz="4" w:space="0" w:color="auto"/>
              <w:right w:val="nil"/>
            </w:tcBorders>
            <w:hideMark/>
          </w:tcPr>
          <w:p w14:paraId="5C2DC08D" w14:textId="77777777" w:rsidR="00E6673B" w:rsidRPr="00422207" w:rsidRDefault="00E6673B">
            <w:pPr>
              <w:pStyle w:val="DPCbody"/>
              <w:rPr>
                <w:sz w:val="20"/>
              </w:rPr>
            </w:pPr>
            <w:r w:rsidRPr="00422207">
              <w:rPr>
                <w:sz w:val="20"/>
              </w:rPr>
              <w:t>0.1</w:t>
            </w:r>
          </w:p>
        </w:tc>
        <w:tc>
          <w:tcPr>
            <w:tcW w:w="758" w:type="pct"/>
            <w:tcBorders>
              <w:top w:val="single" w:sz="4" w:space="0" w:color="auto"/>
              <w:left w:val="nil"/>
              <w:bottom w:val="single" w:sz="4" w:space="0" w:color="auto"/>
              <w:right w:val="nil"/>
            </w:tcBorders>
            <w:hideMark/>
          </w:tcPr>
          <w:p w14:paraId="6240CACB" w14:textId="022C1D14" w:rsidR="00E6673B" w:rsidRPr="00422207" w:rsidRDefault="00702799">
            <w:pPr>
              <w:pStyle w:val="DPCbody"/>
              <w:rPr>
                <w:sz w:val="20"/>
              </w:rPr>
            </w:pPr>
            <w:r w:rsidRPr="00422207">
              <w:rPr>
                <w:sz w:val="20"/>
              </w:rPr>
              <w:t>07/05/2018</w:t>
            </w:r>
          </w:p>
        </w:tc>
        <w:tc>
          <w:tcPr>
            <w:tcW w:w="3389" w:type="pct"/>
            <w:tcBorders>
              <w:top w:val="single" w:sz="4" w:space="0" w:color="auto"/>
              <w:left w:val="nil"/>
              <w:bottom w:val="single" w:sz="4" w:space="0" w:color="auto"/>
              <w:right w:val="nil"/>
            </w:tcBorders>
            <w:hideMark/>
          </w:tcPr>
          <w:p w14:paraId="6AB0CB53" w14:textId="2DE62533" w:rsidR="00E6673B" w:rsidRPr="00422207" w:rsidRDefault="00E6673B">
            <w:pPr>
              <w:pStyle w:val="DPCbody"/>
              <w:rPr>
                <w:sz w:val="20"/>
              </w:rPr>
            </w:pPr>
            <w:r w:rsidRPr="00422207">
              <w:rPr>
                <w:sz w:val="20"/>
              </w:rPr>
              <w:t>Initial draft</w:t>
            </w:r>
          </w:p>
        </w:tc>
      </w:tr>
      <w:tr w:rsidR="006A11BC" w:rsidRPr="00422207" w14:paraId="6880619E" w14:textId="77777777" w:rsidTr="00E6673B">
        <w:tc>
          <w:tcPr>
            <w:tcW w:w="853" w:type="pct"/>
            <w:tcBorders>
              <w:top w:val="single" w:sz="4" w:space="0" w:color="auto"/>
              <w:left w:val="nil"/>
              <w:bottom w:val="single" w:sz="4" w:space="0" w:color="auto"/>
              <w:right w:val="nil"/>
            </w:tcBorders>
          </w:tcPr>
          <w:p w14:paraId="4AB41BF3" w14:textId="202DE116" w:rsidR="006A11BC" w:rsidRPr="00422207" w:rsidRDefault="006A11BC">
            <w:pPr>
              <w:pStyle w:val="DPCbody"/>
              <w:rPr>
                <w:sz w:val="20"/>
              </w:rPr>
            </w:pPr>
            <w:r w:rsidRPr="00422207">
              <w:rPr>
                <w:sz w:val="20"/>
              </w:rPr>
              <w:t>0.2</w:t>
            </w:r>
          </w:p>
        </w:tc>
        <w:tc>
          <w:tcPr>
            <w:tcW w:w="758" w:type="pct"/>
            <w:tcBorders>
              <w:top w:val="single" w:sz="4" w:space="0" w:color="auto"/>
              <w:left w:val="nil"/>
              <w:bottom w:val="single" w:sz="4" w:space="0" w:color="auto"/>
              <w:right w:val="nil"/>
            </w:tcBorders>
          </w:tcPr>
          <w:p w14:paraId="7AA11B35" w14:textId="1B20D80B" w:rsidR="006A11BC" w:rsidRPr="00422207" w:rsidRDefault="006A11BC">
            <w:pPr>
              <w:pStyle w:val="DPCbody"/>
              <w:rPr>
                <w:sz w:val="20"/>
              </w:rPr>
            </w:pPr>
            <w:r w:rsidRPr="00422207">
              <w:rPr>
                <w:sz w:val="20"/>
              </w:rPr>
              <w:t>14/05/2018</w:t>
            </w:r>
          </w:p>
        </w:tc>
        <w:tc>
          <w:tcPr>
            <w:tcW w:w="3389" w:type="pct"/>
            <w:tcBorders>
              <w:top w:val="single" w:sz="4" w:space="0" w:color="auto"/>
              <w:left w:val="nil"/>
              <w:bottom w:val="single" w:sz="4" w:space="0" w:color="auto"/>
              <w:right w:val="nil"/>
            </w:tcBorders>
          </w:tcPr>
          <w:p w14:paraId="119DA99B" w14:textId="560CE9AC" w:rsidR="006A11BC" w:rsidRPr="00422207" w:rsidRDefault="006A11BC">
            <w:pPr>
              <w:pStyle w:val="DPCbody"/>
              <w:rPr>
                <w:sz w:val="20"/>
              </w:rPr>
            </w:pPr>
            <w:r w:rsidRPr="00422207">
              <w:rPr>
                <w:sz w:val="20"/>
              </w:rPr>
              <w:t>Minor changes</w:t>
            </w:r>
          </w:p>
        </w:tc>
      </w:tr>
      <w:tr w:rsidR="006A11BC" w14:paraId="2FE8E17F" w14:textId="77777777" w:rsidTr="00E6673B">
        <w:tc>
          <w:tcPr>
            <w:tcW w:w="853" w:type="pct"/>
            <w:tcBorders>
              <w:top w:val="single" w:sz="4" w:space="0" w:color="auto"/>
              <w:left w:val="nil"/>
              <w:bottom w:val="single" w:sz="4" w:space="0" w:color="auto"/>
              <w:right w:val="nil"/>
            </w:tcBorders>
          </w:tcPr>
          <w:p w14:paraId="29A2BDAC" w14:textId="1D79DE52" w:rsidR="006A11BC" w:rsidRPr="00422207" w:rsidRDefault="006A11BC">
            <w:pPr>
              <w:pStyle w:val="DPCbody"/>
              <w:rPr>
                <w:sz w:val="20"/>
              </w:rPr>
            </w:pPr>
            <w:r w:rsidRPr="00422207">
              <w:rPr>
                <w:sz w:val="20"/>
              </w:rPr>
              <w:t>0.3</w:t>
            </w:r>
          </w:p>
        </w:tc>
        <w:tc>
          <w:tcPr>
            <w:tcW w:w="758" w:type="pct"/>
            <w:tcBorders>
              <w:top w:val="single" w:sz="4" w:space="0" w:color="auto"/>
              <w:left w:val="nil"/>
              <w:bottom w:val="single" w:sz="4" w:space="0" w:color="auto"/>
              <w:right w:val="nil"/>
            </w:tcBorders>
          </w:tcPr>
          <w:p w14:paraId="635328CD" w14:textId="6752A596" w:rsidR="006A11BC" w:rsidRPr="00422207" w:rsidRDefault="006A11BC">
            <w:pPr>
              <w:pStyle w:val="DPCbody"/>
              <w:rPr>
                <w:sz w:val="20"/>
              </w:rPr>
            </w:pPr>
            <w:r w:rsidRPr="00422207">
              <w:rPr>
                <w:sz w:val="20"/>
              </w:rPr>
              <w:t>30/05/2018</w:t>
            </w:r>
          </w:p>
        </w:tc>
        <w:tc>
          <w:tcPr>
            <w:tcW w:w="3389" w:type="pct"/>
            <w:tcBorders>
              <w:top w:val="single" w:sz="4" w:space="0" w:color="auto"/>
              <w:left w:val="nil"/>
              <w:bottom w:val="single" w:sz="4" w:space="0" w:color="auto"/>
              <w:right w:val="nil"/>
            </w:tcBorders>
          </w:tcPr>
          <w:p w14:paraId="08513EF5" w14:textId="68A7555D" w:rsidR="006A11BC" w:rsidRDefault="006A11BC">
            <w:pPr>
              <w:pStyle w:val="DPCbody"/>
              <w:rPr>
                <w:sz w:val="20"/>
              </w:rPr>
            </w:pPr>
            <w:r w:rsidRPr="00422207">
              <w:rPr>
                <w:sz w:val="20"/>
              </w:rPr>
              <w:t>Second formal draft</w:t>
            </w:r>
          </w:p>
        </w:tc>
      </w:tr>
      <w:tr w:rsidR="00422207" w14:paraId="1312577A" w14:textId="77777777" w:rsidTr="00E6673B">
        <w:tc>
          <w:tcPr>
            <w:tcW w:w="853" w:type="pct"/>
            <w:tcBorders>
              <w:top w:val="single" w:sz="4" w:space="0" w:color="auto"/>
              <w:left w:val="nil"/>
              <w:bottom w:val="single" w:sz="4" w:space="0" w:color="auto"/>
              <w:right w:val="nil"/>
            </w:tcBorders>
          </w:tcPr>
          <w:p w14:paraId="292881AA" w14:textId="3F1FE8AA" w:rsidR="00422207" w:rsidRPr="00422207" w:rsidRDefault="003C034C">
            <w:pPr>
              <w:pStyle w:val="DPCbody"/>
              <w:rPr>
                <w:sz w:val="20"/>
              </w:rPr>
            </w:pPr>
            <w:r>
              <w:rPr>
                <w:sz w:val="20"/>
              </w:rPr>
              <w:t>0.4</w:t>
            </w:r>
          </w:p>
        </w:tc>
        <w:tc>
          <w:tcPr>
            <w:tcW w:w="758" w:type="pct"/>
            <w:tcBorders>
              <w:top w:val="single" w:sz="4" w:space="0" w:color="auto"/>
              <w:left w:val="nil"/>
              <w:bottom w:val="single" w:sz="4" w:space="0" w:color="auto"/>
              <w:right w:val="nil"/>
            </w:tcBorders>
          </w:tcPr>
          <w:p w14:paraId="1203158D" w14:textId="7C4CD666" w:rsidR="00422207" w:rsidRPr="00422207" w:rsidRDefault="00422207">
            <w:pPr>
              <w:pStyle w:val="DPCbody"/>
              <w:rPr>
                <w:sz w:val="20"/>
              </w:rPr>
            </w:pPr>
            <w:r>
              <w:rPr>
                <w:sz w:val="20"/>
              </w:rPr>
              <w:t>01/08/2018</w:t>
            </w:r>
          </w:p>
        </w:tc>
        <w:tc>
          <w:tcPr>
            <w:tcW w:w="3389" w:type="pct"/>
            <w:tcBorders>
              <w:top w:val="single" w:sz="4" w:space="0" w:color="auto"/>
              <w:left w:val="nil"/>
              <w:bottom w:val="single" w:sz="4" w:space="0" w:color="auto"/>
              <w:right w:val="nil"/>
            </w:tcBorders>
          </w:tcPr>
          <w:p w14:paraId="1B5E7DF1" w14:textId="5759C296" w:rsidR="00422207" w:rsidRPr="00422207" w:rsidRDefault="003C034C">
            <w:pPr>
              <w:pStyle w:val="DPCbody"/>
              <w:rPr>
                <w:sz w:val="20"/>
              </w:rPr>
            </w:pPr>
            <w:r>
              <w:rPr>
                <w:sz w:val="20"/>
              </w:rPr>
              <w:t>Updated to reflect formal feedback</w:t>
            </w:r>
          </w:p>
        </w:tc>
      </w:tr>
      <w:tr w:rsidR="003C034C" w14:paraId="40304C36" w14:textId="77777777" w:rsidTr="00E6673B">
        <w:tc>
          <w:tcPr>
            <w:tcW w:w="853" w:type="pct"/>
            <w:tcBorders>
              <w:top w:val="single" w:sz="4" w:space="0" w:color="auto"/>
              <w:left w:val="nil"/>
              <w:bottom w:val="single" w:sz="4" w:space="0" w:color="auto"/>
              <w:right w:val="nil"/>
            </w:tcBorders>
          </w:tcPr>
          <w:p w14:paraId="73616747" w14:textId="46F825E6" w:rsidR="003C034C" w:rsidRDefault="00B15DE3">
            <w:pPr>
              <w:pStyle w:val="DPCbody"/>
              <w:rPr>
                <w:sz w:val="20"/>
              </w:rPr>
            </w:pPr>
            <w:r>
              <w:rPr>
                <w:sz w:val="20"/>
              </w:rPr>
              <w:t>0.5</w:t>
            </w:r>
          </w:p>
        </w:tc>
        <w:tc>
          <w:tcPr>
            <w:tcW w:w="758" w:type="pct"/>
            <w:tcBorders>
              <w:top w:val="single" w:sz="4" w:space="0" w:color="auto"/>
              <w:left w:val="nil"/>
              <w:bottom w:val="single" w:sz="4" w:space="0" w:color="auto"/>
              <w:right w:val="nil"/>
            </w:tcBorders>
          </w:tcPr>
          <w:p w14:paraId="7AC3FA50" w14:textId="621173B5" w:rsidR="003C034C" w:rsidRDefault="003C034C">
            <w:pPr>
              <w:pStyle w:val="DPCbody"/>
              <w:rPr>
                <w:sz w:val="20"/>
              </w:rPr>
            </w:pPr>
            <w:r>
              <w:rPr>
                <w:sz w:val="20"/>
              </w:rPr>
              <w:t>18/06/2019</w:t>
            </w:r>
          </w:p>
        </w:tc>
        <w:tc>
          <w:tcPr>
            <w:tcW w:w="3389" w:type="pct"/>
            <w:tcBorders>
              <w:top w:val="single" w:sz="4" w:space="0" w:color="auto"/>
              <w:left w:val="nil"/>
              <w:bottom w:val="single" w:sz="4" w:space="0" w:color="auto"/>
              <w:right w:val="nil"/>
            </w:tcBorders>
          </w:tcPr>
          <w:p w14:paraId="4B66C214" w14:textId="43B9BC79" w:rsidR="003C034C" w:rsidRDefault="003C034C">
            <w:pPr>
              <w:pStyle w:val="DPCbody"/>
              <w:rPr>
                <w:sz w:val="20"/>
              </w:rPr>
            </w:pPr>
            <w:r>
              <w:rPr>
                <w:sz w:val="20"/>
              </w:rPr>
              <w:t>Final draft</w:t>
            </w:r>
          </w:p>
        </w:tc>
      </w:tr>
      <w:tr w:rsidR="0041388B" w14:paraId="240492F1" w14:textId="77777777" w:rsidTr="00E6673B">
        <w:tc>
          <w:tcPr>
            <w:tcW w:w="853" w:type="pct"/>
            <w:tcBorders>
              <w:top w:val="single" w:sz="4" w:space="0" w:color="auto"/>
              <w:left w:val="nil"/>
              <w:bottom w:val="single" w:sz="4" w:space="0" w:color="auto"/>
              <w:right w:val="nil"/>
            </w:tcBorders>
          </w:tcPr>
          <w:p w14:paraId="3886CCB8" w14:textId="5CAAA701" w:rsidR="0041388B" w:rsidRDefault="0041388B">
            <w:pPr>
              <w:pStyle w:val="DPCbody"/>
              <w:rPr>
                <w:sz w:val="20"/>
              </w:rPr>
            </w:pPr>
            <w:r>
              <w:rPr>
                <w:sz w:val="20"/>
              </w:rPr>
              <w:t>1.0</w:t>
            </w:r>
          </w:p>
        </w:tc>
        <w:tc>
          <w:tcPr>
            <w:tcW w:w="758" w:type="pct"/>
            <w:tcBorders>
              <w:top w:val="single" w:sz="4" w:space="0" w:color="auto"/>
              <w:left w:val="nil"/>
              <w:bottom w:val="single" w:sz="4" w:space="0" w:color="auto"/>
              <w:right w:val="nil"/>
            </w:tcBorders>
          </w:tcPr>
          <w:p w14:paraId="2668774E" w14:textId="1E71A2AF" w:rsidR="0041388B" w:rsidRDefault="0041388B">
            <w:pPr>
              <w:pStyle w:val="DPCbody"/>
              <w:rPr>
                <w:sz w:val="20"/>
              </w:rPr>
            </w:pPr>
            <w:r>
              <w:rPr>
                <w:sz w:val="20"/>
              </w:rPr>
              <w:t>03/09/2019</w:t>
            </w:r>
          </w:p>
        </w:tc>
        <w:tc>
          <w:tcPr>
            <w:tcW w:w="3389" w:type="pct"/>
            <w:tcBorders>
              <w:top w:val="single" w:sz="4" w:space="0" w:color="auto"/>
              <w:left w:val="nil"/>
              <w:bottom w:val="single" w:sz="4" w:space="0" w:color="auto"/>
              <w:right w:val="nil"/>
            </w:tcBorders>
          </w:tcPr>
          <w:p w14:paraId="10B5A841" w14:textId="312C9A65" w:rsidR="0041388B" w:rsidRDefault="0041388B">
            <w:pPr>
              <w:pStyle w:val="DPCbody"/>
              <w:rPr>
                <w:sz w:val="20"/>
              </w:rPr>
            </w:pPr>
            <w:r>
              <w:rPr>
                <w:sz w:val="20"/>
              </w:rPr>
              <w:t>Final version</w:t>
            </w:r>
          </w:p>
        </w:tc>
      </w:tr>
    </w:tbl>
    <w:p w14:paraId="377F2CD6" w14:textId="77777777" w:rsidR="00E6673B" w:rsidRPr="00E6673B" w:rsidRDefault="00E6673B" w:rsidP="00E6673B">
      <w:pPr>
        <w:pStyle w:val="DPCbody"/>
      </w:pPr>
    </w:p>
    <w:sectPr w:rsidR="00E6673B" w:rsidRPr="00E6673B" w:rsidSect="00E42871">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53766" w14:textId="77777777" w:rsidR="00D565ED" w:rsidRDefault="00D565ED">
      <w:r>
        <w:separator/>
      </w:r>
    </w:p>
    <w:p w14:paraId="407B38DE" w14:textId="77777777" w:rsidR="00D565ED" w:rsidRDefault="00D565ED"/>
  </w:endnote>
  <w:endnote w:type="continuationSeparator" w:id="0">
    <w:p w14:paraId="3570FF50" w14:textId="77777777" w:rsidR="00D565ED" w:rsidRDefault="00D565ED">
      <w:r>
        <w:continuationSeparator/>
      </w:r>
    </w:p>
    <w:p w14:paraId="4AFF8212" w14:textId="77777777" w:rsidR="00D565ED" w:rsidRDefault="00D56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31BD" w14:textId="2DEF4D12" w:rsidR="001971C9" w:rsidRDefault="00E42871" w:rsidP="00E6673B">
    <w:pPr>
      <w:pStyle w:val="Footer"/>
    </w:pPr>
    <w:bookmarkStart w:id="11" w:name="aliashNonProtectiveMarki2FooterEvenPages"/>
    <w:r>
      <w:rPr>
        <w:rFonts w:ascii="Arial" w:hAnsi="Arial"/>
        <w:b/>
        <w:noProof/>
        <w:color w:val="3F3F3F"/>
      </w:rPr>
      <mc:AlternateContent>
        <mc:Choice Requires="wps">
          <w:drawing>
            <wp:anchor distT="0" distB="0" distL="114300" distR="114300" simplePos="0" relativeHeight="251662336" behindDoc="0" locked="0" layoutInCell="0" allowOverlap="1" wp14:anchorId="506C70D9" wp14:editId="681A50A2">
              <wp:simplePos x="0" y="0"/>
              <wp:positionH relativeFrom="page">
                <wp:posOffset>0</wp:posOffset>
              </wp:positionH>
              <wp:positionV relativeFrom="page">
                <wp:posOffset>10234930</wp:posOffset>
              </wp:positionV>
              <wp:extent cx="7560310" cy="266700"/>
              <wp:effectExtent l="0" t="0" r="0" b="0"/>
              <wp:wrapNone/>
              <wp:docPr id="9" name="MSIPCM6da94b2899687c296190d999"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38CFD" w14:textId="2C0A981F" w:rsidR="00E42871" w:rsidRPr="00E42871" w:rsidRDefault="00E42871" w:rsidP="00E42871">
                          <w:pPr>
                            <w:rPr>
                              <w:rFonts w:ascii="Calibri" w:hAnsi="Calibri" w:cs="Calibri"/>
                              <w:color w:val="000000"/>
                              <w:sz w:val="22"/>
                            </w:rPr>
                          </w:pPr>
                          <w:r w:rsidRPr="00E4287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6C70D9" id="_x0000_t202" coordsize="21600,21600" o:spt="202" path="m,l,21600r21600,l21600,xe">
              <v:stroke joinstyle="miter"/>
              <v:path gradientshapeok="t" o:connecttype="rect"/>
            </v:shapetype>
            <v:shape id="MSIPCM6da94b2899687c296190d999"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CMA/TYgAwAAOwYAAA4AAAAA&#10;AAAAAAAAAAAALgIAAGRycy9lMm9Eb2MueG1sUEsBAi0AFAAGAAgAAAAhAGARxibeAAAACwEAAA8A&#10;AAAAAAAAAAAAAAAAegUAAGRycy9kb3ducmV2LnhtbFBLBQYAAAAABAAEAPMAAACFBgAAAAA=&#10;" o:allowincell="f" filled="f" stroked="f" strokeweight=".5pt">
              <v:textbox inset="20pt,0,,0">
                <w:txbxContent>
                  <w:p w14:paraId="7A838CFD" w14:textId="2C0A981F" w:rsidR="00E42871" w:rsidRPr="00E42871" w:rsidRDefault="00E42871" w:rsidP="00E42871">
                    <w:pPr>
                      <w:rPr>
                        <w:rFonts w:ascii="Calibri" w:hAnsi="Calibri" w:cs="Calibri"/>
                        <w:color w:val="000000"/>
                        <w:sz w:val="22"/>
                      </w:rPr>
                    </w:pPr>
                    <w:r w:rsidRPr="00E42871">
                      <w:rPr>
                        <w:rFonts w:ascii="Calibri" w:hAnsi="Calibri" w:cs="Calibri"/>
                        <w:color w:val="000000"/>
                        <w:sz w:val="22"/>
                      </w:rPr>
                      <w:t>OFFICIAL</w:t>
                    </w:r>
                  </w:p>
                </w:txbxContent>
              </v:textbox>
              <w10:wrap anchorx="page" anchory="page"/>
            </v:shape>
          </w:pict>
        </mc:Fallback>
      </mc:AlternateContent>
    </w:r>
    <w:r w:rsidR="006F0A03">
      <w:rPr>
        <w:rFonts w:ascii="Arial" w:hAnsi="Arial"/>
        <w:b/>
        <w:noProof/>
        <w:color w:val="3F3F3F"/>
      </w:rPr>
      <mc:AlternateContent>
        <mc:Choice Requires="wps">
          <w:drawing>
            <wp:anchor distT="0" distB="0" distL="114300" distR="114300" simplePos="0" relativeHeight="251658240" behindDoc="0" locked="0" layoutInCell="0" allowOverlap="1" wp14:anchorId="209387B6" wp14:editId="2ADDEB6C">
              <wp:simplePos x="0" y="0"/>
              <wp:positionH relativeFrom="page">
                <wp:posOffset>0</wp:posOffset>
              </wp:positionH>
              <wp:positionV relativeFrom="page">
                <wp:posOffset>10234930</wp:posOffset>
              </wp:positionV>
              <wp:extent cx="7560310" cy="266700"/>
              <wp:effectExtent l="0" t="0" r="0" b="0"/>
              <wp:wrapNone/>
              <wp:docPr id="7" name="MSIPCM373e4b00992e913116dcb276"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CBBFA1" w14:textId="1CB743F3" w:rsidR="006F0A03" w:rsidRPr="006F0A03" w:rsidRDefault="006F0A03" w:rsidP="006F0A03">
                          <w:pPr>
                            <w:rPr>
                              <w:rFonts w:ascii="Calibri" w:hAnsi="Calibri" w:cs="Calibri"/>
                              <w:color w:val="000000"/>
                              <w:sz w:val="22"/>
                            </w:rPr>
                          </w:pPr>
                          <w:r w:rsidRPr="006F0A0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09387B6" id="MSIPCM373e4b00992e913116dcb276" o:spid="_x0000_s1027" type="#_x0000_t202" alt="{&quot;HashCode&quot;:-1267603503,&quot;Height&quot;:841.0,&quot;Width&quot;:595.0,&quot;Placement&quot;:&quot;Footer&quot;,&quot;Index&quot;:&quot;OddAndEven&quot;,&quot;Section&quot;:2,&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w89dgSIDAABCBgAADgAA&#10;AAAAAAAAAAAAAAAuAgAAZHJzL2Uyb0RvYy54bWxQSwECLQAUAAYACAAAACEAYBHGJt4AAAALAQAA&#10;DwAAAAAAAAAAAAAAAAB8BQAAZHJzL2Rvd25yZXYueG1sUEsFBgAAAAAEAAQA8wAAAIcGAAAAAA==&#10;" o:allowincell="f" filled="f" stroked="f" strokeweight=".5pt">
              <v:textbox inset="20pt,0,,0">
                <w:txbxContent>
                  <w:p w14:paraId="1CCBBFA1" w14:textId="1CB743F3" w:rsidR="006F0A03" w:rsidRPr="006F0A03" w:rsidRDefault="006F0A03" w:rsidP="006F0A03">
                    <w:pPr>
                      <w:rPr>
                        <w:rFonts w:ascii="Calibri" w:hAnsi="Calibri" w:cs="Calibri"/>
                        <w:color w:val="000000"/>
                        <w:sz w:val="22"/>
                      </w:rPr>
                    </w:pPr>
                    <w:r w:rsidRPr="006F0A03">
                      <w:rPr>
                        <w:rFonts w:ascii="Calibri" w:hAnsi="Calibri" w:cs="Calibri"/>
                        <w:color w:val="000000"/>
                        <w:sz w:val="22"/>
                      </w:rPr>
                      <w:t>OFFICIAL</w:t>
                    </w:r>
                  </w:p>
                </w:txbxContent>
              </v:textbox>
              <w10:wrap anchorx="page" anchory="page"/>
            </v:shape>
          </w:pict>
        </mc:Fallback>
      </mc:AlternateContent>
    </w:r>
    <w:bookmarkEnd w:id="11"/>
    <w:r w:rsidR="00977C63" w:rsidRPr="0099618E">
      <w:fldChar w:fldCharType="begin"/>
    </w:r>
    <w:r w:rsidR="00977C63" w:rsidRPr="0099618E">
      <w:instrText xml:space="preserve"> PAGE </w:instrText>
    </w:r>
    <w:r w:rsidR="00977C63" w:rsidRPr="0099618E">
      <w:fldChar w:fldCharType="separate"/>
    </w:r>
    <w:r w:rsidR="00336A0A">
      <w:rPr>
        <w:noProof/>
      </w:rPr>
      <w:t>4</w:t>
    </w:r>
    <w:r w:rsidR="00977C63" w:rsidRPr="0099618E">
      <w:fldChar w:fldCharType="end"/>
    </w:r>
    <w:r w:rsidR="00977C63" w:rsidRPr="0099618E">
      <w:tab/>
    </w:r>
    <w:r w:rsidR="00E6673B">
      <w:t>Automated Briefing and Correspondence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2347" w14:textId="78079816" w:rsidR="001971C9" w:rsidRDefault="00E42871" w:rsidP="00E6673B">
    <w:pPr>
      <w:pStyle w:val="Footer"/>
    </w:pPr>
    <w:bookmarkStart w:id="12" w:name="aliashNonProtectiveMarking2FooterPrimary"/>
    <w:r>
      <w:rPr>
        <w:rFonts w:ascii="Arial" w:hAnsi="Arial"/>
        <w:b/>
        <w:noProof/>
        <w:color w:val="3F3F3F"/>
      </w:rPr>
      <mc:AlternateContent>
        <mc:Choice Requires="wps">
          <w:drawing>
            <wp:anchor distT="0" distB="0" distL="114300" distR="114300" simplePos="0" relativeHeight="251660288" behindDoc="0" locked="0" layoutInCell="0" allowOverlap="1" wp14:anchorId="56627668" wp14:editId="5AA02DAB">
              <wp:simplePos x="0" y="0"/>
              <wp:positionH relativeFrom="page">
                <wp:posOffset>0</wp:posOffset>
              </wp:positionH>
              <wp:positionV relativeFrom="page">
                <wp:posOffset>10234930</wp:posOffset>
              </wp:positionV>
              <wp:extent cx="7560310" cy="266700"/>
              <wp:effectExtent l="0" t="0" r="0" b="0"/>
              <wp:wrapNone/>
              <wp:docPr id="8" name="MSIPCM9b36481dbb198d217240452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C061F" w14:textId="36AC17FF" w:rsidR="00E42871" w:rsidRPr="00E42871" w:rsidRDefault="00E42871" w:rsidP="00E42871">
                          <w:pPr>
                            <w:rPr>
                              <w:rFonts w:ascii="Calibri" w:hAnsi="Calibri" w:cs="Calibri"/>
                              <w:color w:val="000000"/>
                              <w:sz w:val="22"/>
                            </w:rPr>
                          </w:pPr>
                          <w:r w:rsidRPr="00E4287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627668" id="_x0000_t202" coordsize="21600,21600" o:spt="202" path="m,l,21600r21600,l21600,xe">
              <v:stroke joinstyle="miter"/>
              <v:path gradientshapeok="t" o:connecttype="rect"/>
            </v:shapetype>
            <v:shape id="MSIPCM9b36481dbb198d2172404525" o:spid="_x0000_s1028" type="#_x0000_t202" alt="{&quot;HashCode&quot;:-12676035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JXrI7QjAwAAPwYAAA4A&#10;AAAAAAAAAAAAAAAALgIAAGRycy9lMm9Eb2MueG1sUEsBAi0AFAAGAAgAAAAhAGARxibeAAAACwEA&#10;AA8AAAAAAAAAAAAAAAAAfQUAAGRycy9kb3ducmV2LnhtbFBLBQYAAAAABAAEAPMAAACIBgAAAAA=&#10;" o:allowincell="f" filled="f" stroked="f" strokeweight=".5pt">
              <v:textbox inset="20pt,0,,0">
                <w:txbxContent>
                  <w:p w14:paraId="3D7C061F" w14:textId="36AC17FF" w:rsidR="00E42871" w:rsidRPr="00E42871" w:rsidRDefault="00E42871" w:rsidP="00E42871">
                    <w:pPr>
                      <w:rPr>
                        <w:rFonts w:ascii="Calibri" w:hAnsi="Calibri" w:cs="Calibri"/>
                        <w:color w:val="000000"/>
                        <w:sz w:val="22"/>
                      </w:rPr>
                    </w:pPr>
                    <w:r w:rsidRPr="00E42871">
                      <w:rPr>
                        <w:rFonts w:ascii="Calibri" w:hAnsi="Calibri" w:cs="Calibri"/>
                        <w:color w:val="000000"/>
                        <w:sz w:val="22"/>
                      </w:rPr>
                      <w:t>OFFICIAL</w:t>
                    </w:r>
                  </w:p>
                </w:txbxContent>
              </v:textbox>
              <w10:wrap anchorx="page" anchory="page"/>
            </v:shape>
          </w:pict>
        </mc:Fallback>
      </mc:AlternateContent>
    </w:r>
    <w:r w:rsidR="006F0A03">
      <w:rPr>
        <w:rFonts w:ascii="Arial" w:hAnsi="Arial"/>
        <w:b/>
        <w:noProof/>
        <w:color w:val="3F3F3F"/>
      </w:rPr>
      <mc:AlternateContent>
        <mc:Choice Requires="wps">
          <w:drawing>
            <wp:anchor distT="0" distB="0" distL="114300" distR="114300" simplePos="0" relativeHeight="251656192" behindDoc="0" locked="0" layoutInCell="0" allowOverlap="1" wp14:anchorId="4420191D" wp14:editId="130E0825">
              <wp:simplePos x="0" y="0"/>
              <wp:positionH relativeFrom="page">
                <wp:posOffset>0</wp:posOffset>
              </wp:positionH>
              <wp:positionV relativeFrom="page">
                <wp:posOffset>10234930</wp:posOffset>
              </wp:positionV>
              <wp:extent cx="7560310" cy="266700"/>
              <wp:effectExtent l="0" t="0" r="0" b="0"/>
              <wp:wrapNone/>
              <wp:docPr id="6" name="MSIPCMda9c4978a2d19f840135cf20"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1F559" w14:textId="7FDF0591" w:rsidR="006F0A03" w:rsidRPr="006F0A03" w:rsidRDefault="006F0A03" w:rsidP="006F0A03">
                          <w:pPr>
                            <w:rPr>
                              <w:rFonts w:ascii="Calibri" w:hAnsi="Calibri" w:cs="Calibri"/>
                              <w:color w:val="000000"/>
                              <w:sz w:val="22"/>
                            </w:rPr>
                          </w:pPr>
                          <w:r w:rsidRPr="006F0A0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420191D" id="MSIPCMda9c4978a2d19f840135cf20" o:spid="_x0000_s1029" type="#_x0000_t202" alt="{&quot;HashCode&quot;:-1267603503,&quot;Height&quot;:841.0,&quot;Width&quot;:595.0,&quot;Placement&quot;:&quot;Footer&quot;,&quot;Index&quot;:&quot;Primary&quot;,&quot;Section&quot;:2,&quot;Top&quot;:0.0,&quot;Left&quot;:0.0}" style="position:absolute;margin-left:0;margin-top:805.9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oDCaqh8DAAA/BgAADgAAAAAA&#10;AAAAAAAAAAAuAgAAZHJzL2Uyb0RvYy54bWxQSwECLQAUAAYACAAAACEAYBHGJt4AAAALAQAADwAA&#10;AAAAAAAAAAAAAAB5BQAAZHJzL2Rvd25yZXYueG1sUEsFBgAAAAAEAAQA8wAAAIQGAAAAAA==&#10;" o:allowincell="f" filled="f" stroked="f" strokeweight=".5pt">
              <v:textbox inset="20pt,0,,0">
                <w:txbxContent>
                  <w:p w14:paraId="1361F559" w14:textId="7FDF0591" w:rsidR="006F0A03" w:rsidRPr="006F0A03" w:rsidRDefault="006F0A03" w:rsidP="006F0A03">
                    <w:pPr>
                      <w:rPr>
                        <w:rFonts w:ascii="Calibri" w:hAnsi="Calibri" w:cs="Calibri"/>
                        <w:color w:val="000000"/>
                        <w:sz w:val="22"/>
                      </w:rPr>
                    </w:pPr>
                    <w:r w:rsidRPr="006F0A03">
                      <w:rPr>
                        <w:rFonts w:ascii="Calibri" w:hAnsi="Calibri" w:cs="Calibri"/>
                        <w:color w:val="000000"/>
                        <w:sz w:val="22"/>
                      </w:rPr>
                      <w:t>OFFICIAL</w:t>
                    </w:r>
                  </w:p>
                </w:txbxContent>
              </v:textbox>
              <w10:wrap anchorx="page" anchory="page"/>
            </v:shape>
          </w:pict>
        </mc:Fallback>
      </mc:AlternateContent>
    </w:r>
    <w:bookmarkEnd w:id="12"/>
    <w:r w:rsidR="00E6673B">
      <w:t>Automated Briefing and Correspondence Policy</w:t>
    </w:r>
    <w:r w:rsidR="00977C63" w:rsidRPr="00A80D31">
      <w:tab/>
    </w:r>
    <w:r w:rsidR="00977C63" w:rsidRPr="00A80D31">
      <w:fldChar w:fldCharType="begin"/>
    </w:r>
    <w:r w:rsidR="00977C63" w:rsidRPr="00A80D31">
      <w:instrText xml:space="preserve"> PAGE </w:instrText>
    </w:r>
    <w:r w:rsidR="00977C63" w:rsidRPr="00A80D31">
      <w:fldChar w:fldCharType="separate"/>
    </w:r>
    <w:r w:rsidR="00336A0A">
      <w:rPr>
        <w:noProof/>
      </w:rPr>
      <w:t>5</w:t>
    </w:r>
    <w:r w:rsidR="00977C63" w:rsidRPr="00A80D3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3AA9" w14:textId="64FCE971" w:rsidR="00977C63" w:rsidRDefault="00336A0A" w:rsidP="00336A0A">
    <w:pPr>
      <w:pStyle w:val="Footer"/>
      <w:rPr>
        <w:rFonts w:ascii="Arial" w:hAnsi="Arial"/>
        <w:b/>
        <w:color w:val="3F3F3F"/>
      </w:rPr>
    </w:pPr>
    <w:bookmarkStart w:id="13" w:name="aliashNonProtectiveMarki2FooterFirstPage"/>
    <w:r>
      <w:rPr>
        <w:rFonts w:ascii="Arial" w:hAnsi="Arial"/>
        <w:b/>
        <w:color w:val="3F3F3F"/>
      </w:rPr>
      <w:t>For Official Use Only</w:t>
    </w:r>
  </w:p>
  <w:bookmarkEnd w:id="13"/>
  <w:p w14:paraId="30BC199F" w14:textId="77777777" w:rsidR="00B22802" w:rsidRPr="001A7E04" w:rsidRDefault="00B22802"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AF66" w14:textId="77777777" w:rsidR="00D565ED" w:rsidRDefault="00D565ED">
      <w:r>
        <w:separator/>
      </w:r>
    </w:p>
  </w:footnote>
  <w:footnote w:type="continuationSeparator" w:id="0">
    <w:p w14:paraId="6FA2C9D4" w14:textId="77777777" w:rsidR="00D565ED" w:rsidRDefault="00D565ED">
      <w:r>
        <w:continuationSeparator/>
      </w:r>
    </w:p>
    <w:p w14:paraId="5325B631" w14:textId="77777777" w:rsidR="00D565ED" w:rsidRDefault="00D56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A493" w14:textId="3A4B1A38" w:rsidR="00EE397B" w:rsidRDefault="00EE397B">
    <w:pPr>
      <w:pStyle w:val="Header"/>
    </w:pPr>
    <w:r>
      <w:rPr>
        <w:noProof/>
        <w:lang w:eastAsia="en-AU"/>
      </w:rPr>
      <w:drawing>
        <wp:anchor distT="0" distB="0" distL="114300" distR="114300" simplePos="0" relativeHeight="251654144" behindDoc="0" locked="1" layoutInCell="0" allowOverlap="1" wp14:anchorId="521011FC" wp14:editId="4D8EBF72">
          <wp:simplePos x="0" y="0"/>
          <wp:positionH relativeFrom="page">
            <wp:posOffset>0</wp:posOffset>
          </wp:positionH>
          <wp:positionV relativeFrom="page">
            <wp:posOffset>360045</wp:posOffset>
          </wp:positionV>
          <wp:extent cx="7566840" cy="503256"/>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256"/>
                  </a:xfrm>
                  <a:prstGeom prst="rect">
                    <a:avLst/>
                  </a:prstGeom>
                </pic:spPr>
              </pic:pic>
            </a:graphicData>
          </a:graphic>
          <wp14:sizeRelH relativeFrom="margin">
            <wp14:pctWidth>0</wp14:pctWidth>
          </wp14:sizeRelH>
          <wp14:sizeRelV relativeFrom="margin">
            <wp14:pctHeight>0</wp14:pctHeight>
          </wp14:sizeRelV>
        </wp:anchor>
      </w:drawing>
    </w:r>
  </w:p>
  <w:p w14:paraId="059362D0" w14:textId="77777777" w:rsidR="001971C9" w:rsidRDefault="001971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9F73" w14:textId="2C8EF11B" w:rsidR="00EE397B" w:rsidRDefault="00EE397B">
    <w:pPr>
      <w:pStyle w:val="Header"/>
    </w:pPr>
    <w:r>
      <w:rPr>
        <w:noProof/>
        <w:lang w:eastAsia="en-AU"/>
      </w:rPr>
      <w:drawing>
        <wp:anchor distT="0" distB="0" distL="114300" distR="114300" simplePos="0" relativeHeight="251652096" behindDoc="0" locked="1" layoutInCell="0" allowOverlap="1" wp14:anchorId="78535C84" wp14:editId="31112792">
          <wp:simplePos x="0" y="0"/>
          <wp:positionH relativeFrom="page">
            <wp:posOffset>0</wp:posOffset>
          </wp:positionH>
          <wp:positionV relativeFrom="page">
            <wp:posOffset>360045</wp:posOffset>
          </wp:positionV>
          <wp:extent cx="7566840" cy="503640"/>
          <wp:effectExtent l="0" t="0" r="0" b="0"/>
          <wp:wrapNone/>
          <wp:docPr id="4" name="Picture 4"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640"/>
                  </a:xfrm>
                  <a:prstGeom prst="rect">
                    <a:avLst/>
                  </a:prstGeom>
                </pic:spPr>
              </pic:pic>
            </a:graphicData>
          </a:graphic>
          <wp14:sizeRelH relativeFrom="margin">
            <wp14:pctWidth>0</wp14:pctWidth>
          </wp14:sizeRelH>
          <wp14:sizeRelV relativeFrom="margin">
            <wp14:pctHeight>0</wp14:pctHeight>
          </wp14:sizeRelV>
        </wp:anchor>
      </w:drawing>
    </w:r>
  </w:p>
  <w:p w14:paraId="046BE3F0" w14:textId="77777777" w:rsidR="001971C9" w:rsidRDefault="001971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FDE9" w14:textId="77777777" w:rsidR="00A42FED" w:rsidRDefault="00A42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7CB"/>
    <w:multiLevelType w:val="multilevel"/>
    <w:tmpl w:val="4E22E2A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32B35D9"/>
    <w:multiLevelType w:val="hybridMultilevel"/>
    <w:tmpl w:val="1194C1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DFC20CF"/>
    <w:multiLevelType w:val="hybridMultilevel"/>
    <w:tmpl w:val="9C8AE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6"/>
  </w:num>
  <w:num w:numId="2">
    <w:abstractNumId w:val="1"/>
  </w:num>
  <w:num w:numId="3">
    <w:abstractNumId w:val="3"/>
  </w:num>
  <w:num w:numId="4">
    <w:abstractNumId w:val="7"/>
  </w:num>
  <w:num w:numId="5">
    <w:abstractNumId w:val="0"/>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8"/>
  </w:num>
  <w:num w:numId="26">
    <w:abstractNumId w:val="6"/>
    <w:lvlOverride w:ilvl="0">
      <w:lvl w:ilvl="0">
        <w:start w:val="1"/>
        <w:numFmt w:val="bullet"/>
        <w:pStyle w:val="DPCbullet1"/>
        <w:lvlText w:val="▪"/>
        <w:lvlJc w:val="left"/>
        <w:pPr>
          <w:ind w:left="284" w:hanging="284"/>
        </w:pPr>
        <w:rPr>
          <w:rFonts w:hint="default"/>
          <w:color w:val="auto"/>
          <w:sz w:val="24"/>
        </w:rPr>
      </w:lvl>
    </w:lvlOverride>
  </w:num>
  <w:num w:numId="27">
    <w:abstractNumId w:val="5"/>
  </w:num>
  <w:num w:numId="28">
    <w:abstractNumId w:val="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SortMethod w:val="0000"/>
  <w:defaultTabStop w:val="720"/>
  <w:evenAndOddHeaders/>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802"/>
    <w:rsid w:val="00002990"/>
    <w:rsid w:val="000048AC"/>
    <w:rsid w:val="00014DD4"/>
    <w:rsid w:val="00014FC4"/>
    <w:rsid w:val="000175B4"/>
    <w:rsid w:val="00020AAB"/>
    <w:rsid w:val="00022E60"/>
    <w:rsid w:val="0002569A"/>
    <w:rsid w:val="00026C19"/>
    <w:rsid w:val="000270E1"/>
    <w:rsid w:val="00031B1A"/>
    <w:rsid w:val="0003564B"/>
    <w:rsid w:val="000464DC"/>
    <w:rsid w:val="00047E2A"/>
    <w:rsid w:val="00060E93"/>
    <w:rsid w:val="00064936"/>
    <w:rsid w:val="00071D22"/>
    <w:rsid w:val="00072333"/>
    <w:rsid w:val="000734F8"/>
    <w:rsid w:val="000736B8"/>
    <w:rsid w:val="000763E5"/>
    <w:rsid w:val="000817CB"/>
    <w:rsid w:val="0008644A"/>
    <w:rsid w:val="000873EF"/>
    <w:rsid w:val="00087CDC"/>
    <w:rsid w:val="0009003A"/>
    <w:rsid w:val="00092660"/>
    <w:rsid w:val="00094A6A"/>
    <w:rsid w:val="000A3D10"/>
    <w:rsid w:val="000C6242"/>
    <w:rsid w:val="000C68DB"/>
    <w:rsid w:val="000D2C32"/>
    <w:rsid w:val="000E23EC"/>
    <w:rsid w:val="000E38B6"/>
    <w:rsid w:val="000E6F72"/>
    <w:rsid w:val="000F0478"/>
    <w:rsid w:val="00101AB3"/>
    <w:rsid w:val="00103D5E"/>
    <w:rsid w:val="00104EA7"/>
    <w:rsid w:val="00105FAD"/>
    <w:rsid w:val="0011155B"/>
    <w:rsid w:val="00111A6A"/>
    <w:rsid w:val="00121BF1"/>
    <w:rsid w:val="00127A8B"/>
    <w:rsid w:val="0013489F"/>
    <w:rsid w:val="00134BE5"/>
    <w:rsid w:val="0014221E"/>
    <w:rsid w:val="001423E3"/>
    <w:rsid w:val="001475EA"/>
    <w:rsid w:val="001504F5"/>
    <w:rsid w:val="00150F8F"/>
    <w:rsid w:val="001517BD"/>
    <w:rsid w:val="001552EF"/>
    <w:rsid w:val="00163770"/>
    <w:rsid w:val="00164A7A"/>
    <w:rsid w:val="00166B7B"/>
    <w:rsid w:val="0017248D"/>
    <w:rsid w:val="0017272C"/>
    <w:rsid w:val="00173626"/>
    <w:rsid w:val="0017614A"/>
    <w:rsid w:val="001817CD"/>
    <w:rsid w:val="0018235E"/>
    <w:rsid w:val="00192BA0"/>
    <w:rsid w:val="001971C9"/>
    <w:rsid w:val="00197303"/>
    <w:rsid w:val="001A17EA"/>
    <w:rsid w:val="001A55C0"/>
    <w:rsid w:val="001A600F"/>
    <w:rsid w:val="001A7A18"/>
    <w:rsid w:val="001B1565"/>
    <w:rsid w:val="001B166D"/>
    <w:rsid w:val="001B28B5"/>
    <w:rsid w:val="001B2975"/>
    <w:rsid w:val="001C122D"/>
    <w:rsid w:val="001D2A82"/>
    <w:rsid w:val="001D569B"/>
    <w:rsid w:val="001E0EA3"/>
    <w:rsid w:val="001E2E20"/>
    <w:rsid w:val="001E4A90"/>
    <w:rsid w:val="001F43E6"/>
    <w:rsid w:val="00213772"/>
    <w:rsid w:val="00213CAA"/>
    <w:rsid w:val="00213E5E"/>
    <w:rsid w:val="00215B5D"/>
    <w:rsid w:val="002170F8"/>
    <w:rsid w:val="00220749"/>
    <w:rsid w:val="002219A8"/>
    <w:rsid w:val="0022422C"/>
    <w:rsid w:val="0022724E"/>
    <w:rsid w:val="00230458"/>
    <w:rsid w:val="00230666"/>
    <w:rsid w:val="00231153"/>
    <w:rsid w:val="00232144"/>
    <w:rsid w:val="0023252E"/>
    <w:rsid w:val="00241C31"/>
    <w:rsid w:val="00254988"/>
    <w:rsid w:val="0026104C"/>
    <w:rsid w:val="00263C52"/>
    <w:rsid w:val="002714FD"/>
    <w:rsid w:val="00272BE8"/>
    <w:rsid w:val="00275F94"/>
    <w:rsid w:val="00281B9C"/>
    <w:rsid w:val="00284C9B"/>
    <w:rsid w:val="00295421"/>
    <w:rsid w:val="002A141B"/>
    <w:rsid w:val="002A26B6"/>
    <w:rsid w:val="002A3E1C"/>
    <w:rsid w:val="002A557E"/>
    <w:rsid w:val="002A6A4E"/>
    <w:rsid w:val="002B5A85"/>
    <w:rsid w:val="002B63A7"/>
    <w:rsid w:val="002C41DD"/>
    <w:rsid w:val="002C4D47"/>
    <w:rsid w:val="002C5543"/>
    <w:rsid w:val="002D0F7F"/>
    <w:rsid w:val="002D1A7C"/>
    <w:rsid w:val="002D514F"/>
    <w:rsid w:val="002E0198"/>
    <w:rsid w:val="002E1D7C"/>
    <w:rsid w:val="002E2475"/>
    <w:rsid w:val="002E2AA7"/>
    <w:rsid w:val="002F201C"/>
    <w:rsid w:val="002F449B"/>
    <w:rsid w:val="002F4D86"/>
    <w:rsid w:val="002F7C77"/>
    <w:rsid w:val="0030394B"/>
    <w:rsid w:val="00315BBD"/>
    <w:rsid w:val="0031753A"/>
    <w:rsid w:val="00320FDE"/>
    <w:rsid w:val="00322CC2"/>
    <w:rsid w:val="003307C8"/>
    <w:rsid w:val="00331C46"/>
    <w:rsid w:val="00334B54"/>
    <w:rsid w:val="00336A0A"/>
    <w:rsid w:val="00343733"/>
    <w:rsid w:val="00346B4E"/>
    <w:rsid w:val="00352B6B"/>
    <w:rsid w:val="00353D19"/>
    <w:rsid w:val="00355761"/>
    <w:rsid w:val="00355886"/>
    <w:rsid w:val="00356814"/>
    <w:rsid w:val="003720DD"/>
    <w:rsid w:val="00382071"/>
    <w:rsid w:val="003A0470"/>
    <w:rsid w:val="003A2F25"/>
    <w:rsid w:val="003A497F"/>
    <w:rsid w:val="003A78DC"/>
    <w:rsid w:val="003B2807"/>
    <w:rsid w:val="003B5CC5"/>
    <w:rsid w:val="003B7E7C"/>
    <w:rsid w:val="003C034C"/>
    <w:rsid w:val="003D4500"/>
    <w:rsid w:val="003D4AF3"/>
    <w:rsid w:val="003D5CFB"/>
    <w:rsid w:val="003D66A9"/>
    <w:rsid w:val="003E0316"/>
    <w:rsid w:val="003E2636"/>
    <w:rsid w:val="003E2E12"/>
    <w:rsid w:val="003E721B"/>
    <w:rsid w:val="003F0EA4"/>
    <w:rsid w:val="003F39CE"/>
    <w:rsid w:val="00401108"/>
    <w:rsid w:val="00402927"/>
    <w:rsid w:val="00403AE9"/>
    <w:rsid w:val="00403C39"/>
    <w:rsid w:val="00406888"/>
    <w:rsid w:val="00411833"/>
    <w:rsid w:val="00412F64"/>
    <w:rsid w:val="0041388B"/>
    <w:rsid w:val="00417BEB"/>
    <w:rsid w:val="00422207"/>
    <w:rsid w:val="00431779"/>
    <w:rsid w:val="004324FF"/>
    <w:rsid w:val="00432A55"/>
    <w:rsid w:val="004336D9"/>
    <w:rsid w:val="00435468"/>
    <w:rsid w:val="004374D2"/>
    <w:rsid w:val="0044260A"/>
    <w:rsid w:val="00444D82"/>
    <w:rsid w:val="004564C6"/>
    <w:rsid w:val="004610CC"/>
    <w:rsid w:val="00465464"/>
    <w:rsid w:val="00465E87"/>
    <w:rsid w:val="004725D3"/>
    <w:rsid w:val="0047786A"/>
    <w:rsid w:val="00477A65"/>
    <w:rsid w:val="00480278"/>
    <w:rsid w:val="00482DB3"/>
    <w:rsid w:val="0048380B"/>
    <w:rsid w:val="0049707A"/>
    <w:rsid w:val="004A0236"/>
    <w:rsid w:val="004A369A"/>
    <w:rsid w:val="004A3B3E"/>
    <w:rsid w:val="004B20C7"/>
    <w:rsid w:val="004B3B86"/>
    <w:rsid w:val="004B53A4"/>
    <w:rsid w:val="004C294E"/>
    <w:rsid w:val="004C4D4A"/>
    <w:rsid w:val="004C7E25"/>
    <w:rsid w:val="004D00F0"/>
    <w:rsid w:val="004D0173"/>
    <w:rsid w:val="004D0960"/>
    <w:rsid w:val="004D1056"/>
    <w:rsid w:val="004E18D8"/>
    <w:rsid w:val="004E293F"/>
    <w:rsid w:val="004E7922"/>
    <w:rsid w:val="004F0DFC"/>
    <w:rsid w:val="004F3FD7"/>
    <w:rsid w:val="004F41B2"/>
    <w:rsid w:val="004F4AFC"/>
    <w:rsid w:val="004F52A5"/>
    <w:rsid w:val="00500C8C"/>
    <w:rsid w:val="00501375"/>
    <w:rsid w:val="00501D7E"/>
    <w:rsid w:val="005022C9"/>
    <w:rsid w:val="0050633E"/>
    <w:rsid w:val="0050779D"/>
    <w:rsid w:val="00510435"/>
    <w:rsid w:val="00520BBB"/>
    <w:rsid w:val="00522120"/>
    <w:rsid w:val="00525456"/>
    <w:rsid w:val="00527897"/>
    <w:rsid w:val="00531650"/>
    <w:rsid w:val="00532236"/>
    <w:rsid w:val="00537CD2"/>
    <w:rsid w:val="00541DFE"/>
    <w:rsid w:val="00543E6C"/>
    <w:rsid w:val="00551152"/>
    <w:rsid w:val="00551C63"/>
    <w:rsid w:val="005552FD"/>
    <w:rsid w:val="0055648C"/>
    <w:rsid w:val="005600E5"/>
    <w:rsid w:val="00564E8F"/>
    <w:rsid w:val="005728A4"/>
    <w:rsid w:val="005763FC"/>
    <w:rsid w:val="00576EB4"/>
    <w:rsid w:val="00582768"/>
    <w:rsid w:val="00582EB6"/>
    <w:rsid w:val="00583461"/>
    <w:rsid w:val="005856A4"/>
    <w:rsid w:val="00590730"/>
    <w:rsid w:val="0059347A"/>
    <w:rsid w:val="005A2E47"/>
    <w:rsid w:val="005A3051"/>
    <w:rsid w:val="005A53FE"/>
    <w:rsid w:val="005B7D22"/>
    <w:rsid w:val="005C029E"/>
    <w:rsid w:val="005C4B53"/>
    <w:rsid w:val="005D1541"/>
    <w:rsid w:val="005E085D"/>
    <w:rsid w:val="005E1B17"/>
    <w:rsid w:val="005E3FA7"/>
    <w:rsid w:val="005E7963"/>
    <w:rsid w:val="005F218C"/>
    <w:rsid w:val="006005F2"/>
    <w:rsid w:val="00601D4D"/>
    <w:rsid w:val="006021B4"/>
    <w:rsid w:val="006062D8"/>
    <w:rsid w:val="00606827"/>
    <w:rsid w:val="0061779E"/>
    <w:rsid w:val="00617DCC"/>
    <w:rsid w:val="00620262"/>
    <w:rsid w:val="00620A76"/>
    <w:rsid w:val="00621001"/>
    <w:rsid w:val="00621B4C"/>
    <w:rsid w:val="00627C52"/>
    <w:rsid w:val="00630937"/>
    <w:rsid w:val="0063220A"/>
    <w:rsid w:val="006452A6"/>
    <w:rsid w:val="00653B84"/>
    <w:rsid w:val="006561C7"/>
    <w:rsid w:val="00665B41"/>
    <w:rsid w:val="0066725E"/>
    <w:rsid w:val="00670614"/>
    <w:rsid w:val="006722B7"/>
    <w:rsid w:val="00681CDB"/>
    <w:rsid w:val="00685CD1"/>
    <w:rsid w:val="006865C8"/>
    <w:rsid w:val="00686B48"/>
    <w:rsid w:val="00687038"/>
    <w:rsid w:val="0068714E"/>
    <w:rsid w:val="0069297B"/>
    <w:rsid w:val="006929F7"/>
    <w:rsid w:val="0069374A"/>
    <w:rsid w:val="006A11BC"/>
    <w:rsid w:val="006B2C51"/>
    <w:rsid w:val="006B6361"/>
    <w:rsid w:val="006C3896"/>
    <w:rsid w:val="006C680D"/>
    <w:rsid w:val="006C7844"/>
    <w:rsid w:val="006D360C"/>
    <w:rsid w:val="006D5AC9"/>
    <w:rsid w:val="006D66ED"/>
    <w:rsid w:val="006D7199"/>
    <w:rsid w:val="006E1C1A"/>
    <w:rsid w:val="006E786B"/>
    <w:rsid w:val="006F0A03"/>
    <w:rsid w:val="006F1DC8"/>
    <w:rsid w:val="006F613A"/>
    <w:rsid w:val="007002B1"/>
    <w:rsid w:val="00702799"/>
    <w:rsid w:val="00704EB7"/>
    <w:rsid w:val="00705742"/>
    <w:rsid w:val="00705D85"/>
    <w:rsid w:val="007104FE"/>
    <w:rsid w:val="00713981"/>
    <w:rsid w:val="007176D6"/>
    <w:rsid w:val="007177E6"/>
    <w:rsid w:val="00727D54"/>
    <w:rsid w:val="00731952"/>
    <w:rsid w:val="007344C5"/>
    <w:rsid w:val="00734959"/>
    <w:rsid w:val="00745183"/>
    <w:rsid w:val="00747004"/>
    <w:rsid w:val="00750531"/>
    <w:rsid w:val="00756DE4"/>
    <w:rsid w:val="00764B08"/>
    <w:rsid w:val="00767D11"/>
    <w:rsid w:val="00781AB4"/>
    <w:rsid w:val="007923B7"/>
    <w:rsid w:val="007924A5"/>
    <w:rsid w:val="00792616"/>
    <w:rsid w:val="007926BB"/>
    <w:rsid w:val="00796960"/>
    <w:rsid w:val="007A0283"/>
    <w:rsid w:val="007A3B56"/>
    <w:rsid w:val="007A6B45"/>
    <w:rsid w:val="007B37A7"/>
    <w:rsid w:val="007C2DC1"/>
    <w:rsid w:val="007D06C4"/>
    <w:rsid w:val="007D1063"/>
    <w:rsid w:val="007D3A2E"/>
    <w:rsid w:val="007D6652"/>
    <w:rsid w:val="007E343D"/>
    <w:rsid w:val="007F4383"/>
    <w:rsid w:val="007F6406"/>
    <w:rsid w:val="00801601"/>
    <w:rsid w:val="008017AB"/>
    <w:rsid w:val="00802F12"/>
    <w:rsid w:val="00805F11"/>
    <w:rsid w:val="008138B9"/>
    <w:rsid w:val="00813C5D"/>
    <w:rsid w:val="008141DE"/>
    <w:rsid w:val="00814A9B"/>
    <w:rsid w:val="00814F66"/>
    <w:rsid w:val="00817C9E"/>
    <w:rsid w:val="008205AF"/>
    <w:rsid w:val="008225E5"/>
    <w:rsid w:val="00831053"/>
    <w:rsid w:val="008314D2"/>
    <w:rsid w:val="0083254D"/>
    <w:rsid w:val="00836249"/>
    <w:rsid w:val="00836F00"/>
    <w:rsid w:val="008458D6"/>
    <w:rsid w:val="00846192"/>
    <w:rsid w:val="00850806"/>
    <w:rsid w:val="00856A1B"/>
    <w:rsid w:val="00861F82"/>
    <w:rsid w:val="008621C3"/>
    <w:rsid w:val="00865486"/>
    <w:rsid w:val="0087159F"/>
    <w:rsid w:val="00876275"/>
    <w:rsid w:val="00882B99"/>
    <w:rsid w:val="00883CA1"/>
    <w:rsid w:val="0088510E"/>
    <w:rsid w:val="0089422F"/>
    <w:rsid w:val="00896CF1"/>
    <w:rsid w:val="008A295B"/>
    <w:rsid w:val="008A2A28"/>
    <w:rsid w:val="008A6604"/>
    <w:rsid w:val="008A6840"/>
    <w:rsid w:val="008A7A7F"/>
    <w:rsid w:val="008A7FDB"/>
    <w:rsid w:val="008B2BA1"/>
    <w:rsid w:val="008B5482"/>
    <w:rsid w:val="008B7693"/>
    <w:rsid w:val="008C11F4"/>
    <w:rsid w:val="008C2BEC"/>
    <w:rsid w:val="008C6D0E"/>
    <w:rsid w:val="008C7C5E"/>
    <w:rsid w:val="008D09D2"/>
    <w:rsid w:val="008D39C5"/>
    <w:rsid w:val="008E1D89"/>
    <w:rsid w:val="008E3E3E"/>
    <w:rsid w:val="008F56F0"/>
    <w:rsid w:val="008F5F87"/>
    <w:rsid w:val="00900A34"/>
    <w:rsid w:val="00907073"/>
    <w:rsid w:val="0091040F"/>
    <w:rsid w:val="00911EF0"/>
    <w:rsid w:val="009204F1"/>
    <w:rsid w:val="009208F5"/>
    <w:rsid w:val="009243AA"/>
    <w:rsid w:val="00930B65"/>
    <w:rsid w:val="00932051"/>
    <w:rsid w:val="00932862"/>
    <w:rsid w:val="00935D60"/>
    <w:rsid w:val="009447BB"/>
    <w:rsid w:val="00946335"/>
    <w:rsid w:val="009513C4"/>
    <w:rsid w:val="00955E55"/>
    <w:rsid w:val="00960279"/>
    <w:rsid w:val="00962200"/>
    <w:rsid w:val="00962D10"/>
    <w:rsid w:val="00966F54"/>
    <w:rsid w:val="00973D72"/>
    <w:rsid w:val="0097447C"/>
    <w:rsid w:val="00975E61"/>
    <w:rsid w:val="00976E31"/>
    <w:rsid w:val="00977C63"/>
    <w:rsid w:val="00980087"/>
    <w:rsid w:val="00980C0B"/>
    <w:rsid w:val="009900F1"/>
    <w:rsid w:val="00992714"/>
    <w:rsid w:val="0099618E"/>
    <w:rsid w:val="009963CD"/>
    <w:rsid w:val="009A2C8B"/>
    <w:rsid w:val="009B266D"/>
    <w:rsid w:val="009B5CBF"/>
    <w:rsid w:val="009C1788"/>
    <w:rsid w:val="009C184A"/>
    <w:rsid w:val="009C57FF"/>
    <w:rsid w:val="009D2C69"/>
    <w:rsid w:val="009E3F5E"/>
    <w:rsid w:val="009F08D1"/>
    <w:rsid w:val="009F1665"/>
    <w:rsid w:val="009F3F89"/>
    <w:rsid w:val="009F480E"/>
    <w:rsid w:val="00A022A2"/>
    <w:rsid w:val="00A02D15"/>
    <w:rsid w:val="00A11403"/>
    <w:rsid w:val="00A25B76"/>
    <w:rsid w:val="00A26B0D"/>
    <w:rsid w:val="00A36459"/>
    <w:rsid w:val="00A3665D"/>
    <w:rsid w:val="00A42F1B"/>
    <w:rsid w:val="00A42FED"/>
    <w:rsid w:val="00A473F3"/>
    <w:rsid w:val="00A54215"/>
    <w:rsid w:val="00A546BC"/>
    <w:rsid w:val="00A60DD9"/>
    <w:rsid w:val="00A67C56"/>
    <w:rsid w:val="00A759F8"/>
    <w:rsid w:val="00A75CD5"/>
    <w:rsid w:val="00A77062"/>
    <w:rsid w:val="00A80D31"/>
    <w:rsid w:val="00A832AF"/>
    <w:rsid w:val="00A952AB"/>
    <w:rsid w:val="00A95FC3"/>
    <w:rsid w:val="00AA45E6"/>
    <w:rsid w:val="00AB1F81"/>
    <w:rsid w:val="00AB489C"/>
    <w:rsid w:val="00AB6932"/>
    <w:rsid w:val="00AB6936"/>
    <w:rsid w:val="00AB6E15"/>
    <w:rsid w:val="00AC0C3B"/>
    <w:rsid w:val="00AC2D63"/>
    <w:rsid w:val="00AD03D8"/>
    <w:rsid w:val="00AD0711"/>
    <w:rsid w:val="00AD189F"/>
    <w:rsid w:val="00AE5FE0"/>
    <w:rsid w:val="00AE60B7"/>
    <w:rsid w:val="00AF2AB7"/>
    <w:rsid w:val="00AF2B1C"/>
    <w:rsid w:val="00AF3B58"/>
    <w:rsid w:val="00AF4D3F"/>
    <w:rsid w:val="00AF5308"/>
    <w:rsid w:val="00B0300B"/>
    <w:rsid w:val="00B05457"/>
    <w:rsid w:val="00B128A0"/>
    <w:rsid w:val="00B14532"/>
    <w:rsid w:val="00B157D3"/>
    <w:rsid w:val="00B15DE3"/>
    <w:rsid w:val="00B20240"/>
    <w:rsid w:val="00B22802"/>
    <w:rsid w:val="00B23281"/>
    <w:rsid w:val="00B26574"/>
    <w:rsid w:val="00B27571"/>
    <w:rsid w:val="00B3527C"/>
    <w:rsid w:val="00B4164B"/>
    <w:rsid w:val="00B5409A"/>
    <w:rsid w:val="00B55574"/>
    <w:rsid w:val="00B55D4D"/>
    <w:rsid w:val="00B6525D"/>
    <w:rsid w:val="00B65ABA"/>
    <w:rsid w:val="00B6790F"/>
    <w:rsid w:val="00B70111"/>
    <w:rsid w:val="00B71B3B"/>
    <w:rsid w:val="00B73701"/>
    <w:rsid w:val="00B77D66"/>
    <w:rsid w:val="00B82CE3"/>
    <w:rsid w:val="00B85C16"/>
    <w:rsid w:val="00B87D61"/>
    <w:rsid w:val="00B93948"/>
    <w:rsid w:val="00BA4BC7"/>
    <w:rsid w:val="00BA55B7"/>
    <w:rsid w:val="00BA7D57"/>
    <w:rsid w:val="00BB18D1"/>
    <w:rsid w:val="00BB2E18"/>
    <w:rsid w:val="00BB3330"/>
    <w:rsid w:val="00BB47D7"/>
    <w:rsid w:val="00BB4845"/>
    <w:rsid w:val="00BB4A62"/>
    <w:rsid w:val="00BC01C1"/>
    <w:rsid w:val="00BD6E05"/>
    <w:rsid w:val="00BE54D0"/>
    <w:rsid w:val="00BE575E"/>
    <w:rsid w:val="00BF7251"/>
    <w:rsid w:val="00BF7F28"/>
    <w:rsid w:val="00C05787"/>
    <w:rsid w:val="00C05A69"/>
    <w:rsid w:val="00C141EA"/>
    <w:rsid w:val="00C156D4"/>
    <w:rsid w:val="00C167A3"/>
    <w:rsid w:val="00C2232A"/>
    <w:rsid w:val="00C24D34"/>
    <w:rsid w:val="00C2657D"/>
    <w:rsid w:val="00C34AB7"/>
    <w:rsid w:val="00C416E1"/>
    <w:rsid w:val="00C45AAF"/>
    <w:rsid w:val="00C47BF8"/>
    <w:rsid w:val="00C535F3"/>
    <w:rsid w:val="00C53DCE"/>
    <w:rsid w:val="00C601CF"/>
    <w:rsid w:val="00C65116"/>
    <w:rsid w:val="00C655F2"/>
    <w:rsid w:val="00C65B61"/>
    <w:rsid w:val="00C709EF"/>
    <w:rsid w:val="00C70E53"/>
    <w:rsid w:val="00C72979"/>
    <w:rsid w:val="00C73A05"/>
    <w:rsid w:val="00C73A9B"/>
    <w:rsid w:val="00C73D14"/>
    <w:rsid w:val="00C7481E"/>
    <w:rsid w:val="00C76E84"/>
    <w:rsid w:val="00C81529"/>
    <w:rsid w:val="00C81BA6"/>
    <w:rsid w:val="00C8377C"/>
    <w:rsid w:val="00C877CD"/>
    <w:rsid w:val="00C902E9"/>
    <w:rsid w:val="00C908B7"/>
    <w:rsid w:val="00C96517"/>
    <w:rsid w:val="00CA4871"/>
    <w:rsid w:val="00CA6722"/>
    <w:rsid w:val="00CA6D4E"/>
    <w:rsid w:val="00CA7B4B"/>
    <w:rsid w:val="00CB52DD"/>
    <w:rsid w:val="00CC2192"/>
    <w:rsid w:val="00CC4F64"/>
    <w:rsid w:val="00CD058C"/>
    <w:rsid w:val="00CD3B98"/>
    <w:rsid w:val="00CD4216"/>
    <w:rsid w:val="00CD574B"/>
    <w:rsid w:val="00CD733F"/>
    <w:rsid w:val="00CE0942"/>
    <w:rsid w:val="00CE7CA5"/>
    <w:rsid w:val="00CF1D81"/>
    <w:rsid w:val="00CF2DC9"/>
    <w:rsid w:val="00D16AA4"/>
    <w:rsid w:val="00D311AB"/>
    <w:rsid w:val="00D32527"/>
    <w:rsid w:val="00D332E1"/>
    <w:rsid w:val="00D442AD"/>
    <w:rsid w:val="00D45A15"/>
    <w:rsid w:val="00D4664B"/>
    <w:rsid w:val="00D565ED"/>
    <w:rsid w:val="00D5784B"/>
    <w:rsid w:val="00D57908"/>
    <w:rsid w:val="00D61D91"/>
    <w:rsid w:val="00D61F15"/>
    <w:rsid w:val="00D63EFB"/>
    <w:rsid w:val="00D658AF"/>
    <w:rsid w:val="00D65EEF"/>
    <w:rsid w:val="00D67F2D"/>
    <w:rsid w:val="00D81F78"/>
    <w:rsid w:val="00D83DE9"/>
    <w:rsid w:val="00D8450D"/>
    <w:rsid w:val="00D9040C"/>
    <w:rsid w:val="00D95AF9"/>
    <w:rsid w:val="00DA09C9"/>
    <w:rsid w:val="00DA1822"/>
    <w:rsid w:val="00DB3DF3"/>
    <w:rsid w:val="00DB5E1F"/>
    <w:rsid w:val="00DC2613"/>
    <w:rsid w:val="00DC4512"/>
    <w:rsid w:val="00DE24E6"/>
    <w:rsid w:val="00DE7ACD"/>
    <w:rsid w:val="00DF07AD"/>
    <w:rsid w:val="00DF3364"/>
    <w:rsid w:val="00DF453D"/>
    <w:rsid w:val="00DF5ACB"/>
    <w:rsid w:val="00E055BB"/>
    <w:rsid w:val="00E10C93"/>
    <w:rsid w:val="00E11988"/>
    <w:rsid w:val="00E15DA9"/>
    <w:rsid w:val="00E2095D"/>
    <w:rsid w:val="00E22BB8"/>
    <w:rsid w:val="00E27B33"/>
    <w:rsid w:val="00E27E99"/>
    <w:rsid w:val="00E30414"/>
    <w:rsid w:val="00E36ADE"/>
    <w:rsid w:val="00E40769"/>
    <w:rsid w:val="00E42871"/>
    <w:rsid w:val="00E60F12"/>
    <w:rsid w:val="00E62903"/>
    <w:rsid w:val="00E652FB"/>
    <w:rsid w:val="00E6673B"/>
    <w:rsid w:val="00E7635F"/>
    <w:rsid w:val="00E90882"/>
    <w:rsid w:val="00E917CD"/>
    <w:rsid w:val="00E92A81"/>
    <w:rsid w:val="00EA66AE"/>
    <w:rsid w:val="00EB6552"/>
    <w:rsid w:val="00EB65D4"/>
    <w:rsid w:val="00EC18E6"/>
    <w:rsid w:val="00EC1984"/>
    <w:rsid w:val="00EC2A59"/>
    <w:rsid w:val="00ED3529"/>
    <w:rsid w:val="00EE397B"/>
    <w:rsid w:val="00EE6CD3"/>
    <w:rsid w:val="00EF20D7"/>
    <w:rsid w:val="00EF3419"/>
    <w:rsid w:val="00F02BDB"/>
    <w:rsid w:val="00F036B2"/>
    <w:rsid w:val="00F037E3"/>
    <w:rsid w:val="00F0441B"/>
    <w:rsid w:val="00F07623"/>
    <w:rsid w:val="00F20479"/>
    <w:rsid w:val="00F279B7"/>
    <w:rsid w:val="00F3136B"/>
    <w:rsid w:val="00F314F1"/>
    <w:rsid w:val="00F327EA"/>
    <w:rsid w:val="00F34379"/>
    <w:rsid w:val="00F3468C"/>
    <w:rsid w:val="00F42842"/>
    <w:rsid w:val="00F46E40"/>
    <w:rsid w:val="00F4760A"/>
    <w:rsid w:val="00F52B0E"/>
    <w:rsid w:val="00F52B8E"/>
    <w:rsid w:val="00F53C33"/>
    <w:rsid w:val="00F53CFD"/>
    <w:rsid w:val="00F54AF5"/>
    <w:rsid w:val="00F557E3"/>
    <w:rsid w:val="00F61E78"/>
    <w:rsid w:val="00F635C5"/>
    <w:rsid w:val="00F64F40"/>
    <w:rsid w:val="00F72425"/>
    <w:rsid w:val="00F736E3"/>
    <w:rsid w:val="00F767E8"/>
    <w:rsid w:val="00F86A3F"/>
    <w:rsid w:val="00F91297"/>
    <w:rsid w:val="00F97730"/>
    <w:rsid w:val="00FA6383"/>
    <w:rsid w:val="00FB32A4"/>
    <w:rsid w:val="00FB594D"/>
    <w:rsid w:val="00FC1CFC"/>
    <w:rsid w:val="00FC32EA"/>
    <w:rsid w:val="00FC49BB"/>
    <w:rsid w:val="00FD2412"/>
    <w:rsid w:val="00FD616B"/>
    <w:rsid w:val="00FE33CE"/>
    <w:rsid w:val="00FE34F1"/>
    <w:rsid w:val="00FE51D3"/>
    <w:rsid w:val="00FE61D3"/>
    <w:rsid w:val="00FF29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20B54F"/>
  <w15:docId w15:val="{38D22B99-1CB7-46BA-9EC4-FC19B0E9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6F0A03"/>
    <w:pPr>
      <w:keepNext/>
      <w:keepLines/>
      <w:spacing w:after="5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F0A0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99"/>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99"/>
    <w:rsid w:val="00232144"/>
    <w:rPr>
      <w:vertAlign w:val="superscript"/>
    </w:rPr>
  </w:style>
  <w:style w:type="paragraph" w:styleId="FootnoteText">
    <w:name w:val="footnote text"/>
    <w:link w:val="FootnoteTextChar"/>
    <w:uiPriority w:val="99"/>
    <w:rsid w:val="0099618E"/>
    <w:pPr>
      <w:spacing w:before="60" w:after="60"/>
    </w:pPr>
    <w:rPr>
      <w:rFonts w:asciiTheme="minorHAnsi" w:eastAsia="MS Gothic" w:hAnsiTheme="minorHAnsi"/>
      <w:sz w:val="18"/>
      <w:szCs w:val="18"/>
      <w:lang w:eastAsia="en-US"/>
    </w:rPr>
  </w:style>
  <w:style w:type="paragraph" w:styleId="TOC1">
    <w:name w:val="toc 1"/>
    <w:uiPriority w:val="39"/>
    <w:rsid w:val="003C034C"/>
    <w:pPr>
      <w:keepLines/>
      <w:tabs>
        <w:tab w:val="right" w:pos="9299"/>
      </w:tabs>
      <w:spacing w:before="200" w:after="60"/>
      <w:ind w:right="680"/>
    </w:pPr>
    <w:rPr>
      <w:rFonts w:asciiTheme="minorHAnsi" w:hAnsiTheme="minorHAnsi"/>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6"/>
      </w:numPr>
    </w:pPr>
  </w:style>
  <w:style w:type="paragraph" w:customStyle="1" w:styleId="DPCnumberdigitindent">
    <w:name w:val="DPC number digit indent"/>
    <w:basedOn w:val="Normal"/>
    <w:uiPriority w:val="4"/>
    <w:qFormat/>
    <w:rsid w:val="00E36ADE"/>
    <w:pPr>
      <w:numPr>
        <w:ilvl w:val="1"/>
        <w:numId w:val="6"/>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11"/>
      </w:numPr>
    </w:pPr>
  </w:style>
  <w:style w:type="numbering" w:customStyle="1" w:styleId="ZZNumbersdigit">
    <w:name w:val="ZZ Numbers digit"/>
    <w:basedOn w:val="NoList"/>
    <w:uiPriority w:val="99"/>
    <w:rsid w:val="00E36ADE"/>
    <w:pPr>
      <w:numPr>
        <w:numId w:val="6"/>
      </w:numPr>
    </w:pPr>
  </w:style>
  <w:style w:type="paragraph" w:customStyle="1" w:styleId="DPCbulletafternumbers1">
    <w:name w:val="DPC bullet after numbers 1"/>
    <w:basedOn w:val="DPCbody"/>
    <w:rsid w:val="00E36ADE"/>
    <w:pPr>
      <w:numPr>
        <w:ilvl w:val="2"/>
        <w:numId w:val="6"/>
      </w:numPr>
    </w:pPr>
  </w:style>
  <w:style w:type="paragraph" w:customStyle="1" w:styleId="DPCbulletafternumbers2">
    <w:name w:val="DPC bullet after numbers 2"/>
    <w:basedOn w:val="DPCbody"/>
    <w:rsid w:val="00E36ADE"/>
    <w:pPr>
      <w:numPr>
        <w:ilvl w:val="3"/>
        <w:numId w:val="6"/>
      </w:numPr>
    </w:pPr>
  </w:style>
  <w:style w:type="paragraph" w:customStyle="1" w:styleId="DPCnumberloweralpha">
    <w:name w:val="DPC number lower alpha"/>
    <w:basedOn w:val="DPCbody"/>
    <w:uiPriority w:val="3"/>
    <w:rsid w:val="00E36ADE"/>
    <w:pPr>
      <w:numPr>
        <w:numId w:val="13"/>
      </w:numPr>
    </w:pPr>
    <w:rPr>
      <w:rFonts w:ascii="Arial" w:hAnsi="Arial"/>
    </w:rPr>
  </w:style>
  <w:style w:type="paragraph" w:customStyle="1" w:styleId="DPCnumberloweralphaindent">
    <w:name w:val="DPC number lower alpha indent"/>
    <w:basedOn w:val="DPCbody"/>
    <w:uiPriority w:val="3"/>
    <w:rsid w:val="00E36ADE"/>
    <w:pPr>
      <w:numPr>
        <w:ilvl w:val="1"/>
        <w:numId w:val="13"/>
      </w:numPr>
    </w:pPr>
    <w:rPr>
      <w:rFonts w:ascii="Arial" w:hAnsi="Arial"/>
    </w:rPr>
  </w:style>
  <w:style w:type="paragraph" w:customStyle="1" w:styleId="DPCtabletext6pt">
    <w:name w:val="DPC table text + 6pt"/>
    <w:basedOn w:val="DPCtabletext"/>
    <w:uiPriority w:val="11"/>
    <w:rsid w:val="009F1665"/>
    <w:pPr>
      <w:spacing w:after="120"/>
    </w:pPr>
  </w:style>
  <w:style w:type="character" w:styleId="CommentReference">
    <w:name w:val="annotation reference"/>
    <w:basedOn w:val="DefaultParagraphFont"/>
    <w:uiPriority w:val="99"/>
    <w:semiHidden/>
    <w:unhideWhenUsed/>
    <w:rsid w:val="00E6673B"/>
    <w:rPr>
      <w:sz w:val="16"/>
      <w:szCs w:val="16"/>
    </w:rPr>
  </w:style>
  <w:style w:type="paragraph" w:styleId="CommentText">
    <w:name w:val="annotation text"/>
    <w:basedOn w:val="Normal"/>
    <w:link w:val="CommentTextChar"/>
    <w:uiPriority w:val="99"/>
    <w:semiHidden/>
    <w:unhideWhenUsed/>
    <w:rsid w:val="00E6673B"/>
  </w:style>
  <w:style w:type="character" w:customStyle="1" w:styleId="CommentTextChar">
    <w:name w:val="Comment Text Char"/>
    <w:basedOn w:val="DefaultParagraphFont"/>
    <w:link w:val="CommentText"/>
    <w:uiPriority w:val="99"/>
    <w:semiHidden/>
    <w:rsid w:val="00E6673B"/>
    <w:rPr>
      <w:rFonts w:ascii="Cambria" w:hAnsi="Cambria"/>
      <w:lang w:eastAsia="en-US"/>
    </w:rPr>
  </w:style>
  <w:style w:type="paragraph" w:styleId="BalloonText">
    <w:name w:val="Balloon Text"/>
    <w:basedOn w:val="Normal"/>
    <w:link w:val="BalloonTextChar"/>
    <w:uiPriority w:val="99"/>
    <w:semiHidden/>
    <w:unhideWhenUsed/>
    <w:rsid w:val="00E66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73B"/>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5278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77879">
      <w:bodyDiv w:val="1"/>
      <w:marLeft w:val="0"/>
      <w:marRight w:val="0"/>
      <w:marTop w:val="0"/>
      <w:marBottom w:val="0"/>
      <w:divBdr>
        <w:top w:val="none" w:sz="0" w:space="0" w:color="auto"/>
        <w:left w:val="none" w:sz="0" w:space="0" w:color="auto"/>
        <w:bottom w:val="none" w:sz="0" w:space="0" w:color="auto"/>
        <w:right w:val="none" w:sz="0" w:space="0" w:color="auto"/>
      </w:divBdr>
    </w:div>
    <w:div w:id="1828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gital.transformation@dpc.vic.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vic.gov.au/digital-strategy-transformation-statements-dir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5D09-0122-4379-B05B-AD9BD6A4B8DC}">
  <ds:schemaRefs>
    <ds:schemaRef ds:uri="http://www.w3.org/2001/XMLSchema"/>
  </ds:schemaRefs>
</ds:datastoreItem>
</file>

<file path=customXml/itemProps2.xml><?xml version="1.0" encoding="utf-8"?>
<ds:datastoreItem xmlns:ds="http://schemas.openxmlformats.org/officeDocument/2006/customXml" ds:itemID="{6BFDC17F-02E1-42BA-9B60-6C6BDA94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5</Pages>
  <Words>685</Words>
  <Characters>3967</Characters>
  <Application>Microsoft Office Word</Application>
  <DocSecurity>0</DocSecurity>
  <Lines>110</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4575</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Steinfort</dc:creator>
  <cp:lastModifiedBy>Carly Lusk (DPC)</cp:lastModifiedBy>
  <cp:revision>33</cp:revision>
  <cp:lastPrinted>2015-02-19T09:37:00Z</cp:lastPrinted>
  <dcterms:created xsi:type="dcterms:W3CDTF">2018-05-30T02:06:00Z</dcterms:created>
  <dcterms:modified xsi:type="dcterms:W3CDTF">2020-07-20T01:52:00Z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5e35dd38-5995-455e-81a4-46a606f82994</vt:lpwstr>
  </property>
  <property fmtid="{D5CDD505-2E9C-101B-9397-08002B2CF9AE}" pid="4" name="PSPFClassification">
    <vt:lpwstr>For Official Use Only</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kate.steinfort@dpc.vic.gov.au</vt:lpwstr>
  </property>
  <property fmtid="{D5CDD505-2E9C-101B-9397-08002B2CF9AE}" pid="8" name="MSIP_Label_7158ebbd-6c5e-441f-bfc9-4eb8c11e3978_SetDate">
    <vt:lpwstr>2019-06-18T00:14:37.1959869Z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