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Y="-276"/>
        <w:tblW w:w="9923" w:type="dxa"/>
        <w:tblCellMar>
          <w:left w:w="0" w:type="dxa"/>
          <w:right w:w="0" w:type="dxa"/>
        </w:tblCellMar>
        <w:tblLook w:val="04A0" w:firstRow="1" w:lastRow="0" w:firstColumn="1" w:lastColumn="0" w:noHBand="0" w:noVBand="1"/>
      </w:tblPr>
      <w:tblGrid>
        <w:gridCol w:w="9923"/>
      </w:tblGrid>
      <w:tr w:rsidR="00FE1C0D" w:rsidRPr="00D5682A" w14:paraId="0C2E6FFC" w14:textId="77777777" w:rsidTr="00FE1C0D">
        <w:trPr>
          <w:trHeight w:val="1361"/>
        </w:trPr>
        <w:tc>
          <w:tcPr>
            <w:tcW w:w="9923" w:type="dxa"/>
            <w:shd w:val="clear" w:color="auto" w:fill="auto"/>
            <w:vAlign w:val="bottom"/>
          </w:tcPr>
          <w:p w14:paraId="0C2E6FFB" w14:textId="77777777" w:rsidR="00FE1C0D" w:rsidRPr="00D5682A" w:rsidRDefault="00FE1C0D" w:rsidP="00FE1C0D">
            <w:pPr>
              <w:pStyle w:val="DPCmainheading"/>
            </w:pPr>
            <w:bookmarkStart w:id="0" w:name="TOP_OF_PAGE"/>
            <w:r w:rsidRPr="00D5682A">
              <w:t>Information Management Glossary</w:t>
            </w:r>
            <w:bookmarkEnd w:id="0"/>
          </w:p>
        </w:tc>
      </w:tr>
      <w:tr w:rsidR="00FE1C0D" w:rsidRPr="00D5682A" w14:paraId="0C2E6FFE" w14:textId="77777777" w:rsidTr="00FE1C0D">
        <w:trPr>
          <w:trHeight w:val="454"/>
        </w:trPr>
        <w:tc>
          <w:tcPr>
            <w:tcW w:w="9923" w:type="dxa"/>
            <w:shd w:val="clear" w:color="auto" w:fill="auto"/>
            <w:tcMar>
              <w:top w:w="284" w:type="dxa"/>
              <w:bottom w:w="454" w:type="dxa"/>
            </w:tcMar>
          </w:tcPr>
          <w:p w14:paraId="0C2E6FFD" w14:textId="77777777" w:rsidR="00FE1C0D" w:rsidRPr="00D5682A" w:rsidRDefault="00FE1C0D" w:rsidP="00FE1C0D">
            <w:pPr>
              <w:pStyle w:val="DPCmainsubheading"/>
            </w:pPr>
            <w:r w:rsidRPr="00D5682A">
              <w:t>Victorian Government</w:t>
            </w:r>
          </w:p>
        </w:tc>
      </w:tr>
    </w:tbl>
    <w:p w14:paraId="0C2E6FFF" w14:textId="77777777" w:rsidR="00306E5F" w:rsidRPr="00D5682A" w:rsidRDefault="0075285D" w:rsidP="00C37731">
      <w:pPr>
        <w:pStyle w:val="Spacerparatopoffirstpage"/>
        <w:rPr>
          <w:noProof w:val="0"/>
        </w:rPr>
      </w:pPr>
      <w:r w:rsidRPr="00D5682A">
        <w:rPr>
          <w:lang w:eastAsia="en-AU"/>
        </w:rPr>
        <w:drawing>
          <wp:anchor distT="0" distB="0" distL="114300" distR="114300" simplePos="0" relativeHeight="251658240" behindDoc="1" locked="1" layoutInCell="0" allowOverlap="1" wp14:anchorId="0C2E730A" wp14:editId="0C2E730B">
            <wp:simplePos x="0" y="0"/>
            <wp:positionH relativeFrom="page">
              <wp:posOffset>0</wp:posOffset>
            </wp:positionH>
            <wp:positionV relativeFrom="page">
              <wp:posOffset>0</wp:posOffset>
            </wp:positionV>
            <wp:extent cx="7559640" cy="2161080"/>
            <wp:effectExtent l="0" t="0" r="3810" b="0"/>
            <wp:wrapNone/>
            <wp:docPr id="4" name="Picture 4"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t Sheet Banner Red.png"/>
                    <pic:cNvPicPr/>
                  </pic:nvPicPr>
                  <pic:blipFill>
                    <a:blip r:embed="rId9">
                      <a:extLst>
                        <a:ext uri="{28A0092B-C50C-407E-A947-70E740481C1C}">
                          <a14:useLocalDpi xmlns:a14="http://schemas.microsoft.com/office/drawing/2010/main" val="0"/>
                        </a:ext>
                      </a:extLst>
                    </a:blip>
                    <a:stretch>
                      <a:fillRect/>
                    </a:stretch>
                  </pic:blipFill>
                  <pic:spPr>
                    <a:xfrm>
                      <a:off x="0" y="0"/>
                      <a:ext cx="7559640" cy="2161080"/>
                    </a:xfrm>
                    <a:prstGeom prst="rect">
                      <a:avLst/>
                    </a:prstGeom>
                  </pic:spPr>
                </pic:pic>
              </a:graphicData>
            </a:graphic>
            <wp14:sizeRelH relativeFrom="margin">
              <wp14:pctWidth>0</wp14:pctWidth>
            </wp14:sizeRelH>
            <wp14:sizeRelV relativeFrom="margin">
              <wp14:pctHeight>0</wp14:pctHeight>
            </wp14:sizeRelV>
          </wp:anchor>
        </w:drawing>
      </w:r>
    </w:p>
    <w:p w14:paraId="0C2E7000" w14:textId="77777777" w:rsidR="00A62D44" w:rsidRPr="00D5682A" w:rsidRDefault="00681647" w:rsidP="00702B10">
      <w:pPr>
        <w:pStyle w:val="Heading2"/>
      </w:pPr>
      <w:bookmarkStart w:id="1" w:name="_Toc410976288"/>
      <w:r w:rsidRPr="00D5682A">
        <w:t>Overview</w:t>
      </w:r>
      <w:bookmarkEnd w:id="1"/>
    </w:p>
    <w:p w14:paraId="0C2E7001" w14:textId="01F12D40" w:rsidR="00614D89" w:rsidRPr="00D5682A" w:rsidRDefault="00FD6A56" w:rsidP="003F07D0">
      <w:pPr>
        <w:pStyle w:val="DPCbody"/>
      </w:pPr>
      <w:r w:rsidRPr="00D5682A">
        <w:t>The Information Management Glossary defines t</w:t>
      </w:r>
      <w:r w:rsidR="00CC5B81" w:rsidRPr="00D5682A">
        <w:t xml:space="preserve">he terms and </w:t>
      </w:r>
      <w:r w:rsidRPr="00D5682A">
        <w:t>abbreviations used in information management across the Victorian Government</w:t>
      </w:r>
      <w:r w:rsidR="00ED7056" w:rsidRPr="00D5682A">
        <w:t xml:space="preserve"> and in the delivery of the Victorian Government’s </w:t>
      </w:r>
      <w:hyperlink r:id="rId10" w:anchor="information-management-framework" w:history="1">
        <w:r w:rsidR="00ED7056" w:rsidRPr="00D5682A">
          <w:rPr>
            <w:rStyle w:val="Hyperlink"/>
          </w:rPr>
          <w:t>Information Management Framework</w:t>
        </w:r>
      </w:hyperlink>
      <w:r w:rsidR="00ED7056" w:rsidRPr="00D5682A">
        <w:t xml:space="preserve"> and outputs of the framework</w:t>
      </w:r>
      <w:r w:rsidR="00EC059F" w:rsidRPr="00D5682A">
        <w:t>.</w:t>
      </w:r>
      <w:r w:rsidR="00CC5B81" w:rsidRPr="00D5682A">
        <w:t xml:space="preserve"> </w:t>
      </w:r>
      <w:r w:rsidR="00F60E36" w:rsidRPr="00D5682A">
        <w:t xml:space="preserve"> </w:t>
      </w:r>
      <w:r w:rsidR="00614D89" w:rsidRPr="00D5682A">
        <w:t>It makes no attempt to come up with a common</w:t>
      </w:r>
      <w:r w:rsidR="00B75705" w:rsidRPr="00D5682A">
        <w:t xml:space="preserve"> definition for a </w:t>
      </w:r>
      <w:r w:rsidR="00614D89" w:rsidRPr="00D5682A">
        <w:t xml:space="preserve">term </w:t>
      </w:r>
      <w:r w:rsidR="00B75705" w:rsidRPr="00D5682A">
        <w:t>but rather</w:t>
      </w:r>
      <w:r w:rsidR="00B21F12" w:rsidRPr="00D5682A">
        <w:t xml:space="preserve"> brings together</w:t>
      </w:r>
      <w:r w:rsidR="00B75705" w:rsidRPr="00D5682A">
        <w:t xml:space="preserve"> </w:t>
      </w:r>
      <w:r w:rsidR="000C5F0C" w:rsidRPr="00D5682A">
        <w:t xml:space="preserve">the definition variations from across government (including the source).  For a more detailed list of subject specific terms the reader should visit the ‘source’ </w:t>
      </w:r>
      <w:r w:rsidR="00B21F12" w:rsidRPr="00D5682A">
        <w:t xml:space="preserve">organisation </w:t>
      </w:r>
      <w:r w:rsidR="000C5F0C" w:rsidRPr="00D5682A">
        <w:t>of each term.</w:t>
      </w:r>
    </w:p>
    <w:p w14:paraId="0C2E7002" w14:textId="77777777" w:rsidR="009B72B8" w:rsidRPr="00D5682A" w:rsidRDefault="00C3621E" w:rsidP="00C37731">
      <w:pPr>
        <w:pStyle w:val="DPCbody"/>
      </w:pPr>
      <w:r w:rsidRPr="00D5682A">
        <w:t xml:space="preserve">NOTE: </w:t>
      </w:r>
      <w:r w:rsidR="009B72B8" w:rsidRPr="00D5682A">
        <w:t>This is a working document and will change over time.</w:t>
      </w:r>
    </w:p>
    <w:p w14:paraId="0C2E7003" w14:textId="77777777" w:rsidR="00CC5B81" w:rsidRPr="00D5682A" w:rsidRDefault="00236D24" w:rsidP="00FD6A56">
      <w:pPr>
        <w:pStyle w:val="DPCbody"/>
        <w:rPr>
          <w:b/>
        </w:rPr>
      </w:pPr>
      <w:r w:rsidRPr="00D5682A">
        <w:rPr>
          <w:b/>
        </w:rPr>
        <w:t>Table of Contents:</w:t>
      </w:r>
    </w:p>
    <w:p w14:paraId="0C2E7004" w14:textId="77777777" w:rsidR="009C4D46" w:rsidRPr="00D5682A" w:rsidRDefault="009851E2" w:rsidP="009851E2">
      <w:pPr>
        <w:pStyle w:val="DPCbody"/>
        <w:numPr>
          <w:ilvl w:val="0"/>
          <w:numId w:val="6"/>
        </w:numPr>
      </w:pPr>
      <w:hyperlink w:anchor="_Definitions" w:history="1">
        <w:r w:rsidR="00215148" w:rsidRPr="00D5682A">
          <w:rPr>
            <w:rStyle w:val="Hyperlink"/>
          </w:rPr>
          <w:t>Definitions</w:t>
        </w:r>
      </w:hyperlink>
    </w:p>
    <w:p w14:paraId="0C2E7005" w14:textId="77777777" w:rsidR="00215148" w:rsidRPr="00D5682A" w:rsidRDefault="009851E2" w:rsidP="009851E2">
      <w:pPr>
        <w:pStyle w:val="DPCbody"/>
        <w:numPr>
          <w:ilvl w:val="0"/>
          <w:numId w:val="6"/>
        </w:numPr>
      </w:pPr>
      <w:hyperlink w:anchor="_Abbreviations" w:history="1">
        <w:r w:rsidR="00215148" w:rsidRPr="00D5682A">
          <w:rPr>
            <w:rStyle w:val="Hyperlink"/>
          </w:rPr>
          <w:t>Abbreviations</w:t>
        </w:r>
      </w:hyperlink>
    </w:p>
    <w:p w14:paraId="0C2E7006" w14:textId="77777777" w:rsidR="00215148" w:rsidRPr="00D5682A" w:rsidRDefault="009851E2" w:rsidP="009851E2">
      <w:pPr>
        <w:pStyle w:val="DPCbody"/>
        <w:numPr>
          <w:ilvl w:val="0"/>
          <w:numId w:val="6"/>
        </w:numPr>
      </w:pPr>
      <w:hyperlink w:anchor="_Source" w:history="1">
        <w:r w:rsidR="00215148" w:rsidRPr="00D5682A">
          <w:rPr>
            <w:rStyle w:val="Hyperlink"/>
          </w:rPr>
          <w:t>Sources</w:t>
        </w:r>
      </w:hyperlink>
    </w:p>
    <w:p w14:paraId="0C2E7007" w14:textId="77777777" w:rsidR="00681647" w:rsidRPr="00D5682A" w:rsidRDefault="00681647" w:rsidP="00681647">
      <w:pPr>
        <w:pStyle w:val="Heading2"/>
      </w:pPr>
      <w:bookmarkStart w:id="2" w:name="_Definitions"/>
      <w:bookmarkStart w:id="3" w:name="Definitions"/>
      <w:bookmarkStart w:id="4" w:name="_Toc256778633"/>
      <w:bookmarkEnd w:id="2"/>
      <w:r w:rsidRPr="00D5682A">
        <w:t>Definitions</w:t>
      </w:r>
    </w:p>
    <w:bookmarkEnd w:id="3"/>
    <w:p w14:paraId="0C2E7008" w14:textId="77777777" w:rsidR="00CC5B81" w:rsidRPr="00D5682A" w:rsidRDefault="00A04186" w:rsidP="009C4D46">
      <w:pPr>
        <w:pStyle w:val="DPCbody"/>
      </w:pPr>
      <w:r w:rsidRPr="00D5682A">
        <w:t xml:space="preserve">Note: Use </w:t>
      </w:r>
      <w:r w:rsidRPr="00D5682A">
        <w:rPr>
          <w:b/>
        </w:rPr>
        <w:t>Control+Click</w:t>
      </w:r>
      <w:r w:rsidRPr="00D5682A">
        <w:t xml:space="preserve"> to jump to the letter.</w:t>
      </w:r>
      <w:r w:rsidR="00CC5B81" w:rsidRPr="00D5682A">
        <w:br/>
      </w:r>
    </w:p>
    <w:p w14:paraId="0C2E7009" w14:textId="77777777" w:rsidR="007C00ED" w:rsidRPr="00D5682A" w:rsidRDefault="00745F09" w:rsidP="00745F09">
      <w:pPr>
        <w:pStyle w:val="DPCbody"/>
        <w:jc w:val="center"/>
        <w:rPr>
          <w:caps/>
          <w:color w:val="BFBFBF" w:themeColor="background1" w:themeShade="BF"/>
          <w:sz w:val="24"/>
          <w:szCs w:val="24"/>
        </w:rPr>
      </w:pPr>
      <w:r w:rsidRPr="00D5682A">
        <w:rPr>
          <w:caps/>
          <w:color w:val="BFBFBF" w:themeColor="background1" w:themeShade="BF"/>
          <w:sz w:val="24"/>
          <w:szCs w:val="24"/>
        </w:rPr>
        <w:fldChar w:fldCharType="begin" w:fldLock="1"/>
      </w:r>
      <w:r w:rsidRPr="00D5682A">
        <w:rPr>
          <w:caps/>
          <w:color w:val="BFBFBF" w:themeColor="background1" w:themeShade="BF"/>
          <w:sz w:val="24"/>
          <w:szCs w:val="24"/>
        </w:rPr>
        <w:instrText xml:space="preserve"> REF A \h </w:instrText>
      </w:r>
      <w:r w:rsidR="00E61303" w:rsidRPr="00D5682A">
        <w:rPr>
          <w:caps/>
          <w:color w:val="BFBFBF" w:themeColor="background1" w:themeShade="BF"/>
          <w:sz w:val="24"/>
          <w:szCs w:val="24"/>
        </w:rPr>
        <w:instrText xml:space="preserve"> \* MERGEFORMAT </w:instrText>
      </w:r>
      <w:r w:rsidRPr="00D5682A">
        <w:rPr>
          <w:caps/>
          <w:color w:val="BFBFBF" w:themeColor="background1" w:themeShade="BF"/>
          <w:sz w:val="24"/>
          <w:szCs w:val="24"/>
        </w:rPr>
      </w:r>
      <w:r w:rsidRPr="00D5682A">
        <w:rPr>
          <w:caps/>
          <w:color w:val="BFBFBF" w:themeColor="background1" w:themeShade="BF"/>
          <w:sz w:val="24"/>
          <w:szCs w:val="24"/>
        </w:rPr>
        <w:fldChar w:fldCharType="separate"/>
      </w:r>
      <w:r w:rsidR="00912874" w:rsidRPr="00D5682A">
        <w:rPr>
          <w:b/>
          <w:color w:val="009CA6" w:themeColor="accent5"/>
          <w:sz w:val="24"/>
        </w:rPr>
        <w:t>A</w:t>
      </w:r>
      <w:r w:rsidRPr="00D5682A">
        <w:rPr>
          <w:caps/>
          <w:color w:val="BFBFBF" w:themeColor="background1" w:themeShade="BF"/>
          <w:sz w:val="24"/>
          <w:szCs w:val="24"/>
        </w:rPr>
        <w:fldChar w:fldCharType="end"/>
      </w:r>
      <w:r w:rsidR="007C00ED" w:rsidRPr="00D5682A">
        <w:rPr>
          <w:caps/>
          <w:color w:val="BFBFBF" w:themeColor="background1" w:themeShade="BF"/>
          <w:sz w:val="24"/>
          <w:szCs w:val="24"/>
        </w:rPr>
        <w:t xml:space="preserve">   </w:t>
      </w:r>
      <w:r w:rsidR="00984B74" w:rsidRPr="00D5682A">
        <w:rPr>
          <w:caps/>
          <w:color w:val="BFBFBF" w:themeColor="background1" w:themeShade="BF"/>
          <w:sz w:val="24"/>
          <w:szCs w:val="24"/>
        </w:rPr>
        <w:fldChar w:fldCharType="begin" w:fldLock="1"/>
      </w:r>
      <w:r w:rsidR="00984B74" w:rsidRPr="00D5682A">
        <w:rPr>
          <w:caps/>
          <w:color w:val="BFBFBF" w:themeColor="background1" w:themeShade="BF"/>
          <w:sz w:val="24"/>
          <w:szCs w:val="24"/>
        </w:rPr>
        <w:instrText xml:space="preserve"> REF B \h </w:instrText>
      </w:r>
      <w:r w:rsidR="00E61303" w:rsidRPr="00D5682A">
        <w:rPr>
          <w:caps/>
          <w:color w:val="BFBFBF" w:themeColor="background1" w:themeShade="BF"/>
          <w:sz w:val="24"/>
          <w:szCs w:val="24"/>
        </w:rPr>
        <w:instrText xml:space="preserve"> \* MERGEFORMAT </w:instrText>
      </w:r>
      <w:r w:rsidR="00984B74" w:rsidRPr="00D5682A">
        <w:rPr>
          <w:caps/>
          <w:color w:val="BFBFBF" w:themeColor="background1" w:themeShade="BF"/>
          <w:sz w:val="24"/>
          <w:szCs w:val="24"/>
        </w:rPr>
      </w:r>
      <w:r w:rsidR="00984B74" w:rsidRPr="00D5682A">
        <w:rPr>
          <w:caps/>
          <w:color w:val="BFBFBF" w:themeColor="background1" w:themeShade="BF"/>
          <w:sz w:val="24"/>
          <w:szCs w:val="24"/>
        </w:rPr>
        <w:fldChar w:fldCharType="separate"/>
      </w:r>
      <w:r w:rsidR="00912874" w:rsidRPr="00D5682A">
        <w:rPr>
          <w:b/>
          <w:color w:val="009CA6" w:themeColor="accent5"/>
          <w:sz w:val="24"/>
        </w:rPr>
        <w:t>B</w:t>
      </w:r>
      <w:r w:rsidR="00984B74" w:rsidRPr="00D5682A">
        <w:rPr>
          <w:caps/>
          <w:color w:val="BFBFBF" w:themeColor="background1" w:themeShade="BF"/>
          <w:sz w:val="24"/>
          <w:szCs w:val="24"/>
        </w:rPr>
        <w:fldChar w:fldCharType="end"/>
      </w:r>
      <w:r w:rsidR="007C00ED" w:rsidRPr="00D5682A">
        <w:rPr>
          <w:caps/>
          <w:color w:val="BFBFBF" w:themeColor="background1" w:themeShade="BF"/>
          <w:sz w:val="24"/>
          <w:szCs w:val="24"/>
        </w:rPr>
        <w:t xml:space="preserve">  </w:t>
      </w:r>
      <w:r w:rsidR="007C00ED" w:rsidRPr="00D5682A">
        <w:rPr>
          <w:b/>
          <w:caps/>
          <w:color w:val="BFBFBF" w:themeColor="background1" w:themeShade="BF"/>
          <w:sz w:val="24"/>
          <w:szCs w:val="24"/>
        </w:rPr>
        <w:t xml:space="preserve"> </w:t>
      </w:r>
      <w:r w:rsidR="008074D3" w:rsidRPr="00D5682A">
        <w:rPr>
          <w:b/>
          <w:caps/>
          <w:color w:val="BFBFBF" w:themeColor="background1" w:themeShade="BF"/>
          <w:sz w:val="24"/>
          <w:szCs w:val="24"/>
        </w:rPr>
        <w:fldChar w:fldCharType="begin" w:fldLock="1"/>
      </w:r>
      <w:r w:rsidR="008074D3" w:rsidRPr="00D5682A">
        <w:rPr>
          <w:b/>
          <w:caps/>
          <w:color w:val="BFBFBF" w:themeColor="background1" w:themeShade="BF"/>
          <w:sz w:val="24"/>
          <w:szCs w:val="24"/>
        </w:rPr>
        <w:instrText xml:space="preserve"> REF C \h </w:instrText>
      </w:r>
      <w:r w:rsidR="00E36F81" w:rsidRPr="00D5682A">
        <w:rPr>
          <w:b/>
          <w:caps/>
          <w:color w:val="BFBFBF" w:themeColor="background1" w:themeShade="BF"/>
          <w:sz w:val="24"/>
          <w:szCs w:val="24"/>
        </w:rPr>
        <w:instrText xml:space="preserve"> \* MERGEFORMAT </w:instrText>
      </w:r>
      <w:r w:rsidR="008074D3" w:rsidRPr="00D5682A">
        <w:rPr>
          <w:b/>
          <w:caps/>
          <w:color w:val="BFBFBF" w:themeColor="background1" w:themeShade="BF"/>
          <w:sz w:val="24"/>
          <w:szCs w:val="24"/>
        </w:rPr>
      </w:r>
      <w:r w:rsidR="008074D3" w:rsidRPr="00D5682A">
        <w:rPr>
          <w:b/>
          <w:caps/>
          <w:color w:val="BFBFBF" w:themeColor="background1" w:themeShade="BF"/>
          <w:sz w:val="24"/>
          <w:szCs w:val="24"/>
        </w:rPr>
        <w:fldChar w:fldCharType="separate"/>
      </w:r>
      <w:r w:rsidR="00912874" w:rsidRPr="00D5682A">
        <w:rPr>
          <w:b/>
          <w:color w:val="009CA6" w:themeColor="accent5"/>
          <w:sz w:val="24"/>
        </w:rPr>
        <w:t>C</w:t>
      </w:r>
      <w:r w:rsidR="008074D3" w:rsidRPr="00D5682A">
        <w:rPr>
          <w:b/>
          <w:caps/>
          <w:color w:val="BFBFBF" w:themeColor="background1" w:themeShade="BF"/>
          <w:sz w:val="24"/>
          <w:szCs w:val="24"/>
        </w:rPr>
        <w:fldChar w:fldCharType="end"/>
      </w:r>
      <w:r w:rsidR="007C00ED" w:rsidRPr="00D5682A">
        <w:rPr>
          <w:caps/>
          <w:sz w:val="24"/>
          <w:szCs w:val="24"/>
        </w:rPr>
        <w:t xml:space="preserve">   </w:t>
      </w:r>
      <w:r w:rsidR="008074D3" w:rsidRPr="00D5682A">
        <w:rPr>
          <w:caps/>
          <w:sz w:val="24"/>
          <w:szCs w:val="24"/>
        </w:rPr>
        <w:fldChar w:fldCharType="begin" w:fldLock="1"/>
      </w:r>
      <w:r w:rsidR="008074D3" w:rsidRPr="00D5682A">
        <w:rPr>
          <w:caps/>
          <w:sz w:val="24"/>
          <w:szCs w:val="24"/>
        </w:rPr>
        <w:instrText xml:space="preserve"> REF D \h </w:instrText>
      </w:r>
      <w:r w:rsidR="00E36F81" w:rsidRPr="00D5682A">
        <w:rPr>
          <w:caps/>
          <w:sz w:val="24"/>
          <w:szCs w:val="24"/>
        </w:rPr>
        <w:instrText xml:space="preserve"> \* MERGEFORMAT </w:instrText>
      </w:r>
      <w:r w:rsidR="008074D3" w:rsidRPr="00D5682A">
        <w:rPr>
          <w:caps/>
          <w:sz w:val="24"/>
          <w:szCs w:val="24"/>
        </w:rPr>
      </w:r>
      <w:r w:rsidR="008074D3" w:rsidRPr="00D5682A">
        <w:rPr>
          <w:caps/>
          <w:sz w:val="24"/>
          <w:szCs w:val="24"/>
        </w:rPr>
        <w:fldChar w:fldCharType="separate"/>
      </w:r>
      <w:r w:rsidR="00912874" w:rsidRPr="00D5682A">
        <w:rPr>
          <w:b/>
          <w:color w:val="009CA6" w:themeColor="accent5"/>
          <w:sz w:val="24"/>
        </w:rPr>
        <w:t>D</w:t>
      </w:r>
      <w:r w:rsidR="008074D3" w:rsidRPr="00D5682A">
        <w:rPr>
          <w:caps/>
          <w:sz w:val="24"/>
          <w:szCs w:val="24"/>
        </w:rPr>
        <w:fldChar w:fldCharType="end"/>
      </w:r>
      <w:r w:rsidR="007C00ED" w:rsidRPr="00D5682A">
        <w:rPr>
          <w:caps/>
          <w:sz w:val="24"/>
          <w:szCs w:val="24"/>
        </w:rPr>
        <w:t xml:space="preserve">   </w:t>
      </w:r>
      <w:r w:rsidR="008074D3" w:rsidRPr="00D5682A">
        <w:rPr>
          <w:caps/>
          <w:color w:val="BFBFBF" w:themeColor="background1" w:themeShade="BF"/>
          <w:sz w:val="24"/>
          <w:szCs w:val="24"/>
        </w:rPr>
        <w:fldChar w:fldCharType="begin" w:fldLock="1"/>
      </w:r>
      <w:r w:rsidR="008074D3" w:rsidRPr="00D5682A">
        <w:rPr>
          <w:caps/>
          <w:sz w:val="24"/>
          <w:szCs w:val="24"/>
        </w:rPr>
        <w:instrText xml:space="preserve"> REF E \h </w:instrText>
      </w:r>
      <w:r w:rsidR="00E36F81" w:rsidRPr="00D5682A">
        <w:rPr>
          <w:caps/>
          <w:color w:val="BFBFBF" w:themeColor="background1" w:themeShade="BF"/>
          <w:sz w:val="24"/>
          <w:szCs w:val="24"/>
        </w:rPr>
        <w:instrText xml:space="preserve"> \* MERGEFORMAT </w:instrText>
      </w:r>
      <w:r w:rsidR="008074D3" w:rsidRPr="00D5682A">
        <w:rPr>
          <w:caps/>
          <w:color w:val="BFBFBF" w:themeColor="background1" w:themeShade="BF"/>
          <w:sz w:val="24"/>
          <w:szCs w:val="24"/>
        </w:rPr>
      </w:r>
      <w:r w:rsidR="008074D3" w:rsidRPr="00D5682A">
        <w:rPr>
          <w:caps/>
          <w:color w:val="BFBFBF" w:themeColor="background1" w:themeShade="BF"/>
          <w:sz w:val="24"/>
          <w:szCs w:val="24"/>
        </w:rPr>
        <w:fldChar w:fldCharType="separate"/>
      </w:r>
      <w:r w:rsidR="00912874" w:rsidRPr="00D5682A">
        <w:rPr>
          <w:b/>
          <w:color w:val="009CA6" w:themeColor="accent5"/>
          <w:sz w:val="24"/>
        </w:rPr>
        <w:t>E</w:t>
      </w:r>
      <w:r w:rsidR="008074D3" w:rsidRPr="00D5682A">
        <w:rPr>
          <w:caps/>
          <w:color w:val="BFBFBF" w:themeColor="background1" w:themeShade="BF"/>
          <w:sz w:val="24"/>
          <w:szCs w:val="24"/>
        </w:rPr>
        <w:fldChar w:fldCharType="end"/>
      </w:r>
      <w:r w:rsidR="007C00ED" w:rsidRPr="00D5682A">
        <w:rPr>
          <w:caps/>
          <w:color w:val="BFBFBF" w:themeColor="background1" w:themeShade="BF"/>
          <w:sz w:val="24"/>
          <w:szCs w:val="24"/>
        </w:rPr>
        <w:t xml:space="preserve">   </w:t>
      </w:r>
      <w:r w:rsidR="00C47F6F" w:rsidRPr="00D5682A">
        <w:rPr>
          <w:caps/>
          <w:color w:val="BFBFBF" w:themeColor="background1" w:themeShade="BF"/>
          <w:sz w:val="24"/>
          <w:szCs w:val="24"/>
        </w:rPr>
        <w:fldChar w:fldCharType="begin" w:fldLock="1"/>
      </w:r>
      <w:r w:rsidR="00C47F6F" w:rsidRPr="00D5682A">
        <w:rPr>
          <w:caps/>
          <w:color w:val="BFBFBF" w:themeColor="background1" w:themeShade="BF"/>
          <w:sz w:val="24"/>
          <w:szCs w:val="24"/>
        </w:rPr>
        <w:instrText xml:space="preserve"> REF F \h </w:instrText>
      </w:r>
      <w:r w:rsidR="00E61303" w:rsidRPr="00D5682A">
        <w:rPr>
          <w:caps/>
          <w:color w:val="BFBFBF" w:themeColor="background1" w:themeShade="BF"/>
          <w:sz w:val="24"/>
          <w:szCs w:val="24"/>
        </w:rPr>
        <w:instrText xml:space="preserve"> \* MERGEFORMAT </w:instrText>
      </w:r>
      <w:r w:rsidR="00C47F6F" w:rsidRPr="00D5682A">
        <w:rPr>
          <w:caps/>
          <w:color w:val="BFBFBF" w:themeColor="background1" w:themeShade="BF"/>
          <w:sz w:val="24"/>
          <w:szCs w:val="24"/>
        </w:rPr>
      </w:r>
      <w:r w:rsidR="00C47F6F" w:rsidRPr="00D5682A">
        <w:rPr>
          <w:caps/>
          <w:color w:val="BFBFBF" w:themeColor="background1" w:themeShade="BF"/>
          <w:sz w:val="24"/>
          <w:szCs w:val="24"/>
        </w:rPr>
        <w:fldChar w:fldCharType="separate"/>
      </w:r>
      <w:r w:rsidR="00C47F6F" w:rsidRPr="00D5682A">
        <w:rPr>
          <w:b/>
          <w:color w:val="009CA6" w:themeColor="accent5"/>
          <w:sz w:val="24"/>
        </w:rPr>
        <w:t>F</w:t>
      </w:r>
      <w:r w:rsidR="00C47F6F" w:rsidRPr="00D5682A">
        <w:rPr>
          <w:caps/>
          <w:color w:val="BFBFBF" w:themeColor="background1" w:themeShade="BF"/>
          <w:sz w:val="24"/>
          <w:szCs w:val="24"/>
        </w:rPr>
        <w:fldChar w:fldCharType="end"/>
      </w:r>
      <w:r w:rsidR="007C00ED" w:rsidRPr="00D5682A">
        <w:rPr>
          <w:caps/>
          <w:color w:val="BFBFBF" w:themeColor="background1" w:themeShade="BF"/>
          <w:sz w:val="24"/>
          <w:szCs w:val="24"/>
        </w:rPr>
        <w:t xml:space="preserve">   </w:t>
      </w:r>
      <w:r w:rsidR="00563A9A" w:rsidRPr="00D5682A">
        <w:rPr>
          <w:caps/>
          <w:color w:val="BFBFBF" w:themeColor="background1" w:themeShade="BF"/>
          <w:sz w:val="24"/>
          <w:szCs w:val="24"/>
        </w:rPr>
        <w:fldChar w:fldCharType="begin" w:fldLock="1"/>
      </w:r>
      <w:r w:rsidR="00563A9A" w:rsidRPr="00D5682A">
        <w:rPr>
          <w:caps/>
          <w:color w:val="BFBFBF" w:themeColor="background1" w:themeShade="BF"/>
          <w:sz w:val="24"/>
          <w:szCs w:val="24"/>
        </w:rPr>
        <w:instrText xml:space="preserve"> REF G \h </w:instrText>
      </w:r>
      <w:r w:rsidR="00733580" w:rsidRPr="00D5682A">
        <w:rPr>
          <w:caps/>
          <w:color w:val="BFBFBF" w:themeColor="background1" w:themeShade="BF"/>
          <w:sz w:val="24"/>
          <w:szCs w:val="24"/>
        </w:rPr>
        <w:instrText xml:space="preserve"> \* MERGEFORMAT </w:instrText>
      </w:r>
      <w:r w:rsidR="00563A9A" w:rsidRPr="00D5682A">
        <w:rPr>
          <w:caps/>
          <w:color w:val="BFBFBF" w:themeColor="background1" w:themeShade="BF"/>
          <w:sz w:val="24"/>
          <w:szCs w:val="24"/>
        </w:rPr>
      </w:r>
      <w:r w:rsidR="00563A9A" w:rsidRPr="00D5682A">
        <w:rPr>
          <w:caps/>
          <w:color w:val="BFBFBF" w:themeColor="background1" w:themeShade="BF"/>
          <w:sz w:val="24"/>
          <w:szCs w:val="24"/>
        </w:rPr>
        <w:fldChar w:fldCharType="separate"/>
      </w:r>
      <w:r w:rsidR="00563A9A" w:rsidRPr="00D5682A">
        <w:rPr>
          <w:b/>
          <w:color w:val="009CA6" w:themeColor="accent5"/>
          <w:sz w:val="24"/>
        </w:rPr>
        <w:t>G</w:t>
      </w:r>
      <w:r w:rsidR="00563A9A" w:rsidRPr="00D5682A">
        <w:rPr>
          <w:caps/>
          <w:color w:val="BFBFBF" w:themeColor="background1" w:themeShade="BF"/>
          <w:sz w:val="24"/>
          <w:szCs w:val="24"/>
        </w:rPr>
        <w:fldChar w:fldCharType="end"/>
      </w:r>
      <w:r w:rsidR="007C00ED" w:rsidRPr="00D5682A">
        <w:rPr>
          <w:caps/>
          <w:color w:val="BFBFBF" w:themeColor="background1" w:themeShade="BF"/>
          <w:sz w:val="24"/>
          <w:szCs w:val="24"/>
        </w:rPr>
        <w:t xml:space="preserve">   h   </w:t>
      </w:r>
      <w:r w:rsidR="008074D3" w:rsidRPr="00D5682A">
        <w:rPr>
          <w:caps/>
          <w:color w:val="BFBFBF" w:themeColor="background1" w:themeShade="BF"/>
          <w:sz w:val="24"/>
          <w:szCs w:val="24"/>
        </w:rPr>
        <w:fldChar w:fldCharType="begin" w:fldLock="1"/>
      </w:r>
      <w:r w:rsidR="008074D3" w:rsidRPr="00D5682A">
        <w:rPr>
          <w:caps/>
          <w:color w:val="BFBFBF" w:themeColor="background1" w:themeShade="BF"/>
          <w:sz w:val="24"/>
          <w:szCs w:val="24"/>
        </w:rPr>
        <w:instrText xml:space="preserve"> REF I \h </w:instrText>
      </w:r>
      <w:r w:rsidR="00E36F81" w:rsidRPr="00D5682A">
        <w:rPr>
          <w:caps/>
          <w:color w:val="BFBFBF" w:themeColor="background1" w:themeShade="BF"/>
          <w:sz w:val="24"/>
          <w:szCs w:val="24"/>
        </w:rPr>
        <w:instrText xml:space="preserve"> \* MERGEFORMAT </w:instrText>
      </w:r>
      <w:r w:rsidR="008074D3" w:rsidRPr="00D5682A">
        <w:rPr>
          <w:caps/>
          <w:color w:val="BFBFBF" w:themeColor="background1" w:themeShade="BF"/>
          <w:sz w:val="24"/>
          <w:szCs w:val="24"/>
        </w:rPr>
      </w:r>
      <w:r w:rsidR="008074D3" w:rsidRPr="00D5682A">
        <w:rPr>
          <w:caps/>
          <w:color w:val="BFBFBF" w:themeColor="background1" w:themeShade="BF"/>
          <w:sz w:val="24"/>
          <w:szCs w:val="24"/>
        </w:rPr>
        <w:fldChar w:fldCharType="separate"/>
      </w:r>
      <w:r w:rsidR="00912874" w:rsidRPr="00D5682A">
        <w:rPr>
          <w:b/>
          <w:color w:val="009CA6" w:themeColor="accent5"/>
          <w:sz w:val="24"/>
        </w:rPr>
        <w:t>I</w:t>
      </w:r>
      <w:r w:rsidR="008074D3" w:rsidRPr="00D5682A">
        <w:rPr>
          <w:caps/>
          <w:color w:val="BFBFBF" w:themeColor="background1" w:themeShade="BF"/>
          <w:sz w:val="24"/>
          <w:szCs w:val="24"/>
        </w:rPr>
        <w:fldChar w:fldCharType="end"/>
      </w:r>
      <w:r w:rsidR="007C00ED" w:rsidRPr="00D5682A">
        <w:rPr>
          <w:caps/>
          <w:color w:val="BFBFBF" w:themeColor="background1" w:themeShade="BF"/>
          <w:sz w:val="24"/>
          <w:szCs w:val="24"/>
        </w:rPr>
        <w:t xml:space="preserve">   j   k   l   </w:t>
      </w:r>
      <w:r w:rsidR="009C4D46" w:rsidRPr="00D5682A">
        <w:rPr>
          <w:caps/>
          <w:color w:val="BFBFBF" w:themeColor="background1" w:themeShade="BF"/>
          <w:sz w:val="24"/>
          <w:szCs w:val="24"/>
        </w:rPr>
        <w:fldChar w:fldCharType="begin" w:fldLock="1"/>
      </w:r>
      <w:r w:rsidR="009C4D46" w:rsidRPr="00D5682A">
        <w:rPr>
          <w:caps/>
          <w:color w:val="BFBFBF" w:themeColor="background1" w:themeShade="BF"/>
          <w:sz w:val="24"/>
          <w:szCs w:val="24"/>
        </w:rPr>
        <w:instrText xml:space="preserve"> REF M \h </w:instrText>
      </w:r>
      <w:r w:rsidR="00E36F81" w:rsidRPr="00D5682A">
        <w:rPr>
          <w:caps/>
          <w:color w:val="BFBFBF" w:themeColor="background1" w:themeShade="BF"/>
          <w:sz w:val="24"/>
          <w:szCs w:val="24"/>
        </w:rPr>
        <w:instrText xml:space="preserve"> \* MERGEFORMAT </w:instrText>
      </w:r>
      <w:r w:rsidR="009C4D46" w:rsidRPr="00D5682A">
        <w:rPr>
          <w:caps/>
          <w:color w:val="BFBFBF" w:themeColor="background1" w:themeShade="BF"/>
          <w:sz w:val="24"/>
          <w:szCs w:val="24"/>
        </w:rPr>
      </w:r>
      <w:r w:rsidR="009C4D46" w:rsidRPr="00D5682A">
        <w:rPr>
          <w:caps/>
          <w:color w:val="BFBFBF" w:themeColor="background1" w:themeShade="BF"/>
          <w:sz w:val="24"/>
          <w:szCs w:val="24"/>
        </w:rPr>
        <w:fldChar w:fldCharType="separate"/>
      </w:r>
      <w:r w:rsidR="00912874" w:rsidRPr="00D5682A">
        <w:rPr>
          <w:b/>
          <w:color w:val="009CA6" w:themeColor="accent5"/>
          <w:sz w:val="24"/>
        </w:rPr>
        <w:t>M</w:t>
      </w:r>
      <w:r w:rsidR="009C4D46" w:rsidRPr="00D5682A">
        <w:rPr>
          <w:caps/>
          <w:color w:val="BFBFBF" w:themeColor="background1" w:themeShade="BF"/>
          <w:sz w:val="24"/>
          <w:szCs w:val="24"/>
        </w:rPr>
        <w:fldChar w:fldCharType="end"/>
      </w:r>
      <w:r w:rsidR="007C00ED" w:rsidRPr="00D5682A">
        <w:rPr>
          <w:caps/>
          <w:color w:val="BFBFBF" w:themeColor="background1" w:themeShade="BF"/>
          <w:sz w:val="24"/>
          <w:szCs w:val="24"/>
        </w:rPr>
        <w:t xml:space="preserve">   n   </w:t>
      </w:r>
      <w:r w:rsidR="00984B74" w:rsidRPr="00D5682A">
        <w:rPr>
          <w:caps/>
          <w:color w:val="BFBFBF" w:themeColor="background1" w:themeShade="BF"/>
          <w:sz w:val="24"/>
          <w:szCs w:val="24"/>
        </w:rPr>
        <w:fldChar w:fldCharType="begin" w:fldLock="1"/>
      </w:r>
      <w:r w:rsidR="00984B74" w:rsidRPr="00D5682A">
        <w:rPr>
          <w:caps/>
          <w:color w:val="BFBFBF" w:themeColor="background1" w:themeShade="BF"/>
          <w:sz w:val="24"/>
          <w:szCs w:val="24"/>
        </w:rPr>
        <w:instrText xml:space="preserve"> REF O \h </w:instrText>
      </w:r>
      <w:r w:rsidR="00E61303" w:rsidRPr="00D5682A">
        <w:rPr>
          <w:caps/>
          <w:color w:val="BFBFBF" w:themeColor="background1" w:themeShade="BF"/>
          <w:sz w:val="24"/>
          <w:szCs w:val="24"/>
        </w:rPr>
        <w:instrText xml:space="preserve"> \* MERGEFORMAT </w:instrText>
      </w:r>
      <w:r w:rsidR="00984B74" w:rsidRPr="00D5682A">
        <w:rPr>
          <w:caps/>
          <w:color w:val="BFBFBF" w:themeColor="background1" w:themeShade="BF"/>
          <w:sz w:val="24"/>
          <w:szCs w:val="24"/>
        </w:rPr>
      </w:r>
      <w:r w:rsidR="00984B74" w:rsidRPr="00D5682A">
        <w:rPr>
          <w:caps/>
          <w:color w:val="BFBFBF" w:themeColor="background1" w:themeShade="BF"/>
          <w:sz w:val="24"/>
          <w:szCs w:val="24"/>
        </w:rPr>
        <w:fldChar w:fldCharType="separate"/>
      </w:r>
      <w:r w:rsidR="00912874" w:rsidRPr="00D5682A">
        <w:rPr>
          <w:b/>
          <w:color w:val="009CA6" w:themeColor="accent5"/>
          <w:sz w:val="24"/>
        </w:rPr>
        <w:t>O</w:t>
      </w:r>
      <w:r w:rsidR="00984B74" w:rsidRPr="00D5682A">
        <w:rPr>
          <w:caps/>
          <w:color w:val="BFBFBF" w:themeColor="background1" w:themeShade="BF"/>
          <w:sz w:val="24"/>
          <w:szCs w:val="24"/>
        </w:rPr>
        <w:fldChar w:fldCharType="end"/>
      </w:r>
      <w:r w:rsidR="007C00ED" w:rsidRPr="00D5682A">
        <w:rPr>
          <w:caps/>
          <w:color w:val="BFBFBF" w:themeColor="background1" w:themeShade="BF"/>
          <w:sz w:val="24"/>
          <w:szCs w:val="24"/>
        </w:rPr>
        <w:t xml:space="preserve">   </w:t>
      </w:r>
      <w:r w:rsidR="007C01BD" w:rsidRPr="00D5682A">
        <w:rPr>
          <w:caps/>
          <w:color w:val="BFBFBF" w:themeColor="background1" w:themeShade="BF"/>
          <w:sz w:val="24"/>
          <w:szCs w:val="24"/>
        </w:rPr>
        <w:fldChar w:fldCharType="begin" w:fldLock="1"/>
      </w:r>
      <w:r w:rsidR="007C01BD" w:rsidRPr="00D5682A">
        <w:rPr>
          <w:caps/>
          <w:color w:val="BFBFBF" w:themeColor="background1" w:themeShade="BF"/>
          <w:sz w:val="24"/>
          <w:szCs w:val="24"/>
        </w:rPr>
        <w:instrText xml:space="preserve"> REF P \h </w:instrText>
      </w:r>
      <w:r w:rsidR="00E61303" w:rsidRPr="00D5682A">
        <w:rPr>
          <w:caps/>
          <w:color w:val="BFBFBF" w:themeColor="background1" w:themeShade="BF"/>
          <w:sz w:val="24"/>
          <w:szCs w:val="24"/>
        </w:rPr>
        <w:instrText xml:space="preserve"> \* MERGEFORMAT </w:instrText>
      </w:r>
      <w:r w:rsidR="007C01BD" w:rsidRPr="00D5682A">
        <w:rPr>
          <w:caps/>
          <w:color w:val="BFBFBF" w:themeColor="background1" w:themeShade="BF"/>
          <w:sz w:val="24"/>
          <w:szCs w:val="24"/>
        </w:rPr>
      </w:r>
      <w:r w:rsidR="007C01BD" w:rsidRPr="00D5682A">
        <w:rPr>
          <w:caps/>
          <w:color w:val="BFBFBF" w:themeColor="background1" w:themeShade="BF"/>
          <w:sz w:val="24"/>
          <w:szCs w:val="24"/>
        </w:rPr>
        <w:fldChar w:fldCharType="separate"/>
      </w:r>
      <w:r w:rsidR="00912874" w:rsidRPr="00D5682A">
        <w:rPr>
          <w:b/>
          <w:color w:val="009CA6" w:themeColor="accent5"/>
          <w:sz w:val="24"/>
        </w:rPr>
        <w:t>P</w:t>
      </w:r>
      <w:r w:rsidR="007C01BD" w:rsidRPr="00D5682A">
        <w:rPr>
          <w:caps/>
          <w:color w:val="BFBFBF" w:themeColor="background1" w:themeShade="BF"/>
          <w:sz w:val="24"/>
          <w:szCs w:val="24"/>
        </w:rPr>
        <w:fldChar w:fldCharType="end"/>
      </w:r>
      <w:r w:rsidR="007C00ED" w:rsidRPr="00D5682A">
        <w:rPr>
          <w:caps/>
          <w:color w:val="BFBFBF" w:themeColor="background1" w:themeShade="BF"/>
          <w:sz w:val="24"/>
          <w:szCs w:val="24"/>
        </w:rPr>
        <w:t xml:space="preserve">   q   </w:t>
      </w:r>
      <w:r w:rsidR="00984B74" w:rsidRPr="00D5682A">
        <w:rPr>
          <w:caps/>
          <w:color w:val="BFBFBF" w:themeColor="background1" w:themeShade="BF"/>
          <w:sz w:val="24"/>
          <w:szCs w:val="24"/>
        </w:rPr>
        <w:fldChar w:fldCharType="begin" w:fldLock="1"/>
      </w:r>
      <w:r w:rsidR="00984B74" w:rsidRPr="00D5682A">
        <w:rPr>
          <w:caps/>
          <w:color w:val="BFBFBF" w:themeColor="background1" w:themeShade="BF"/>
          <w:sz w:val="24"/>
          <w:szCs w:val="24"/>
        </w:rPr>
        <w:instrText xml:space="preserve"> REF R \h </w:instrText>
      </w:r>
      <w:r w:rsidR="00E61303" w:rsidRPr="00D5682A">
        <w:rPr>
          <w:caps/>
          <w:color w:val="BFBFBF" w:themeColor="background1" w:themeShade="BF"/>
          <w:sz w:val="24"/>
          <w:szCs w:val="24"/>
        </w:rPr>
        <w:instrText xml:space="preserve"> \* MERGEFORMAT </w:instrText>
      </w:r>
      <w:r w:rsidR="00984B74" w:rsidRPr="00D5682A">
        <w:rPr>
          <w:caps/>
          <w:color w:val="BFBFBF" w:themeColor="background1" w:themeShade="BF"/>
          <w:sz w:val="24"/>
          <w:szCs w:val="24"/>
        </w:rPr>
      </w:r>
      <w:r w:rsidR="00984B74" w:rsidRPr="00D5682A">
        <w:rPr>
          <w:caps/>
          <w:color w:val="BFBFBF" w:themeColor="background1" w:themeShade="BF"/>
          <w:sz w:val="24"/>
          <w:szCs w:val="24"/>
        </w:rPr>
        <w:fldChar w:fldCharType="separate"/>
      </w:r>
      <w:r w:rsidR="00912874" w:rsidRPr="00D5682A">
        <w:rPr>
          <w:b/>
          <w:color w:val="009CA6" w:themeColor="accent5"/>
          <w:sz w:val="24"/>
        </w:rPr>
        <w:t>R</w:t>
      </w:r>
      <w:r w:rsidR="00984B74" w:rsidRPr="00D5682A">
        <w:rPr>
          <w:caps/>
          <w:color w:val="BFBFBF" w:themeColor="background1" w:themeShade="BF"/>
          <w:sz w:val="24"/>
          <w:szCs w:val="24"/>
        </w:rPr>
        <w:fldChar w:fldCharType="end"/>
      </w:r>
      <w:r w:rsidR="007C00ED" w:rsidRPr="00D5682A">
        <w:rPr>
          <w:caps/>
          <w:color w:val="BFBFBF" w:themeColor="background1" w:themeShade="BF"/>
          <w:sz w:val="24"/>
          <w:szCs w:val="24"/>
        </w:rPr>
        <w:t xml:space="preserve">   </w:t>
      </w:r>
      <w:r w:rsidR="007C01BD" w:rsidRPr="00D5682A">
        <w:rPr>
          <w:caps/>
          <w:color w:val="BFBFBF" w:themeColor="background1" w:themeShade="BF"/>
          <w:sz w:val="24"/>
          <w:szCs w:val="24"/>
        </w:rPr>
        <w:fldChar w:fldCharType="begin" w:fldLock="1"/>
      </w:r>
      <w:r w:rsidR="007C01BD" w:rsidRPr="00D5682A">
        <w:rPr>
          <w:caps/>
          <w:color w:val="BFBFBF" w:themeColor="background1" w:themeShade="BF"/>
          <w:sz w:val="24"/>
          <w:szCs w:val="24"/>
        </w:rPr>
        <w:instrText xml:space="preserve"> REF S \h </w:instrText>
      </w:r>
      <w:r w:rsidR="00E61303" w:rsidRPr="00D5682A">
        <w:rPr>
          <w:caps/>
          <w:color w:val="BFBFBF" w:themeColor="background1" w:themeShade="BF"/>
          <w:sz w:val="24"/>
          <w:szCs w:val="24"/>
        </w:rPr>
        <w:instrText xml:space="preserve"> \* MERGEFORMAT </w:instrText>
      </w:r>
      <w:r w:rsidR="007C01BD" w:rsidRPr="00D5682A">
        <w:rPr>
          <w:caps/>
          <w:color w:val="BFBFBF" w:themeColor="background1" w:themeShade="BF"/>
          <w:sz w:val="24"/>
          <w:szCs w:val="24"/>
        </w:rPr>
      </w:r>
      <w:r w:rsidR="007C01BD" w:rsidRPr="00D5682A">
        <w:rPr>
          <w:caps/>
          <w:color w:val="BFBFBF" w:themeColor="background1" w:themeShade="BF"/>
          <w:sz w:val="24"/>
          <w:szCs w:val="24"/>
        </w:rPr>
        <w:fldChar w:fldCharType="separate"/>
      </w:r>
      <w:r w:rsidR="00912874" w:rsidRPr="00D5682A">
        <w:rPr>
          <w:b/>
          <w:color w:val="009CA6" w:themeColor="accent5"/>
          <w:sz w:val="24"/>
        </w:rPr>
        <w:t>S</w:t>
      </w:r>
      <w:r w:rsidR="007C01BD" w:rsidRPr="00D5682A">
        <w:rPr>
          <w:caps/>
          <w:color w:val="BFBFBF" w:themeColor="background1" w:themeShade="BF"/>
          <w:sz w:val="24"/>
          <w:szCs w:val="24"/>
        </w:rPr>
        <w:fldChar w:fldCharType="end"/>
      </w:r>
      <w:r w:rsidR="007C00ED" w:rsidRPr="00D5682A">
        <w:rPr>
          <w:caps/>
          <w:color w:val="BFBFBF" w:themeColor="background1" w:themeShade="BF"/>
          <w:sz w:val="24"/>
          <w:szCs w:val="24"/>
        </w:rPr>
        <w:t xml:space="preserve">  t   </w:t>
      </w:r>
      <w:r w:rsidR="00984B74" w:rsidRPr="00D5682A">
        <w:rPr>
          <w:caps/>
          <w:color w:val="BFBFBF" w:themeColor="background1" w:themeShade="BF"/>
          <w:sz w:val="24"/>
          <w:szCs w:val="24"/>
        </w:rPr>
        <w:fldChar w:fldCharType="begin" w:fldLock="1"/>
      </w:r>
      <w:r w:rsidR="00984B74" w:rsidRPr="00D5682A">
        <w:rPr>
          <w:caps/>
          <w:color w:val="BFBFBF" w:themeColor="background1" w:themeShade="BF"/>
          <w:sz w:val="24"/>
          <w:szCs w:val="24"/>
        </w:rPr>
        <w:instrText xml:space="preserve"> REF U \h </w:instrText>
      </w:r>
      <w:r w:rsidR="00E61303" w:rsidRPr="00D5682A">
        <w:rPr>
          <w:caps/>
          <w:color w:val="BFBFBF" w:themeColor="background1" w:themeShade="BF"/>
          <w:sz w:val="24"/>
          <w:szCs w:val="24"/>
        </w:rPr>
        <w:instrText xml:space="preserve"> \* MERGEFORMAT </w:instrText>
      </w:r>
      <w:r w:rsidR="00984B74" w:rsidRPr="00D5682A">
        <w:rPr>
          <w:caps/>
          <w:color w:val="BFBFBF" w:themeColor="background1" w:themeShade="BF"/>
          <w:sz w:val="24"/>
          <w:szCs w:val="24"/>
        </w:rPr>
      </w:r>
      <w:r w:rsidR="00984B74" w:rsidRPr="00D5682A">
        <w:rPr>
          <w:caps/>
          <w:color w:val="BFBFBF" w:themeColor="background1" w:themeShade="BF"/>
          <w:sz w:val="24"/>
          <w:szCs w:val="24"/>
        </w:rPr>
        <w:fldChar w:fldCharType="separate"/>
      </w:r>
      <w:r w:rsidR="00912874" w:rsidRPr="00D5682A">
        <w:rPr>
          <w:b/>
          <w:color w:val="009CA6" w:themeColor="accent5"/>
          <w:sz w:val="24"/>
        </w:rPr>
        <w:t>U</w:t>
      </w:r>
      <w:r w:rsidR="00984B74" w:rsidRPr="00D5682A">
        <w:rPr>
          <w:caps/>
          <w:color w:val="BFBFBF" w:themeColor="background1" w:themeShade="BF"/>
          <w:sz w:val="24"/>
          <w:szCs w:val="24"/>
        </w:rPr>
        <w:fldChar w:fldCharType="end"/>
      </w:r>
      <w:r w:rsidR="007C00ED" w:rsidRPr="00D5682A">
        <w:rPr>
          <w:caps/>
          <w:color w:val="BFBFBF" w:themeColor="background1" w:themeShade="BF"/>
          <w:sz w:val="24"/>
          <w:szCs w:val="24"/>
        </w:rPr>
        <w:t xml:space="preserve">   </w:t>
      </w:r>
      <w:r w:rsidR="00984B74" w:rsidRPr="00D5682A">
        <w:rPr>
          <w:caps/>
          <w:color w:val="BFBFBF" w:themeColor="background1" w:themeShade="BF"/>
          <w:sz w:val="24"/>
          <w:szCs w:val="24"/>
        </w:rPr>
        <w:fldChar w:fldCharType="begin" w:fldLock="1"/>
      </w:r>
      <w:r w:rsidR="00984B74" w:rsidRPr="00D5682A">
        <w:rPr>
          <w:caps/>
          <w:color w:val="BFBFBF" w:themeColor="background1" w:themeShade="BF"/>
          <w:sz w:val="24"/>
          <w:szCs w:val="24"/>
        </w:rPr>
        <w:instrText xml:space="preserve"> REF V \h </w:instrText>
      </w:r>
      <w:r w:rsidR="00E61303" w:rsidRPr="00D5682A">
        <w:rPr>
          <w:caps/>
          <w:color w:val="BFBFBF" w:themeColor="background1" w:themeShade="BF"/>
          <w:sz w:val="24"/>
          <w:szCs w:val="24"/>
        </w:rPr>
        <w:instrText xml:space="preserve"> \* MERGEFORMAT </w:instrText>
      </w:r>
      <w:r w:rsidR="00984B74" w:rsidRPr="00D5682A">
        <w:rPr>
          <w:caps/>
          <w:color w:val="BFBFBF" w:themeColor="background1" w:themeShade="BF"/>
          <w:sz w:val="24"/>
          <w:szCs w:val="24"/>
        </w:rPr>
      </w:r>
      <w:r w:rsidR="00984B74" w:rsidRPr="00D5682A">
        <w:rPr>
          <w:caps/>
          <w:color w:val="BFBFBF" w:themeColor="background1" w:themeShade="BF"/>
          <w:sz w:val="24"/>
          <w:szCs w:val="24"/>
        </w:rPr>
        <w:fldChar w:fldCharType="separate"/>
      </w:r>
      <w:r w:rsidR="00912874" w:rsidRPr="00D5682A">
        <w:rPr>
          <w:b/>
          <w:color w:val="009CA6" w:themeColor="accent5"/>
          <w:sz w:val="24"/>
        </w:rPr>
        <w:t>V</w:t>
      </w:r>
      <w:r w:rsidR="00984B74" w:rsidRPr="00D5682A">
        <w:rPr>
          <w:caps/>
          <w:color w:val="BFBFBF" w:themeColor="background1" w:themeShade="BF"/>
          <w:sz w:val="24"/>
          <w:szCs w:val="24"/>
        </w:rPr>
        <w:fldChar w:fldCharType="end"/>
      </w:r>
      <w:r w:rsidR="007C00ED" w:rsidRPr="00D5682A">
        <w:rPr>
          <w:caps/>
          <w:color w:val="BFBFBF" w:themeColor="background1" w:themeShade="BF"/>
          <w:sz w:val="24"/>
          <w:szCs w:val="24"/>
        </w:rPr>
        <w:t xml:space="preserve">   </w:t>
      </w:r>
      <w:r w:rsidR="00C3621E" w:rsidRPr="00D5682A">
        <w:rPr>
          <w:caps/>
          <w:color w:val="BFBFBF" w:themeColor="background1" w:themeShade="BF"/>
          <w:sz w:val="24"/>
          <w:szCs w:val="24"/>
        </w:rPr>
        <w:fldChar w:fldCharType="begin" w:fldLock="1"/>
      </w:r>
      <w:r w:rsidR="00C3621E" w:rsidRPr="00D5682A">
        <w:rPr>
          <w:caps/>
          <w:color w:val="BFBFBF" w:themeColor="background1" w:themeShade="BF"/>
          <w:sz w:val="24"/>
          <w:szCs w:val="24"/>
        </w:rPr>
        <w:instrText xml:space="preserve"> REF W \h  \* MERGEFORMAT </w:instrText>
      </w:r>
      <w:r w:rsidR="00C3621E" w:rsidRPr="00D5682A">
        <w:rPr>
          <w:caps/>
          <w:color w:val="BFBFBF" w:themeColor="background1" w:themeShade="BF"/>
          <w:sz w:val="24"/>
          <w:szCs w:val="24"/>
        </w:rPr>
      </w:r>
      <w:r w:rsidR="00C3621E" w:rsidRPr="00D5682A">
        <w:rPr>
          <w:caps/>
          <w:color w:val="BFBFBF" w:themeColor="background1" w:themeShade="BF"/>
          <w:sz w:val="24"/>
          <w:szCs w:val="24"/>
        </w:rPr>
        <w:fldChar w:fldCharType="separate"/>
      </w:r>
      <w:r w:rsidR="00C3621E" w:rsidRPr="00D5682A">
        <w:rPr>
          <w:b/>
          <w:color w:val="009CA6" w:themeColor="accent5"/>
          <w:sz w:val="24"/>
        </w:rPr>
        <w:t>W</w:t>
      </w:r>
      <w:r w:rsidR="00C3621E" w:rsidRPr="00D5682A">
        <w:rPr>
          <w:caps/>
          <w:color w:val="BFBFBF" w:themeColor="background1" w:themeShade="BF"/>
          <w:sz w:val="24"/>
          <w:szCs w:val="24"/>
        </w:rPr>
        <w:fldChar w:fldCharType="end"/>
      </w:r>
      <w:r w:rsidR="007C00ED" w:rsidRPr="00D5682A">
        <w:rPr>
          <w:caps/>
          <w:color w:val="BFBFBF" w:themeColor="background1" w:themeShade="BF"/>
          <w:sz w:val="24"/>
          <w:szCs w:val="24"/>
        </w:rPr>
        <w:t xml:space="preserve">   </w:t>
      </w:r>
      <w:r w:rsidR="00E33B91" w:rsidRPr="00D5682A">
        <w:rPr>
          <w:caps/>
          <w:color w:val="BFBFBF" w:themeColor="background1" w:themeShade="BF"/>
          <w:sz w:val="24"/>
          <w:szCs w:val="24"/>
        </w:rPr>
        <w:fldChar w:fldCharType="begin" w:fldLock="1"/>
      </w:r>
      <w:r w:rsidR="00E33B91" w:rsidRPr="00D5682A">
        <w:rPr>
          <w:caps/>
          <w:color w:val="BFBFBF" w:themeColor="background1" w:themeShade="BF"/>
          <w:sz w:val="24"/>
          <w:szCs w:val="24"/>
        </w:rPr>
        <w:instrText xml:space="preserve"> REF X \h </w:instrText>
      </w:r>
      <w:r w:rsidR="00D5682A">
        <w:rPr>
          <w:caps/>
          <w:color w:val="BFBFBF" w:themeColor="background1" w:themeShade="BF"/>
          <w:sz w:val="24"/>
          <w:szCs w:val="24"/>
        </w:rPr>
        <w:instrText xml:space="preserve"> \* MERGEFORMAT </w:instrText>
      </w:r>
      <w:r w:rsidR="00E33B91" w:rsidRPr="00D5682A">
        <w:rPr>
          <w:caps/>
          <w:color w:val="BFBFBF" w:themeColor="background1" w:themeShade="BF"/>
          <w:sz w:val="24"/>
          <w:szCs w:val="24"/>
        </w:rPr>
      </w:r>
      <w:r w:rsidR="00E33B91" w:rsidRPr="00D5682A">
        <w:rPr>
          <w:caps/>
          <w:color w:val="BFBFBF" w:themeColor="background1" w:themeShade="BF"/>
          <w:sz w:val="24"/>
          <w:szCs w:val="24"/>
        </w:rPr>
        <w:fldChar w:fldCharType="separate"/>
      </w:r>
      <w:r w:rsidR="00E33B91" w:rsidRPr="00D5682A">
        <w:rPr>
          <w:b/>
          <w:color w:val="009CA6" w:themeColor="accent5"/>
          <w:sz w:val="24"/>
        </w:rPr>
        <w:t>X</w:t>
      </w:r>
      <w:r w:rsidR="00E33B91" w:rsidRPr="00D5682A">
        <w:rPr>
          <w:caps/>
          <w:color w:val="BFBFBF" w:themeColor="background1" w:themeShade="BF"/>
          <w:sz w:val="24"/>
          <w:szCs w:val="24"/>
        </w:rPr>
        <w:fldChar w:fldCharType="end"/>
      </w:r>
      <w:r w:rsidR="007C00ED" w:rsidRPr="00D5682A">
        <w:rPr>
          <w:caps/>
          <w:color w:val="BFBFBF" w:themeColor="background1" w:themeShade="BF"/>
          <w:sz w:val="24"/>
          <w:szCs w:val="24"/>
        </w:rPr>
        <w:t xml:space="preserve">   y   z</w:t>
      </w:r>
      <w:r w:rsidR="00E33B91" w:rsidRPr="00D5682A">
        <w:rPr>
          <w:caps/>
          <w:color w:val="BFBFBF" w:themeColor="background1" w:themeShade="BF"/>
          <w:sz w:val="24"/>
          <w:szCs w:val="24"/>
        </w:rPr>
        <w:br/>
      </w:r>
    </w:p>
    <w:tbl>
      <w:tblPr>
        <w:tblStyle w:val="TableGrid"/>
        <w:tblW w:w="0" w:type="auto"/>
        <w:tblLook w:val="04A0" w:firstRow="1" w:lastRow="0" w:firstColumn="1" w:lastColumn="0" w:noHBand="0" w:noVBand="1"/>
      </w:tblPr>
      <w:tblGrid>
        <w:gridCol w:w="2345"/>
        <w:gridCol w:w="1595"/>
        <w:gridCol w:w="5806"/>
        <w:gridCol w:w="201"/>
      </w:tblGrid>
      <w:tr w:rsidR="00DC3CD0" w:rsidRPr="00D5682A" w14:paraId="0C2E700D" w14:textId="77777777" w:rsidTr="00E33B91">
        <w:trPr>
          <w:tblHeader/>
        </w:trPr>
        <w:tc>
          <w:tcPr>
            <w:tcW w:w="2345" w:type="dxa"/>
          </w:tcPr>
          <w:p w14:paraId="0C2E700A" w14:textId="77777777" w:rsidR="00DC3CD0" w:rsidRPr="00D5682A" w:rsidRDefault="00DC3CD0" w:rsidP="00681647">
            <w:pPr>
              <w:pStyle w:val="DPCtablecolhead"/>
              <w:rPr>
                <w:sz w:val="22"/>
              </w:rPr>
            </w:pPr>
            <w:r w:rsidRPr="00D5682A">
              <w:rPr>
                <w:sz w:val="22"/>
              </w:rPr>
              <w:t>TERM</w:t>
            </w:r>
          </w:p>
        </w:tc>
        <w:tc>
          <w:tcPr>
            <w:tcW w:w="1595" w:type="dxa"/>
          </w:tcPr>
          <w:p w14:paraId="0C2E700B" w14:textId="77777777" w:rsidR="00DC3CD0" w:rsidRPr="00D5682A" w:rsidRDefault="00DC3CD0" w:rsidP="00681647">
            <w:pPr>
              <w:pStyle w:val="DPCtablecolhead"/>
              <w:rPr>
                <w:sz w:val="22"/>
              </w:rPr>
            </w:pPr>
            <w:r w:rsidRPr="00D5682A">
              <w:rPr>
                <w:sz w:val="22"/>
              </w:rPr>
              <w:t>SOURCE</w:t>
            </w:r>
          </w:p>
        </w:tc>
        <w:tc>
          <w:tcPr>
            <w:tcW w:w="6007" w:type="dxa"/>
            <w:gridSpan w:val="2"/>
          </w:tcPr>
          <w:p w14:paraId="0C2E700C" w14:textId="77777777" w:rsidR="00DC3CD0" w:rsidRPr="00D5682A" w:rsidRDefault="00DC3CD0" w:rsidP="00681647">
            <w:pPr>
              <w:pStyle w:val="DPCtablecolhead"/>
              <w:rPr>
                <w:sz w:val="22"/>
              </w:rPr>
            </w:pPr>
            <w:r w:rsidRPr="00D5682A">
              <w:rPr>
                <w:sz w:val="22"/>
              </w:rPr>
              <w:t>DEFINITION</w:t>
            </w:r>
          </w:p>
        </w:tc>
      </w:tr>
      <w:tr w:rsidR="00DC3CD0" w:rsidRPr="00D5682A" w14:paraId="0C2E7011" w14:textId="77777777" w:rsidTr="00E33B91">
        <w:tc>
          <w:tcPr>
            <w:tcW w:w="2345" w:type="dxa"/>
          </w:tcPr>
          <w:p w14:paraId="0C2E700E" w14:textId="77777777" w:rsidR="00DC3CD0" w:rsidRPr="00D5682A" w:rsidRDefault="00DC3CD0" w:rsidP="00614D89">
            <w:pPr>
              <w:pStyle w:val="DPCbody"/>
              <w:rPr>
                <w:b/>
                <w:color w:val="009CA6" w:themeColor="accent5"/>
                <w:sz w:val="24"/>
              </w:rPr>
            </w:pPr>
            <w:bookmarkStart w:id="5" w:name="A"/>
            <w:r w:rsidRPr="00D5682A">
              <w:rPr>
                <w:b/>
                <w:color w:val="009CA6" w:themeColor="accent5"/>
                <w:sz w:val="24"/>
              </w:rPr>
              <w:t>A</w:t>
            </w:r>
            <w:bookmarkEnd w:id="5"/>
          </w:p>
        </w:tc>
        <w:tc>
          <w:tcPr>
            <w:tcW w:w="1595" w:type="dxa"/>
          </w:tcPr>
          <w:p w14:paraId="0C2E700F" w14:textId="77777777" w:rsidR="00DC3CD0" w:rsidRPr="00D5682A" w:rsidRDefault="00DC3CD0" w:rsidP="00614D89">
            <w:pPr>
              <w:pStyle w:val="DPCbody"/>
              <w:rPr>
                <w:b/>
                <w:sz w:val="24"/>
              </w:rPr>
            </w:pPr>
          </w:p>
        </w:tc>
        <w:tc>
          <w:tcPr>
            <w:tcW w:w="6007" w:type="dxa"/>
            <w:gridSpan w:val="2"/>
          </w:tcPr>
          <w:p w14:paraId="0C2E7010" w14:textId="77777777" w:rsidR="00DC3CD0" w:rsidRPr="00D5682A" w:rsidRDefault="00DC3CD0" w:rsidP="00614D89">
            <w:pPr>
              <w:pStyle w:val="DPCbody"/>
              <w:rPr>
                <w:b/>
                <w:sz w:val="24"/>
              </w:rPr>
            </w:pPr>
          </w:p>
        </w:tc>
      </w:tr>
      <w:tr w:rsidR="003D59DB" w:rsidRPr="00D5682A" w14:paraId="0C2E7016" w14:textId="77777777" w:rsidTr="00E33B91">
        <w:tc>
          <w:tcPr>
            <w:tcW w:w="2345" w:type="dxa"/>
            <w:tcBorders>
              <w:bottom w:val="nil"/>
            </w:tcBorders>
          </w:tcPr>
          <w:p w14:paraId="0C2E7012" w14:textId="77777777" w:rsidR="003D59DB" w:rsidRPr="00D5682A" w:rsidRDefault="003D59DB" w:rsidP="00614D89">
            <w:pPr>
              <w:pStyle w:val="DPCbody"/>
            </w:pPr>
            <w:r w:rsidRPr="00D5682A">
              <w:t>Agency head</w:t>
            </w:r>
          </w:p>
        </w:tc>
        <w:tc>
          <w:tcPr>
            <w:tcW w:w="1595" w:type="dxa"/>
          </w:tcPr>
          <w:p w14:paraId="0C2E7013" w14:textId="77777777" w:rsidR="003D59DB" w:rsidRPr="00D5682A" w:rsidRDefault="003D59DB" w:rsidP="00745F09">
            <w:pPr>
              <w:pStyle w:val="DPCbody"/>
            </w:pPr>
            <w:r w:rsidRPr="00D5682A">
              <w:t>DTF</w:t>
            </w:r>
          </w:p>
        </w:tc>
        <w:tc>
          <w:tcPr>
            <w:tcW w:w="6007" w:type="dxa"/>
            <w:gridSpan w:val="2"/>
          </w:tcPr>
          <w:p w14:paraId="0C2E7014" w14:textId="77777777" w:rsidR="003D59DB" w:rsidRPr="00D5682A" w:rsidRDefault="003D59DB" w:rsidP="00CC5B81">
            <w:pPr>
              <w:pStyle w:val="DPCbody"/>
            </w:pPr>
            <w:r w:rsidRPr="00D5682A">
              <w:t xml:space="preserve">The head of a department, public body, public statutory body, body, office or trust body as described by the </w:t>
            </w:r>
            <w:r w:rsidRPr="00D5682A">
              <w:rPr>
                <w:i/>
              </w:rPr>
              <w:t>Financial Management Act</w:t>
            </w:r>
            <w:r w:rsidRPr="00D5682A">
              <w:t xml:space="preserve"> </w:t>
            </w:r>
            <w:r w:rsidR="00FE1C0D" w:rsidRPr="00D5682A">
              <w:t xml:space="preserve">(Vic) </w:t>
            </w:r>
            <w:r w:rsidRPr="00D5682A">
              <w:t>1994.</w:t>
            </w:r>
          </w:p>
          <w:p w14:paraId="0C2E7015" w14:textId="77777777" w:rsidR="003D59DB" w:rsidRPr="00D5682A" w:rsidRDefault="003D59DB" w:rsidP="00CC5B81">
            <w:pPr>
              <w:pStyle w:val="DPCbody"/>
            </w:pPr>
            <w:r w:rsidRPr="00D5682A">
              <w:t xml:space="preserve">See also </w:t>
            </w:r>
            <w:r w:rsidRPr="00D5682A">
              <w:rPr>
                <w:i/>
              </w:rPr>
              <w:t>Public sector body head</w:t>
            </w:r>
            <w:r w:rsidRPr="00D5682A">
              <w:rPr>
                <w:b/>
              </w:rPr>
              <w:t>.</w:t>
            </w:r>
          </w:p>
        </w:tc>
      </w:tr>
      <w:tr w:rsidR="00DC3CD0" w:rsidRPr="00D5682A" w14:paraId="0C2E701A" w14:textId="77777777" w:rsidTr="00E33B91">
        <w:tc>
          <w:tcPr>
            <w:tcW w:w="2345" w:type="dxa"/>
            <w:tcBorders>
              <w:bottom w:val="nil"/>
            </w:tcBorders>
          </w:tcPr>
          <w:p w14:paraId="0C2E7017" w14:textId="77777777" w:rsidR="00DC3CD0" w:rsidRPr="00D5682A" w:rsidRDefault="00DC3CD0" w:rsidP="00614D89">
            <w:pPr>
              <w:pStyle w:val="DPCbody"/>
            </w:pPr>
            <w:r w:rsidRPr="00D5682A">
              <w:t>Aggregation</w:t>
            </w:r>
          </w:p>
        </w:tc>
        <w:tc>
          <w:tcPr>
            <w:tcW w:w="1595" w:type="dxa"/>
          </w:tcPr>
          <w:p w14:paraId="0C2E7018" w14:textId="77777777" w:rsidR="00DC3CD0" w:rsidRPr="00D5682A" w:rsidRDefault="000F2BDF" w:rsidP="00745F09">
            <w:pPr>
              <w:pStyle w:val="DPCbody"/>
            </w:pPr>
            <w:r w:rsidRPr="00D5682A">
              <w:t>OVIC</w:t>
            </w:r>
          </w:p>
        </w:tc>
        <w:tc>
          <w:tcPr>
            <w:tcW w:w="6007" w:type="dxa"/>
            <w:gridSpan w:val="2"/>
          </w:tcPr>
          <w:p w14:paraId="0C2E7019" w14:textId="77777777" w:rsidR="00DC3CD0" w:rsidRPr="00D5682A" w:rsidRDefault="00DC3CD0" w:rsidP="00CC5B81">
            <w:pPr>
              <w:pStyle w:val="DPCbody"/>
            </w:pPr>
            <w:r w:rsidRPr="00D5682A">
              <w:t>A term used to describe a compilation of information. Compilations of official information may require enhanced protection, as the combination of the information assets may be a greater value than any single part.</w:t>
            </w:r>
          </w:p>
        </w:tc>
      </w:tr>
      <w:tr w:rsidR="00FB4394" w:rsidRPr="00D5682A" w14:paraId="0C2E701E" w14:textId="77777777" w:rsidTr="00E33B91">
        <w:tc>
          <w:tcPr>
            <w:tcW w:w="2345" w:type="dxa"/>
            <w:tcBorders>
              <w:top w:val="nil"/>
              <w:bottom w:val="single" w:sz="4" w:space="0" w:color="auto"/>
            </w:tcBorders>
          </w:tcPr>
          <w:p w14:paraId="0C2E701B" w14:textId="77777777" w:rsidR="00FB4394" w:rsidRPr="00D5682A" w:rsidRDefault="00FB4394" w:rsidP="00D33B3B">
            <w:pPr>
              <w:pStyle w:val="DPCbody"/>
            </w:pPr>
          </w:p>
        </w:tc>
        <w:tc>
          <w:tcPr>
            <w:tcW w:w="1595" w:type="dxa"/>
          </w:tcPr>
          <w:p w14:paraId="0C2E701C" w14:textId="77777777" w:rsidR="00FB4394" w:rsidRPr="00D5682A" w:rsidRDefault="00FB4394" w:rsidP="00D33B3B">
            <w:pPr>
              <w:pStyle w:val="DPCbody"/>
            </w:pPr>
            <w:r w:rsidRPr="00D5682A">
              <w:t>DTF</w:t>
            </w:r>
          </w:p>
        </w:tc>
        <w:tc>
          <w:tcPr>
            <w:tcW w:w="6007" w:type="dxa"/>
            <w:gridSpan w:val="2"/>
          </w:tcPr>
          <w:p w14:paraId="0C2E701D" w14:textId="77777777" w:rsidR="00FB4394" w:rsidRPr="00D5682A" w:rsidRDefault="00FB4394" w:rsidP="00D33B3B">
            <w:pPr>
              <w:pStyle w:val="DPCbody"/>
            </w:pPr>
            <w:r w:rsidRPr="00D5682A">
              <w:t>A process in which data is collated and expressed in a summary form, for purposes such as statistical analysis and business analytics.</w:t>
            </w:r>
          </w:p>
        </w:tc>
      </w:tr>
      <w:tr w:rsidR="00CC0C5C" w:rsidRPr="00D5682A" w14:paraId="0C2E7022" w14:textId="77777777" w:rsidTr="00E33B91">
        <w:tc>
          <w:tcPr>
            <w:tcW w:w="2345" w:type="dxa"/>
            <w:tcBorders>
              <w:top w:val="single" w:sz="4" w:space="0" w:color="auto"/>
            </w:tcBorders>
          </w:tcPr>
          <w:p w14:paraId="0C2E701F" w14:textId="77777777" w:rsidR="00CC0C5C" w:rsidRPr="00D5682A" w:rsidRDefault="00CC0C5C" w:rsidP="00D33B3B">
            <w:pPr>
              <w:pStyle w:val="DPCbody"/>
            </w:pPr>
            <w:r w:rsidRPr="00D5682A">
              <w:lastRenderedPageBreak/>
              <w:t xml:space="preserve">Application Programming Interface (API) </w:t>
            </w:r>
          </w:p>
        </w:tc>
        <w:tc>
          <w:tcPr>
            <w:tcW w:w="1595" w:type="dxa"/>
          </w:tcPr>
          <w:p w14:paraId="0C2E7020" w14:textId="77777777" w:rsidR="00CC0C5C" w:rsidRPr="00D5682A" w:rsidRDefault="00CC0C5C" w:rsidP="00D33B3B">
            <w:pPr>
              <w:pStyle w:val="DPCbody"/>
            </w:pPr>
            <w:r w:rsidRPr="00D5682A">
              <w:t>DPC</w:t>
            </w:r>
          </w:p>
        </w:tc>
        <w:tc>
          <w:tcPr>
            <w:tcW w:w="6007" w:type="dxa"/>
            <w:gridSpan w:val="2"/>
          </w:tcPr>
          <w:p w14:paraId="0C2E7021" w14:textId="77777777" w:rsidR="00CC0C5C" w:rsidRPr="00D5682A" w:rsidRDefault="00CC0C5C" w:rsidP="00D33B3B">
            <w:pPr>
              <w:pStyle w:val="DPCbody"/>
            </w:pPr>
            <w:r w:rsidRPr="00D5682A">
              <w:t>A set of defined commands, functions, protocols and objects that can be used for interoperability between systems.</w:t>
            </w:r>
          </w:p>
        </w:tc>
      </w:tr>
      <w:tr w:rsidR="003A0892" w:rsidRPr="00D5682A" w14:paraId="0C2E7028" w14:textId="77777777" w:rsidTr="00E33B91">
        <w:tc>
          <w:tcPr>
            <w:tcW w:w="2345" w:type="dxa"/>
            <w:tcBorders>
              <w:top w:val="single" w:sz="4" w:space="0" w:color="auto"/>
            </w:tcBorders>
          </w:tcPr>
          <w:p w14:paraId="0C2E7023" w14:textId="77777777" w:rsidR="003A0892" w:rsidRPr="00D5682A" w:rsidRDefault="009C146A" w:rsidP="00D33B3B">
            <w:pPr>
              <w:pStyle w:val="DPCbody"/>
            </w:pPr>
            <w:r w:rsidRPr="00D5682A">
              <w:t>Automation</w:t>
            </w:r>
          </w:p>
        </w:tc>
        <w:tc>
          <w:tcPr>
            <w:tcW w:w="1595" w:type="dxa"/>
          </w:tcPr>
          <w:p w14:paraId="0C2E7024" w14:textId="4EC1697A" w:rsidR="003A0892" w:rsidRPr="00D5682A" w:rsidRDefault="007A13E4" w:rsidP="00D33B3B">
            <w:pPr>
              <w:pStyle w:val="DPCbody"/>
            </w:pPr>
            <w:r>
              <w:t>DST</w:t>
            </w:r>
          </w:p>
        </w:tc>
        <w:tc>
          <w:tcPr>
            <w:tcW w:w="6007" w:type="dxa"/>
            <w:gridSpan w:val="2"/>
          </w:tcPr>
          <w:p w14:paraId="0C2E7025" w14:textId="70C54773" w:rsidR="009C146A" w:rsidRPr="00D5682A" w:rsidRDefault="009C146A" w:rsidP="00D33B3B">
            <w:pPr>
              <w:pStyle w:val="DPCbody"/>
            </w:pPr>
            <w:r w:rsidRPr="00D5682A">
              <w:t>The technique of making an apparatus, a process, or a system operate automatically</w:t>
            </w:r>
            <w:r w:rsidR="00F41850" w:rsidRPr="00D5682A">
              <w:t>.</w:t>
            </w:r>
            <w:r w:rsidR="009851E2">
              <w:rPr>
                <w:rFonts w:ascii="ZWAdobeF" w:hAnsi="ZWAdobeF" w:cs="ZWAdobeF"/>
                <w:color w:val="auto"/>
                <w:sz w:val="2"/>
                <w:szCs w:val="2"/>
              </w:rPr>
              <w:t>0F</w:t>
            </w:r>
            <w:r w:rsidR="00F41850" w:rsidRPr="00D5682A">
              <w:rPr>
                <w:rStyle w:val="FootnoteReference"/>
              </w:rPr>
              <w:footnoteReference w:id="1"/>
            </w:r>
          </w:p>
          <w:p w14:paraId="0C2E7026" w14:textId="5B52E82F" w:rsidR="00817353" w:rsidRPr="00D5682A" w:rsidRDefault="00817353" w:rsidP="00D33B3B">
            <w:pPr>
              <w:pStyle w:val="DPCbody"/>
            </w:pPr>
            <w:r w:rsidRPr="00D5682A">
              <w:t>The creation and application of technology to monitor and control the production and delivery of products and services.</w:t>
            </w:r>
            <w:r w:rsidR="009851E2">
              <w:rPr>
                <w:rFonts w:ascii="ZWAdobeF" w:hAnsi="ZWAdobeF" w:cs="ZWAdobeF"/>
                <w:color w:val="auto"/>
                <w:sz w:val="2"/>
                <w:szCs w:val="2"/>
              </w:rPr>
              <w:t>1F</w:t>
            </w:r>
            <w:r w:rsidRPr="00D5682A">
              <w:rPr>
                <w:rStyle w:val="FootnoteReference"/>
              </w:rPr>
              <w:footnoteReference w:id="2"/>
            </w:r>
          </w:p>
          <w:p w14:paraId="0C2E7027" w14:textId="16A24917" w:rsidR="002A39B2" w:rsidRPr="00D5682A" w:rsidRDefault="00B539DA" w:rsidP="00B539DA">
            <w:pPr>
              <w:pStyle w:val="DPCbody"/>
            </w:pPr>
            <w:r w:rsidRPr="00D5682A">
              <w:t>A</w:t>
            </w:r>
            <w:r w:rsidR="002A39B2" w:rsidRPr="00D5682A">
              <w:t>pplication of information technology to the typical clerical and secretarial tasks such as communication, correspondence, documenting, and filing.</w:t>
            </w:r>
            <w:r w:rsidR="009851E2">
              <w:rPr>
                <w:rFonts w:ascii="ZWAdobeF" w:hAnsi="ZWAdobeF" w:cs="ZWAdobeF"/>
                <w:color w:val="auto"/>
                <w:sz w:val="2"/>
                <w:szCs w:val="2"/>
              </w:rPr>
              <w:t>2F</w:t>
            </w:r>
            <w:r w:rsidR="002A39B2" w:rsidRPr="00D5682A">
              <w:rPr>
                <w:rStyle w:val="FootnoteReference"/>
              </w:rPr>
              <w:footnoteReference w:id="3"/>
            </w:r>
          </w:p>
        </w:tc>
      </w:tr>
      <w:tr w:rsidR="00FB4394" w:rsidRPr="00D5682A" w14:paraId="0C2E702C" w14:textId="77777777" w:rsidTr="00E33B91">
        <w:tc>
          <w:tcPr>
            <w:tcW w:w="2345" w:type="dxa"/>
            <w:tcBorders>
              <w:top w:val="single" w:sz="4" w:space="0" w:color="auto"/>
            </w:tcBorders>
          </w:tcPr>
          <w:p w14:paraId="0C2E7029" w14:textId="77777777" w:rsidR="00FB4394" w:rsidRPr="00D5682A" w:rsidRDefault="00FB4394" w:rsidP="00D33B3B">
            <w:pPr>
              <w:pStyle w:val="DPCbody"/>
            </w:pPr>
            <w:r w:rsidRPr="00D5682A">
              <w:t>Availability</w:t>
            </w:r>
          </w:p>
        </w:tc>
        <w:tc>
          <w:tcPr>
            <w:tcW w:w="1595" w:type="dxa"/>
          </w:tcPr>
          <w:p w14:paraId="0C2E702A" w14:textId="764726D8" w:rsidR="00FB4394" w:rsidRPr="00D5682A" w:rsidRDefault="007A13E4" w:rsidP="00D33B3B">
            <w:pPr>
              <w:pStyle w:val="DPCbody"/>
            </w:pPr>
            <w:r>
              <w:t>DST</w:t>
            </w:r>
          </w:p>
        </w:tc>
        <w:tc>
          <w:tcPr>
            <w:tcW w:w="6007" w:type="dxa"/>
            <w:gridSpan w:val="2"/>
          </w:tcPr>
          <w:p w14:paraId="0C2E702B" w14:textId="77777777" w:rsidR="00FB4394" w:rsidRPr="00D5682A" w:rsidRDefault="00FB4394" w:rsidP="00D33B3B">
            <w:pPr>
              <w:pStyle w:val="DPCbody"/>
            </w:pPr>
            <w:r w:rsidRPr="00D5682A">
              <w:t>Ensuring that authorised users have access to information and associated assets when required.</w:t>
            </w:r>
          </w:p>
        </w:tc>
      </w:tr>
      <w:tr w:rsidR="00FB4394" w:rsidRPr="00D5682A" w14:paraId="0C2E7030" w14:textId="77777777" w:rsidTr="00E33B91">
        <w:tc>
          <w:tcPr>
            <w:tcW w:w="2345" w:type="dxa"/>
            <w:tcBorders>
              <w:top w:val="single" w:sz="4" w:space="0" w:color="auto"/>
            </w:tcBorders>
          </w:tcPr>
          <w:p w14:paraId="0C2E702D" w14:textId="77777777" w:rsidR="00FB4394" w:rsidRPr="00D5682A" w:rsidRDefault="00FB4394" w:rsidP="00D33B3B">
            <w:pPr>
              <w:pStyle w:val="DPCbody"/>
              <w:rPr>
                <w:b/>
                <w:color w:val="009CA6" w:themeColor="accent5"/>
                <w:sz w:val="24"/>
              </w:rPr>
            </w:pPr>
            <w:bookmarkStart w:id="6" w:name="B"/>
            <w:r w:rsidRPr="00D5682A">
              <w:rPr>
                <w:b/>
                <w:color w:val="009CA6" w:themeColor="accent5"/>
                <w:sz w:val="24"/>
              </w:rPr>
              <w:t>B</w:t>
            </w:r>
            <w:bookmarkEnd w:id="6"/>
          </w:p>
        </w:tc>
        <w:tc>
          <w:tcPr>
            <w:tcW w:w="1595" w:type="dxa"/>
          </w:tcPr>
          <w:p w14:paraId="0C2E702E" w14:textId="77777777" w:rsidR="00FB4394" w:rsidRPr="00D5682A" w:rsidRDefault="00FB4394" w:rsidP="00D33B3B">
            <w:pPr>
              <w:pStyle w:val="DPCbody"/>
              <w:rPr>
                <w:b/>
                <w:color w:val="009CA6" w:themeColor="accent5"/>
                <w:sz w:val="24"/>
              </w:rPr>
            </w:pPr>
          </w:p>
        </w:tc>
        <w:tc>
          <w:tcPr>
            <w:tcW w:w="6007" w:type="dxa"/>
            <w:gridSpan w:val="2"/>
          </w:tcPr>
          <w:p w14:paraId="0C2E702F" w14:textId="77777777" w:rsidR="00FB4394" w:rsidRPr="00D5682A" w:rsidRDefault="00FB4394" w:rsidP="00D33B3B">
            <w:pPr>
              <w:pStyle w:val="DPCbody"/>
              <w:rPr>
                <w:b/>
                <w:color w:val="009CA6" w:themeColor="accent5"/>
                <w:sz w:val="24"/>
              </w:rPr>
            </w:pPr>
          </w:p>
        </w:tc>
      </w:tr>
      <w:tr w:rsidR="00FB4394" w:rsidRPr="00D5682A" w14:paraId="0C2E7034" w14:textId="77777777" w:rsidTr="00E33B91">
        <w:tc>
          <w:tcPr>
            <w:tcW w:w="2345" w:type="dxa"/>
            <w:tcBorders>
              <w:top w:val="single" w:sz="4" w:space="0" w:color="auto"/>
            </w:tcBorders>
          </w:tcPr>
          <w:p w14:paraId="0C2E7031" w14:textId="77777777" w:rsidR="00FB4394" w:rsidRPr="00D5682A" w:rsidRDefault="00FB4394" w:rsidP="00D33B3B">
            <w:pPr>
              <w:pStyle w:val="DPCbody"/>
            </w:pPr>
            <w:r w:rsidRPr="00D5682A">
              <w:t>Business Record</w:t>
            </w:r>
          </w:p>
        </w:tc>
        <w:tc>
          <w:tcPr>
            <w:tcW w:w="1595" w:type="dxa"/>
          </w:tcPr>
          <w:p w14:paraId="0C2E7032" w14:textId="77777777" w:rsidR="00FB4394" w:rsidRPr="00D5682A" w:rsidRDefault="00FB4394" w:rsidP="00D33B3B">
            <w:pPr>
              <w:pStyle w:val="DPCbody"/>
            </w:pPr>
          </w:p>
        </w:tc>
        <w:tc>
          <w:tcPr>
            <w:tcW w:w="6007" w:type="dxa"/>
            <w:gridSpan w:val="2"/>
          </w:tcPr>
          <w:p w14:paraId="0C2E7033" w14:textId="77777777" w:rsidR="00FB4394" w:rsidRPr="00D5682A" w:rsidRDefault="00FB4394" w:rsidP="00D33B3B">
            <w:pPr>
              <w:pStyle w:val="DPCbody"/>
            </w:pPr>
            <w:r w:rsidRPr="00D5682A">
              <w:t xml:space="preserve">See </w:t>
            </w:r>
            <w:r w:rsidRPr="00D5682A">
              <w:rPr>
                <w:i/>
              </w:rPr>
              <w:t xml:space="preserve">Public </w:t>
            </w:r>
            <w:r w:rsidR="00026833" w:rsidRPr="00D5682A">
              <w:rPr>
                <w:i/>
              </w:rPr>
              <w:t>record</w:t>
            </w:r>
            <w:r w:rsidRPr="00D5682A">
              <w:rPr>
                <w:i/>
              </w:rPr>
              <w:t>.</w:t>
            </w:r>
          </w:p>
        </w:tc>
      </w:tr>
      <w:tr w:rsidR="00DC3CD0" w:rsidRPr="00D5682A" w14:paraId="0C2E7038" w14:textId="77777777" w:rsidTr="00E33B91">
        <w:tc>
          <w:tcPr>
            <w:tcW w:w="2345" w:type="dxa"/>
            <w:tcBorders>
              <w:top w:val="single" w:sz="4" w:space="0" w:color="auto"/>
            </w:tcBorders>
          </w:tcPr>
          <w:p w14:paraId="0C2E7035" w14:textId="77777777" w:rsidR="00DC3CD0" w:rsidRPr="00D5682A" w:rsidRDefault="00236D24" w:rsidP="00D33B3B">
            <w:pPr>
              <w:pStyle w:val="DPCbody"/>
            </w:pPr>
            <w:r w:rsidRPr="00D5682A">
              <w:t>C</w:t>
            </w:r>
            <w:r w:rsidR="00DC3CD0" w:rsidRPr="00D5682A">
              <w:t>lassification</w:t>
            </w:r>
            <w:r w:rsidR="0069764D" w:rsidRPr="00D5682A">
              <w:t>, Business</w:t>
            </w:r>
          </w:p>
        </w:tc>
        <w:tc>
          <w:tcPr>
            <w:tcW w:w="1595" w:type="dxa"/>
          </w:tcPr>
          <w:p w14:paraId="0C2E7036" w14:textId="77777777" w:rsidR="00DC3CD0" w:rsidRPr="00D5682A" w:rsidRDefault="00236D24" w:rsidP="00D33B3B">
            <w:pPr>
              <w:pStyle w:val="DPCbody"/>
            </w:pPr>
            <w:r w:rsidRPr="00D5682A">
              <w:t>PROV</w:t>
            </w:r>
          </w:p>
        </w:tc>
        <w:tc>
          <w:tcPr>
            <w:tcW w:w="6007" w:type="dxa"/>
            <w:gridSpan w:val="2"/>
          </w:tcPr>
          <w:p w14:paraId="0C2E7037" w14:textId="77777777" w:rsidR="00DC3CD0" w:rsidRPr="00D5682A" w:rsidRDefault="00DC3CD0" w:rsidP="00D33B3B">
            <w:pPr>
              <w:pStyle w:val="DPCbody"/>
            </w:pPr>
            <w:r w:rsidRPr="00D5682A">
              <w:t>Systematic identification and arrangement of business activities and / or records into categories according to logically structured conventions, methods, and procedural rules represented in a classification system.</w:t>
            </w:r>
          </w:p>
        </w:tc>
      </w:tr>
      <w:tr w:rsidR="0069764D" w:rsidRPr="00D5682A" w14:paraId="0C2E703D" w14:textId="77777777" w:rsidTr="00E33B91">
        <w:tc>
          <w:tcPr>
            <w:tcW w:w="2345" w:type="dxa"/>
            <w:tcBorders>
              <w:bottom w:val="nil"/>
            </w:tcBorders>
          </w:tcPr>
          <w:p w14:paraId="0C2E7039" w14:textId="77777777" w:rsidR="0069764D" w:rsidRPr="00D5682A" w:rsidRDefault="0069764D" w:rsidP="00614D89">
            <w:pPr>
              <w:pStyle w:val="DPCbody"/>
              <w:rPr>
                <w:color w:val="009CA6" w:themeColor="accent5"/>
                <w:szCs w:val="20"/>
              </w:rPr>
            </w:pPr>
            <w:r w:rsidRPr="00D5682A">
              <w:rPr>
                <w:color w:val="auto"/>
                <w:szCs w:val="20"/>
              </w:rPr>
              <w:t>Classification, Security</w:t>
            </w:r>
          </w:p>
        </w:tc>
        <w:tc>
          <w:tcPr>
            <w:tcW w:w="1595" w:type="dxa"/>
          </w:tcPr>
          <w:p w14:paraId="0C2E703A" w14:textId="77777777" w:rsidR="0069764D" w:rsidRPr="00D5682A" w:rsidRDefault="000F2BDF" w:rsidP="00614D89">
            <w:pPr>
              <w:pStyle w:val="DPCbody"/>
              <w:rPr>
                <w:szCs w:val="20"/>
              </w:rPr>
            </w:pPr>
            <w:r w:rsidRPr="00D5682A">
              <w:rPr>
                <w:szCs w:val="20"/>
              </w:rPr>
              <w:t>OVIC</w:t>
            </w:r>
          </w:p>
        </w:tc>
        <w:tc>
          <w:tcPr>
            <w:tcW w:w="6007" w:type="dxa"/>
            <w:gridSpan w:val="2"/>
          </w:tcPr>
          <w:p w14:paraId="0C2E703B" w14:textId="77777777" w:rsidR="0069764D" w:rsidRPr="00D5682A" w:rsidRDefault="0069764D" w:rsidP="0069764D">
            <w:pPr>
              <w:pStyle w:val="DPCbody"/>
              <w:rPr>
                <w:rFonts w:cstheme="minorHAnsi"/>
                <w:szCs w:val="20"/>
              </w:rPr>
            </w:pPr>
            <w:r w:rsidRPr="00D5682A">
              <w:rPr>
                <w:rFonts w:cstheme="minorHAnsi"/>
                <w:szCs w:val="20"/>
              </w:rPr>
              <w:t>Information that has been security assessed as having a business impact level (BIL) of 2 (high), or above for potential compromise of its confidentiality. This results in a security classification as a protective marking.</w:t>
            </w:r>
          </w:p>
          <w:p w14:paraId="0C2E703C" w14:textId="77777777" w:rsidR="0069764D" w:rsidRPr="00D5682A" w:rsidRDefault="0069764D" w:rsidP="0069764D">
            <w:pPr>
              <w:pStyle w:val="DPCbody"/>
              <w:rPr>
                <w:rFonts w:cstheme="minorHAnsi"/>
                <w:b/>
                <w:szCs w:val="20"/>
              </w:rPr>
            </w:pPr>
            <w:r w:rsidRPr="00D5682A">
              <w:rPr>
                <w:rFonts w:cstheme="minorHAnsi"/>
                <w:szCs w:val="20"/>
              </w:rPr>
              <w:t>Security classifications include PROTECTED, CONFIDENTIAL, SECRET and TOP SECRET.</w:t>
            </w:r>
          </w:p>
        </w:tc>
      </w:tr>
      <w:tr w:rsidR="0069764D" w:rsidRPr="00D5682A" w14:paraId="0C2E7041" w14:textId="77777777" w:rsidTr="00E33B91">
        <w:tc>
          <w:tcPr>
            <w:tcW w:w="2345" w:type="dxa"/>
            <w:tcBorders>
              <w:top w:val="nil"/>
              <w:bottom w:val="single" w:sz="4" w:space="0" w:color="auto"/>
            </w:tcBorders>
          </w:tcPr>
          <w:p w14:paraId="0C2E703E" w14:textId="77777777" w:rsidR="0069764D" w:rsidRPr="00D5682A" w:rsidRDefault="0069764D" w:rsidP="00614D89">
            <w:pPr>
              <w:pStyle w:val="DPCbody"/>
              <w:rPr>
                <w:b/>
                <w:color w:val="009CA6" w:themeColor="accent5"/>
                <w:sz w:val="24"/>
              </w:rPr>
            </w:pPr>
          </w:p>
        </w:tc>
        <w:tc>
          <w:tcPr>
            <w:tcW w:w="1595" w:type="dxa"/>
            <w:tcBorders>
              <w:bottom w:val="single" w:sz="4" w:space="0" w:color="auto"/>
            </w:tcBorders>
          </w:tcPr>
          <w:p w14:paraId="0C2E703F" w14:textId="047AA0F3" w:rsidR="0069764D" w:rsidRPr="00D5682A" w:rsidRDefault="007A13E4" w:rsidP="00614D89">
            <w:pPr>
              <w:pStyle w:val="DPCbody"/>
              <w:rPr>
                <w:szCs w:val="20"/>
              </w:rPr>
            </w:pPr>
            <w:r>
              <w:rPr>
                <w:szCs w:val="20"/>
              </w:rPr>
              <w:t>D</w:t>
            </w:r>
            <w:r>
              <w:t>ST</w:t>
            </w:r>
          </w:p>
        </w:tc>
        <w:tc>
          <w:tcPr>
            <w:tcW w:w="6007" w:type="dxa"/>
            <w:gridSpan w:val="2"/>
            <w:tcBorders>
              <w:bottom w:val="single" w:sz="4" w:space="0" w:color="auto"/>
            </w:tcBorders>
          </w:tcPr>
          <w:p w14:paraId="0C2E7040" w14:textId="6ADAAE0D" w:rsidR="0069764D" w:rsidRPr="00D5682A" w:rsidRDefault="0069764D" w:rsidP="00026833">
            <w:pPr>
              <w:pStyle w:val="DPCbody"/>
              <w:rPr>
                <w:rFonts w:cstheme="minorHAnsi"/>
                <w:szCs w:val="20"/>
              </w:rPr>
            </w:pPr>
            <w:r w:rsidRPr="00D5682A">
              <w:rPr>
                <w:rFonts w:cstheme="minorHAnsi"/>
                <w:szCs w:val="20"/>
              </w:rPr>
              <w:t>The categorisation of information or systems according to the business impact level associated with information or a system.</w:t>
            </w:r>
            <w:r w:rsidR="009851E2">
              <w:rPr>
                <w:rFonts w:ascii="ZWAdobeF" w:hAnsi="ZWAdobeF" w:cs="ZWAdobeF"/>
                <w:color w:val="auto"/>
                <w:sz w:val="2"/>
                <w:szCs w:val="2"/>
              </w:rPr>
              <w:t>3F</w:t>
            </w:r>
            <w:r w:rsidR="00026833" w:rsidRPr="00D5682A">
              <w:rPr>
                <w:rStyle w:val="FootnoteReference"/>
                <w:rFonts w:cstheme="minorHAnsi"/>
                <w:szCs w:val="20"/>
              </w:rPr>
              <w:footnoteReference w:id="4"/>
            </w:r>
            <w:r w:rsidRPr="00D5682A">
              <w:rPr>
                <w:rFonts w:cstheme="minorHAnsi"/>
                <w:szCs w:val="20"/>
              </w:rPr>
              <w:t xml:space="preserve"> </w:t>
            </w:r>
          </w:p>
        </w:tc>
      </w:tr>
      <w:tr w:rsidR="00DC3CD0" w:rsidRPr="00D5682A" w14:paraId="0C2E7045" w14:textId="77777777" w:rsidTr="00E33B91">
        <w:tc>
          <w:tcPr>
            <w:tcW w:w="2345" w:type="dxa"/>
            <w:tcBorders>
              <w:top w:val="single" w:sz="4" w:space="0" w:color="auto"/>
            </w:tcBorders>
          </w:tcPr>
          <w:p w14:paraId="0C2E7042" w14:textId="77777777" w:rsidR="00DC3CD0" w:rsidRPr="00D5682A" w:rsidRDefault="00DC3CD0" w:rsidP="00614D89">
            <w:pPr>
              <w:pStyle w:val="DPCbody"/>
              <w:rPr>
                <w:b/>
                <w:color w:val="009CA6" w:themeColor="accent5"/>
                <w:sz w:val="24"/>
              </w:rPr>
            </w:pPr>
            <w:bookmarkStart w:id="7" w:name="C"/>
            <w:r w:rsidRPr="00D5682A">
              <w:rPr>
                <w:b/>
                <w:color w:val="009CA6" w:themeColor="accent5"/>
                <w:sz w:val="24"/>
              </w:rPr>
              <w:t>C</w:t>
            </w:r>
            <w:bookmarkEnd w:id="7"/>
          </w:p>
        </w:tc>
        <w:tc>
          <w:tcPr>
            <w:tcW w:w="1595" w:type="dxa"/>
            <w:tcBorders>
              <w:top w:val="single" w:sz="4" w:space="0" w:color="auto"/>
            </w:tcBorders>
          </w:tcPr>
          <w:p w14:paraId="0C2E7043" w14:textId="77777777" w:rsidR="00DC3CD0" w:rsidRPr="00D5682A" w:rsidRDefault="00DC3CD0" w:rsidP="00614D89">
            <w:pPr>
              <w:pStyle w:val="DPCbody"/>
              <w:rPr>
                <w:b/>
                <w:sz w:val="24"/>
              </w:rPr>
            </w:pPr>
          </w:p>
        </w:tc>
        <w:tc>
          <w:tcPr>
            <w:tcW w:w="6007" w:type="dxa"/>
            <w:gridSpan w:val="2"/>
            <w:tcBorders>
              <w:top w:val="single" w:sz="4" w:space="0" w:color="auto"/>
            </w:tcBorders>
          </w:tcPr>
          <w:p w14:paraId="0C2E7044" w14:textId="77777777" w:rsidR="00DC3CD0" w:rsidRPr="00D5682A" w:rsidRDefault="00DC3CD0" w:rsidP="00614D89">
            <w:pPr>
              <w:pStyle w:val="DPCbody"/>
              <w:rPr>
                <w:b/>
                <w:sz w:val="24"/>
              </w:rPr>
            </w:pPr>
          </w:p>
        </w:tc>
      </w:tr>
      <w:tr w:rsidR="007E4AA9" w:rsidRPr="00D5682A" w14:paraId="0C2E704F" w14:textId="77777777" w:rsidTr="00E33B91">
        <w:tc>
          <w:tcPr>
            <w:tcW w:w="2345" w:type="dxa"/>
          </w:tcPr>
          <w:p w14:paraId="0C2E7046" w14:textId="77777777" w:rsidR="007E4AA9" w:rsidRPr="00D5682A" w:rsidRDefault="007E4AA9" w:rsidP="000F25E9">
            <w:pPr>
              <w:rPr>
                <w:rFonts w:asciiTheme="minorHAnsi" w:hAnsiTheme="minorHAnsi" w:cstheme="minorHAnsi"/>
              </w:rPr>
            </w:pPr>
            <w:r w:rsidRPr="00D5682A">
              <w:rPr>
                <w:rFonts w:asciiTheme="minorHAnsi" w:hAnsiTheme="minorHAnsi" w:cstheme="minorHAnsi"/>
              </w:rPr>
              <w:t>Cabinet in Confidence document (CIC)</w:t>
            </w:r>
          </w:p>
          <w:p w14:paraId="0C2E7047" w14:textId="77777777" w:rsidR="007E4AA9" w:rsidRPr="00D5682A" w:rsidRDefault="007E4AA9" w:rsidP="000F25E9">
            <w:pPr>
              <w:rPr>
                <w:rFonts w:asciiTheme="minorHAnsi" w:hAnsiTheme="minorHAnsi" w:cstheme="minorHAnsi"/>
              </w:rPr>
            </w:pPr>
          </w:p>
        </w:tc>
        <w:tc>
          <w:tcPr>
            <w:tcW w:w="1595" w:type="dxa"/>
          </w:tcPr>
          <w:p w14:paraId="0C2E7048" w14:textId="77777777" w:rsidR="007E4AA9" w:rsidRPr="00D5682A" w:rsidRDefault="007E4AA9" w:rsidP="000F25E9">
            <w:pPr>
              <w:rPr>
                <w:rFonts w:asciiTheme="minorHAnsi" w:hAnsiTheme="minorHAnsi" w:cstheme="minorHAnsi"/>
              </w:rPr>
            </w:pPr>
            <w:r w:rsidRPr="00D5682A">
              <w:rPr>
                <w:rFonts w:asciiTheme="minorHAnsi" w:hAnsiTheme="minorHAnsi" w:cstheme="minorHAnsi"/>
              </w:rPr>
              <w:t>Cabinet Office, DPC</w:t>
            </w:r>
          </w:p>
        </w:tc>
        <w:tc>
          <w:tcPr>
            <w:tcW w:w="6007" w:type="dxa"/>
            <w:gridSpan w:val="2"/>
          </w:tcPr>
          <w:p w14:paraId="0C2E7049" w14:textId="77777777" w:rsidR="007E4AA9" w:rsidRPr="00D5682A" w:rsidRDefault="007E4AA9" w:rsidP="000F25E9">
            <w:pPr>
              <w:rPr>
                <w:rFonts w:asciiTheme="minorHAnsi" w:hAnsiTheme="minorHAnsi" w:cstheme="minorHAnsi"/>
              </w:rPr>
            </w:pPr>
            <w:r w:rsidRPr="00D5682A">
              <w:rPr>
                <w:rFonts w:asciiTheme="minorHAnsi" w:hAnsiTheme="minorHAnsi" w:cstheme="minorHAnsi"/>
              </w:rPr>
              <w:t>A document is a CIC document if it is:</w:t>
            </w:r>
          </w:p>
          <w:p w14:paraId="0C2E704A" w14:textId="77777777" w:rsidR="007E4AA9" w:rsidRPr="00D5682A" w:rsidRDefault="007E4AA9" w:rsidP="009851E2">
            <w:pPr>
              <w:numPr>
                <w:ilvl w:val="3"/>
                <w:numId w:val="9"/>
              </w:numPr>
              <w:ind w:left="459" w:hanging="284"/>
              <w:rPr>
                <w:rFonts w:asciiTheme="minorHAnsi" w:hAnsiTheme="minorHAnsi" w:cstheme="minorHAnsi"/>
              </w:rPr>
            </w:pPr>
            <w:r w:rsidRPr="00D5682A">
              <w:rPr>
                <w:rFonts w:asciiTheme="minorHAnsi" w:hAnsiTheme="minorHAnsi" w:cstheme="minorHAnsi"/>
              </w:rPr>
              <w:t>an official Record of any deliberation or decision of Cabinet;</w:t>
            </w:r>
          </w:p>
          <w:p w14:paraId="0C2E704B" w14:textId="77777777" w:rsidR="007E4AA9" w:rsidRPr="00D5682A" w:rsidRDefault="007E4AA9" w:rsidP="009851E2">
            <w:pPr>
              <w:numPr>
                <w:ilvl w:val="3"/>
                <w:numId w:val="9"/>
              </w:numPr>
              <w:ind w:left="459" w:hanging="284"/>
              <w:rPr>
                <w:rFonts w:asciiTheme="minorHAnsi" w:hAnsiTheme="minorHAnsi" w:cstheme="minorHAnsi"/>
              </w:rPr>
            </w:pPr>
            <w:r w:rsidRPr="00D5682A">
              <w:rPr>
                <w:rFonts w:asciiTheme="minorHAnsi" w:hAnsiTheme="minorHAnsi" w:cstheme="minorHAnsi"/>
              </w:rPr>
              <w:t>a document that has been prepared by a Minister or on their behalf or by an agency for the purpose of submission for consideration by Cabinet;</w:t>
            </w:r>
          </w:p>
          <w:p w14:paraId="0C2E704C" w14:textId="77777777" w:rsidR="007E4AA9" w:rsidRPr="00D5682A" w:rsidRDefault="007E4AA9" w:rsidP="009851E2">
            <w:pPr>
              <w:numPr>
                <w:ilvl w:val="3"/>
                <w:numId w:val="9"/>
              </w:numPr>
              <w:ind w:left="459" w:hanging="284"/>
              <w:rPr>
                <w:rFonts w:asciiTheme="minorHAnsi" w:hAnsiTheme="minorHAnsi" w:cstheme="minorHAnsi"/>
              </w:rPr>
            </w:pPr>
            <w:r w:rsidRPr="00D5682A">
              <w:rPr>
                <w:rFonts w:asciiTheme="minorHAnsi" w:hAnsiTheme="minorHAnsi" w:cstheme="minorHAnsi"/>
              </w:rPr>
              <w:t>a document prepared for the purpose of briefing a Minister in relation to issues to be considered by Cabinet;</w:t>
            </w:r>
          </w:p>
          <w:p w14:paraId="0C2E704D" w14:textId="77777777" w:rsidR="007E4AA9" w:rsidRPr="00D5682A" w:rsidRDefault="007E4AA9" w:rsidP="009851E2">
            <w:pPr>
              <w:numPr>
                <w:ilvl w:val="3"/>
                <w:numId w:val="9"/>
              </w:numPr>
              <w:ind w:left="459" w:hanging="284"/>
              <w:rPr>
                <w:rFonts w:asciiTheme="minorHAnsi" w:hAnsiTheme="minorHAnsi" w:cstheme="minorHAnsi"/>
              </w:rPr>
            </w:pPr>
            <w:r w:rsidRPr="00D5682A">
              <w:rPr>
                <w:rFonts w:asciiTheme="minorHAnsi" w:hAnsiTheme="minorHAnsi" w:cstheme="minorHAnsi"/>
              </w:rPr>
              <w:t xml:space="preserve">a document that is a draft of, or contains extracts from a </w:t>
            </w:r>
            <w:r w:rsidRPr="00D5682A">
              <w:rPr>
                <w:rFonts w:asciiTheme="minorHAnsi" w:hAnsiTheme="minorHAnsi" w:cstheme="minorHAnsi"/>
              </w:rPr>
              <w:lastRenderedPageBreak/>
              <w:t>document referred to above; or</w:t>
            </w:r>
          </w:p>
          <w:p w14:paraId="0C2E704E" w14:textId="6254197D" w:rsidR="007E4AA9" w:rsidRPr="00D5682A" w:rsidRDefault="007E4AA9" w:rsidP="009851E2">
            <w:pPr>
              <w:numPr>
                <w:ilvl w:val="3"/>
                <w:numId w:val="9"/>
              </w:numPr>
              <w:ind w:left="459" w:hanging="284"/>
              <w:rPr>
                <w:rFonts w:asciiTheme="minorHAnsi" w:hAnsiTheme="minorHAnsi" w:cstheme="minorHAnsi"/>
              </w:rPr>
            </w:pPr>
            <w:r w:rsidRPr="00D5682A">
              <w:rPr>
                <w:rFonts w:asciiTheme="minorHAnsi" w:hAnsiTheme="minorHAnsi" w:cstheme="minorHAnsi"/>
              </w:rPr>
              <w:t>a document, the disclosure of which would involve the disclosure of any deliberation or decision of Cabinet, other than a document by which a decision of Cabinet was officially published.</w:t>
            </w:r>
            <w:r w:rsidR="009851E2">
              <w:rPr>
                <w:rFonts w:ascii="ZWAdobeF" w:hAnsi="ZWAdobeF" w:cs="ZWAdobeF"/>
                <w:sz w:val="2"/>
                <w:szCs w:val="2"/>
              </w:rPr>
              <w:t>4F</w:t>
            </w:r>
            <w:r w:rsidRPr="00D5682A">
              <w:rPr>
                <w:rStyle w:val="FootnoteReference"/>
                <w:rFonts w:asciiTheme="minorHAnsi" w:hAnsiTheme="minorHAnsi" w:cstheme="minorHAnsi"/>
              </w:rPr>
              <w:footnoteReference w:id="5"/>
            </w:r>
          </w:p>
        </w:tc>
      </w:tr>
      <w:tr w:rsidR="007E4AA9" w:rsidRPr="00D5682A" w14:paraId="0C2E7054" w14:textId="77777777" w:rsidTr="00E33B91">
        <w:tc>
          <w:tcPr>
            <w:tcW w:w="2345" w:type="dxa"/>
          </w:tcPr>
          <w:p w14:paraId="0C2E7050" w14:textId="77777777" w:rsidR="007E4AA9" w:rsidRPr="00D5682A" w:rsidRDefault="007E4AA9" w:rsidP="000F25E9">
            <w:pPr>
              <w:rPr>
                <w:rFonts w:asciiTheme="minorHAnsi" w:hAnsiTheme="minorHAnsi" w:cstheme="minorHAnsi"/>
              </w:rPr>
            </w:pPr>
            <w:r w:rsidRPr="00D5682A">
              <w:rPr>
                <w:rFonts w:asciiTheme="minorHAnsi" w:hAnsiTheme="minorHAnsi" w:cstheme="minorHAnsi"/>
              </w:rPr>
              <w:lastRenderedPageBreak/>
              <w:t>Caretaker period</w:t>
            </w:r>
          </w:p>
          <w:p w14:paraId="0C2E7051" w14:textId="77777777" w:rsidR="007E4AA9" w:rsidRPr="00D5682A" w:rsidRDefault="007E4AA9" w:rsidP="000F25E9">
            <w:pPr>
              <w:rPr>
                <w:rFonts w:asciiTheme="minorHAnsi" w:hAnsiTheme="minorHAnsi" w:cstheme="minorHAnsi"/>
              </w:rPr>
            </w:pPr>
          </w:p>
        </w:tc>
        <w:tc>
          <w:tcPr>
            <w:tcW w:w="1595" w:type="dxa"/>
          </w:tcPr>
          <w:p w14:paraId="0C2E7052" w14:textId="77777777" w:rsidR="007E4AA9" w:rsidRPr="00D5682A" w:rsidRDefault="007E4AA9" w:rsidP="000F25E9">
            <w:pPr>
              <w:rPr>
                <w:rFonts w:asciiTheme="minorHAnsi" w:hAnsiTheme="minorHAnsi" w:cstheme="minorHAnsi"/>
              </w:rPr>
            </w:pPr>
            <w:r w:rsidRPr="00D5682A">
              <w:rPr>
                <w:rFonts w:asciiTheme="minorHAnsi" w:hAnsiTheme="minorHAnsi" w:cstheme="minorHAnsi"/>
              </w:rPr>
              <w:t>Cabinet Office, DPC</w:t>
            </w:r>
          </w:p>
        </w:tc>
        <w:tc>
          <w:tcPr>
            <w:tcW w:w="6007" w:type="dxa"/>
            <w:gridSpan w:val="2"/>
          </w:tcPr>
          <w:p w14:paraId="0C2E7053" w14:textId="77777777" w:rsidR="007E4AA9" w:rsidRPr="00D5682A" w:rsidRDefault="007E4AA9" w:rsidP="000F25E9">
            <w:pPr>
              <w:rPr>
                <w:rFonts w:asciiTheme="minorHAnsi" w:hAnsiTheme="minorHAnsi" w:cstheme="minorHAnsi"/>
              </w:rPr>
            </w:pPr>
            <w:r w:rsidRPr="00D5682A">
              <w:rPr>
                <w:rFonts w:asciiTheme="minorHAnsi" w:hAnsiTheme="minorHAnsi" w:cstheme="minorHAnsi"/>
              </w:rPr>
              <w:t xml:space="preserve">The government is in caretaker mode when an election has been called but a new government is yet to be confirmed.  During the caretaker period, all major policy decisions, significant appointments and major contracts or undertakings are to be avoided so as not to bind the incoming government.  </w:t>
            </w:r>
          </w:p>
        </w:tc>
      </w:tr>
      <w:tr w:rsidR="007E4AA9" w:rsidRPr="00D5682A" w14:paraId="0C2E7058" w14:textId="77777777" w:rsidTr="00E33B91">
        <w:tc>
          <w:tcPr>
            <w:tcW w:w="2345" w:type="dxa"/>
          </w:tcPr>
          <w:p w14:paraId="0C2E7055" w14:textId="77777777" w:rsidR="007E4AA9" w:rsidRPr="00D5682A" w:rsidRDefault="007E4AA9" w:rsidP="00614D89">
            <w:pPr>
              <w:pStyle w:val="DPCbody"/>
            </w:pPr>
            <w:r w:rsidRPr="00D5682A">
              <w:t>CIO Leadership Group</w:t>
            </w:r>
          </w:p>
        </w:tc>
        <w:tc>
          <w:tcPr>
            <w:tcW w:w="1595" w:type="dxa"/>
          </w:tcPr>
          <w:p w14:paraId="0C2E7056" w14:textId="0C05FA83" w:rsidR="007E4AA9" w:rsidRPr="00D5682A" w:rsidRDefault="007A1745" w:rsidP="00614D89">
            <w:pPr>
              <w:pStyle w:val="DPCbody"/>
            </w:pPr>
            <w:r>
              <w:t>DST</w:t>
            </w:r>
          </w:p>
        </w:tc>
        <w:tc>
          <w:tcPr>
            <w:tcW w:w="6007" w:type="dxa"/>
            <w:gridSpan w:val="2"/>
          </w:tcPr>
          <w:p w14:paraId="0C2E7057" w14:textId="77777777" w:rsidR="007E4AA9" w:rsidRPr="00D5682A" w:rsidRDefault="007E4AA9" w:rsidP="00614D89">
            <w:pPr>
              <w:pStyle w:val="DPCbody"/>
            </w:pPr>
            <w:r w:rsidRPr="00D5682A">
              <w:t>The CIO Leadership Group represents the information technology leads of each department. The group oversees the development of whole-of-government policies and standards, and provides guidance on matters relating to information technology, information management and information security.</w:t>
            </w:r>
          </w:p>
        </w:tc>
      </w:tr>
      <w:tr w:rsidR="007E4AA9" w:rsidRPr="00D5682A" w14:paraId="0C2E705C" w14:textId="77777777" w:rsidTr="00E33B91">
        <w:tc>
          <w:tcPr>
            <w:tcW w:w="2345" w:type="dxa"/>
          </w:tcPr>
          <w:p w14:paraId="0C2E7059" w14:textId="77777777" w:rsidR="007E4AA9" w:rsidRPr="00D5682A" w:rsidRDefault="007E4AA9" w:rsidP="00614D89">
            <w:pPr>
              <w:pStyle w:val="DPCbody"/>
            </w:pPr>
            <w:r w:rsidRPr="00D5682A">
              <w:t>Components</w:t>
            </w:r>
          </w:p>
        </w:tc>
        <w:tc>
          <w:tcPr>
            <w:tcW w:w="1595" w:type="dxa"/>
          </w:tcPr>
          <w:p w14:paraId="0C2E705A" w14:textId="180907C8" w:rsidR="007E4AA9" w:rsidRPr="00D5682A" w:rsidRDefault="007A1745" w:rsidP="00614D89">
            <w:pPr>
              <w:pStyle w:val="DPCbody"/>
            </w:pPr>
            <w:r>
              <w:t>DST</w:t>
            </w:r>
          </w:p>
        </w:tc>
        <w:tc>
          <w:tcPr>
            <w:tcW w:w="6007" w:type="dxa"/>
            <w:gridSpan w:val="2"/>
          </w:tcPr>
          <w:p w14:paraId="0C2E705B" w14:textId="77777777" w:rsidR="007E4AA9" w:rsidRPr="00D5682A" w:rsidRDefault="007E4AA9" w:rsidP="00614D89">
            <w:pPr>
              <w:pStyle w:val="DPCbody"/>
            </w:pPr>
            <w:r w:rsidRPr="00D5682A">
              <w:t xml:space="preserve">The components of an enabler of the Information Management Framework are the </w:t>
            </w:r>
            <w:r w:rsidRPr="00D5682A">
              <w:rPr>
                <w:shd w:val="clear" w:color="auto" w:fill="FFFFFF"/>
              </w:rPr>
              <w:t>distinct and necessary functions of information management; they either already exist, or will potentially exist over time.</w:t>
            </w:r>
          </w:p>
        </w:tc>
      </w:tr>
      <w:tr w:rsidR="007E4AA9" w:rsidRPr="00D5682A" w14:paraId="0C2E7060" w14:textId="77777777" w:rsidTr="00E33B91">
        <w:tc>
          <w:tcPr>
            <w:tcW w:w="2345" w:type="dxa"/>
            <w:tcBorders>
              <w:bottom w:val="nil"/>
            </w:tcBorders>
          </w:tcPr>
          <w:p w14:paraId="0C2E705D" w14:textId="77777777" w:rsidR="007E4AA9" w:rsidRPr="00D5682A" w:rsidRDefault="007E4AA9" w:rsidP="00614D89">
            <w:pPr>
              <w:pStyle w:val="DPCbody"/>
            </w:pPr>
            <w:r w:rsidRPr="00D5682A">
              <w:t>Confidentiality</w:t>
            </w:r>
          </w:p>
        </w:tc>
        <w:tc>
          <w:tcPr>
            <w:tcW w:w="1595" w:type="dxa"/>
          </w:tcPr>
          <w:p w14:paraId="0C2E705E" w14:textId="77777777" w:rsidR="007E4AA9" w:rsidRPr="00D5682A" w:rsidRDefault="000F2BDF" w:rsidP="00614D89">
            <w:pPr>
              <w:pStyle w:val="DPCbody"/>
            </w:pPr>
            <w:r w:rsidRPr="00D5682A">
              <w:t>OVIC</w:t>
            </w:r>
          </w:p>
        </w:tc>
        <w:tc>
          <w:tcPr>
            <w:tcW w:w="6007" w:type="dxa"/>
            <w:gridSpan w:val="2"/>
          </w:tcPr>
          <w:p w14:paraId="0C2E705F" w14:textId="77777777" w:rsidR="007E4AA9" w:rsidRPr="00D5682A" w:rsidRDefault="007E4AA9" w:rsidP="00776911">
            <w:pPr>
              <w:pStyle w:val="DPCbody"/>
            </w:pPr>
            <w:r w:rsidRPr="00D5682A">
              <w:t>The limiting of official information to authorised persons for approved purposes. The confidentiality requirement is determined by considering the potential consequences of unauthorised disclosure of the official information.</w:t>
            </w:r>
          </w:p>
        </w:tc>
      </w:tr>
      <w:tr w:rsidR="007E4AA9" w:rsidRPr="00D5682A" w14:paraId="0C2E7064" w14:textId="77777777" w:rsidTr="00E33B91">
        <w:tc>
          <w:tcPr>
            <w:tcW w:w="2345" w:type="dxa"/>
            <w:tcBorders>
              <w:top w:val="nil"/>
              <w:bottom w:val="nil"/>
            </w:tcBorders>
          </w:tcPr>
          <w:p w14:paraId="0C2E7061" w14:textId="77777777" w:rsidR="007E4AA9" w:rsidRPr="00D5682A" w:rsidRDefault="007E4AA9" w:rsidP="00614D89">
            <w:pPr>
              <w:pStyle w:val="DPCbody"/>
            </w:pPr>
          </w:p>
        </w:tc>
        <w:tc>
          <w:tcPr>
            <w:tcW w:w="1595" w:type="dxa"/>
          </w:tcPr>
          <w:p w14:paraId="0C2E7062" w14:textId="53F50E58" w:rsidR="007E4AA9" w:rsidRPr="00D5682A" w:rsidRDefault="007A1745" w:rsidP="00614D89">
            <w:pPr>
              <w:pStyle w:val="DPCbody"/>
            </w:pPr>
            <w:r>
              <w:t>DST</w:t>
            </w:r>
          </w:p>
        </w:tc>
        <w:tc>
          <w:tcPr>
            <w:tcW w:w="6007" w:type="dxa"/>
            <w:gridSpan w:val="2"/>
          </w:tcPr>
          <w:p w14:paraId="0C2E7063" w14:textId="77777777" w:rsidR="007E4AA9" w:rsidRPr="00D5682A" w:rsidRDefault="007E4AA9" w:rsidP="00614D89">
            <w:pPr>
              <w:pStyle w:val="DPCbody"/>
            </w:pPr>
            <w:r w:rsidRPr="00D5682A">
              <w:t>Ensuring that information is accessible only to those authorised to have access.</w:t>
            </w:r>
          </w:p>
        </w:tc>
      </w:tr>
      <w:tr w:rsidR="007E4AA9" w:rsidRPr="00D5682A" w14:paraId="0C2E7068" w14:textId="77777777" w:rsidTr="00E33B91">
        <w:tc>
          <w:tcPr>
            <w:tcW w:w="2345" w:type="dxa"/>
            <w:tcBorders>
              <w:top w:val="nil"/>
              <w:bottom w:val="single" w:sz="4" w:space="0" w:color="auto"/>
            </w:tcBorders>
          </w:tcPr>
          <w:p w14:paraId="0C2E7065" w14:textId="77777777" w:rsidR="007E4AA9" w:rsidRPr="00D5682A" w:rsidRDefault="007E4AA9" w:rsidP="00614D89">
            <w:pPr>
              <w:pStyle w:val="DPCbody"/>
            </w:pPr>
          </w:p>
        </w:tc>
        <w:tc>
          <w:tcPr>
            <w:tcW w:w="1595" w:type="dxa"/>
          </w:tcPr>
          <w:p w14:paraId="0C2E7066" w14:textId="77777777" w:rsidR="007E4AA9" w:rsidRPr="00D5682A" w:rsidRDefault="007E4AA9" w:rsidP="00614D89">
            <w:pPr>
              <w:pStyle w:val="DPCbody"/>
            </w:pPr>
            <w:r w:rsidRPr="00D5682A">
              <w:t>FOI</w:t>
            </w:r>
          </w:p>
        </w:tc>
        <w:tc>
          <w:tcPr>
            <w:tcW w:w="6007" w:type="dxa"/>
            <w:gridSpan w:val="2"/>
          </w:tcPr>
          <w:p w14:paraId="0C2E7067" w14:textId="77777777" w:rsidR="007E4AA9" w:rsidRPr="00D5682A" w:rsidRDefault="007E4AA9" w:rsidP="00614D89">
            <w:pPr>
              <w:pStyle w:val="DPCbody"/>
            </w:pPr>
            <w:r w:rsidRPr="00D5682A">
              <w:t>The principle that private or sensitive information provided to a person should not be revealed by that person to another person. Some professionals must keep certain information confidential. Particular exemptions in the FOI Act may apply to information that is considered to be confidential.</w:t>
            </w:r>
          </w:p>
        </w:tc>
      </w:tr>
      <w:tr w:rsidR="007E4AA9" w:rsidRPr="00D5682A" w14:paraId="0C2E706C" w14:textId="77777777" w:rsidTr="00E33B91">
        <w:tc>
          <w:tcPr>
            <w:tcW w:w="2345" w:type="dxa"/>
            <w:tcBorders>
              <w:top w:val="single" w:sz="4" w:space="0" w:color="auto"/>
            </w:tcBorders>
          </w:tcPr>
          <w:p w14:paraId="0C2E7069" w14:textId="77777777" w:rsidR="007E4AA9" w:rsidRPr="00D5682A" w:rsidRDefault="007E4AA9" w:rsidP="00614D89">
            <w:pPr>
              <w:pStyle w:val="DPCbody"/>
            </w:pPr>
            <w:r w:rsidRPr="00D5682A">
              <w:t>Context</w:t>
            </w:r>
          </w:p>
        </w:tc>
        <w:tc>
          <w:tcPr>
            <w:tcW w:w="1595" w:type="dxa"/>
          </w:tcPr>
          <w:p w14:paraId="0C2E706A" w14:textId="77777777" w:rsidR="007E4AA9" w:rsidRPr="00D5682A" w:rsidRDefault="007E4AA9" w:rsidP="00614D89">
            <w:pPr>
              <w:pStyle w:val="DPCbody"/>
            </w:pPr>
            <w:r w:rsidRPr="00D5682A">
              <w:t>PROV</w:t>
            </w:r>
          </w:p>
        </w:tc>
        <w:tc>
          <w:tcPr>
            <w:tcW w:w="6007" w:type="dxa"/>
            <w:gridSpan w:val="2"/>
          </w:tcPr>
          <w:p w14:paraId="0C2E706B" w14:textId="77777777" w:rsidR="007E4AA9" w:rsidRPr="00D5682A" w:rsidRDefault="007E4AA9" w:rsidP="00614D89">
            <w:pPr>
              <w:pStyle w:val="DPCbody"/>
            </w:pPr>
            <w:r w:rsidRPr="00D5682A">
              <w:t>The knowledge necessary to sustain a record’s meaning or evidential value. Context describes the who, what, where and why of record creation of use.</w:t>
            </w:r>
          </w:p>
        </w:tc>
      </w:tr>
      <w:tr w:rsidR="007E4AA9" w:rsidRPr="00D5682A" w14:paraId="0C2E7070" w14:textId="77777777" w:rsidTr="00E33B91">
        <w:tc>
          <w:tcPr>
            <w:tcW w:w="2345" w:type="dxa"/>
            <w:tcBorders>
              <w:top w:val="single" w:sz="4" w:space="0" w:color="auto"/>
            </w:tcBorders>
          </w:tcPr>
          <w:p w14:paraId="0C2E706D" w14:textId="77777777" w:rsidR="007E4AA9" w:rsidRPr="00D5682A" w:rsidRDefault="007E4AA9" w:rsidP="006F6127">
            <w:pPr>
              <w:pStyle w:val="DPCbody"/>
            </w:pPr>
            <w:r w:rsidRPr="00D5682A">
              <w:t>Critical information asset</w:t>
            </w:r>
            <w:r w:rsidRPr="00D5682A">
              <w:br/>
              <w:t>/ critical data asset</w:t>
            </w:r>
          </w:p>
        </w:tc>
        <w:tc>
          <w:tcPr>
            <w:tcW w:w="1595" w:type="dxa"/>
          </w:tcPr>
          <w:p w14:paraId="0C2E706E" w14:textId="77777777" w:rsidR="007E4AA9" w:rsidRPr="00D5682A" w:rsidRDefault="000F2BDF" w:rsidP="00614D89">
            <w:pPr>
              <w:pStyle w:val="DPCbody"/>
            </w:pPr>
            <w:r w:rsidRPr="00D5682A">
              <w:t>OVIC</w:t>
            </w:r>
          </w:p>
        </w:tc>
        <w:tc>
          <w:tcPr>
            <w:tcW w:w="6007" w:type="dxa"/>
            <w:gridSpan w:val="2"/>
          </w:tcPr>
          <w:p w14:paraId="0C2E706F" w14:textId="77777777" w:rsidR="007E4AA9" w:rsidRPr="00D5682A" w:rsidRDefault="007E4AA9" w:rsidP="00614D89">
            <w:pPr>
              <w:pStyle w:val="DPCbody"/>
            </w:pPr>
            <w:r w:rsidRPr="00D5682A">
              <w:t>Essential or important assets, which if severely compromised, degraded, rendered unavailable for an extended period or destroyed, would significantly impact on the social or economic wellbeing of the organisation or Victorian community.</w:t>
            </w:r>
          </w:p>
        </w:tc>
      </w:tr>
      <w:tr w:rsidR="007E4AA9" w:rsidRPr="00D5682A" w14:paraId="0C2E7075" w14:textId="77777777" w:rsidTr="00E33B91">
        <w:tc>
          <w:tcPr>
            <w:tcW w:w="2345" w:type="dxa"/>
            <w:tcBorders>
              <w:top w:val="single" w:sz="4" w:space="0" w:color="auto"/>
              <w:bottom w:val="single" w:sz="4" w:space="0" w:color="auto"/>
            </w:tcBorders>
          </w:tcPr>
          <w:p w14:paraId="0C2E7071" w14:textId="77777777" w:rsidR="007E4AA9" w:rsidRPr="00D5682A" w:rsidRDefault="007E4AA9" w:rsidP="004A1FF0">
            <w:pPr>
              <w:pStyle w:val="DPCbody"/>
            </w:pPr>
            <w:r w:rsidRPr="00D5682A">
              <w:t>Correspondence</w:t>
            </w:r>
          </w:p>
        </w:tc>
        <w:tc>
          <w:tcPr>
            <w:tcW w:w="1595" w:type="dxa"/>
          </w:tcPr>
          <w:p w14:paraId="0C2E7072" w14:textId="77777777" w:rsidR="007E4AA9" w:rsidRPr="00D5682A" w:rsidRDefault="007E4AA9" w:rsidP="00614D89">
            <w:pPr>
              <w:pStyle w:val="DPCbody"/>
            </w:pPr>
            <w:r w:rsidRPr="00D5682A">
              <w:t>DPC</w:t>
            </w:r>
          </w:p>
        </w:tc>
        <w:tc>
          <w:tcPr>
            <w:tcW w:w="6007" w:type="dxa"/>
            <w:gridSpan w:val="2"/>
          </w:tcPr>
          <w:p w14:paraId="0C2E7073" w14:textId="77777777" w:rsidR="007E4AA9" w:rsidRPr="00D5682A" w:rsidRDefault="007E4AA9" w:rsidP="00BB403B">
            <w:pPr>
              <w:pStyle w:val="DPCbody"/>
            </w:pPr>
            <w:r w:rsidRPr="00D5682A">
              <w:t xml:space="preserve">Correspondence refers to any form of written communication. In DPC, correspondence (or “corro”) is any letter or email addressed to the Premier or the Department from someone outside of the Department. This is also referred to as incoming </w:t>
            </w:r>
            <w:r w:rsidRPr="00D5682A">
              <w:lastRenderedPageBreak/>
              <w:t>correspondence.</w:t>
            </w:r>
          </w:p>
          <w:p w14:paraId="0C2E7074" w14:textId="4F62B87C" w:rsidR="007E4AA9" w:rsidRPr="00D5682A" w:rsidRDefault="007E4AA9" w:rsidP="00BB403B">
            <w:pPr>
              <w:pStyle w:val="DPCbody"/>
            </w:pPr>
            <w:r w:rsidRPr="00D5682A">
              <w:t>The Premier/Department’s letter of reply is referred to as outgoing correspondence, or the response.</w:t>
            </w:r>
            <w:r w:rsidR="009851E2">
              <w:rPr>
                <w:rFonts w:ascii="ZWAdobeF" w:hAnsi="ZWAdobeF" w:cs="ZWAdobeF"/>
                <w:color w:val="auto"/>
                <w:sz w:val="2"/>
                <w:szCs w:val="2"/>
              </w:rPr>
              <w:t>5F</w:t>
            </w:r>
            <w:r w:rsidRPr="00D5682A">
              <w:rPr>
                <w:rStyle w:val="FootnoteReference"/>
              </w:rPr>
              <w:footnoteReference w:id="6"/>
            </w:r>
          </w:p>
        </w:tc>
      </w:tr>
      <w:tr w:rsidR="007E4AA9" w:rsidRPr="00D5682A" w14:paraId="0C2E7079" w14:textId="77777777" w:rsidTr="00E33B91">
        <w:tc>
          <w:tcPr>
            <w:tcW w:w="2345" w:type="dxa"/>
            <w:tcBorders>
              <w:top w:val="single" w:sz="4" w:space="0" w:color="auto"/>
              <w:bottom w:val="nil"/>
            </w:tcBorders>
          </w:tcPr>
          <w:p w14:paraId="0C2E7076" w14:textId="77777777" w:rsidR="007E4AA9" w:rsidRPr="00D5682A" w:rsidRDefault="007E4AA9" w:rsidP="004A1FF0">
            <w:pPr>
              <w:pStyle w:val="DPCbody"/>
            </w:pPr>
            <w:r w:rsidRPr="00D5682A">
              <w:lastRenderedPageBreak/>
              <w:t>High value, high risk</w:t>
            </w:r>
          </w:p>
        </w:tc>
        <w:tc>
          <w:tcPr>
            <w:tcW w:w="1595" w:type="dxa"/>
          </w:tcPr>
          <w:p w14:paraId="0C2E7077" w14:textId="4705A135" w:rsidR="007E4AA9" w:rsidRPr="00D5682A" w:rsidRDefault="007A1745" w:rsidP="00614D89">
            <w:pPr>
              <w:pStyle w:val="DPCbody"/>
            </w:pPr>
            <w:r>
              <w:t>DST</w:t>
            </w:r>
          </w:p>
        </w:tc>
        <w:tc>
          <w:tcPr>
            <w:tcW w:w="6007" w:type="dxa"/>
            <w:gridSpan w:val="2"/>
          </w:tcPr>
          <w:p w14:paraId="0C2E7078" w14:textId="77777777" w:rsidR="007E4AA9" w:rsidRPr="00D5682A" w:rsidRDefault="007E4AA9" w:rsidP="00614D89">
            <w:pPr>
              <w:pStyle w:val="DPCbody"/>
            </w:pPr>
            <w:r w:rsidRPr="00D5682A">
              <w:t>High value, high risk information that is essential or important. Its loss would compromise the confidentiality, integrity or availability of a service, resulting in serious damage to the physical, social or economic well-being of the government or the public.</w:t>
            </w:r>
          </w:p>
        </w:tc>
      </w:tr>
      <w:tr w:rsidR="007E4AA9" w:rsidRPr="00D5682A" w14:paraId="0C2E707D" w14:textId="77777777" w:rsidTr="00E33B91">
        <w:tc>
          <w:tcPr>
            <w:tcW w:w="2345" w:type="dxa"/>
            <w:tcBorders>
              <w:top w:val="nil"/>
            </w:tcBorders>
          </w:tcPr>
          <w:p w14:paraId="0C2E707A" w14:textId="77777777" w:rsidR="007E4AA9" w:rsidRPr="00D5682A" w:rsidRDefault="007E4AA9" w:rsidP="004A1FF0">
            <w:pPr>
              <w:pStyle w:val="DPCbody"/>
            </w:pPr>
          </w:p>
        </w:tc>
        <w:tc>
          <w:tcPr>
            <w:tcW w:w="1595" w:type="dxa"/>
          </w:tcPr>
          <w:p w14:paraId="0C2E707B" w14:textId="77777777" w:rsidR="007E4AA9" w:rsidRPr="00D5682A" w:rsidRDefault="007E4AA9" w:rsidP="00614D89">
            <w:pPr>
              <w:pStyle w:val="DPCbody"/>
            </w:pPr>
            <w:r w:rsidRPr="00D5682A">
              <w:t>DTF</w:t>
            </w:r>
          </w:p>
        </w:tc>
        <w:tc>
          <w:tcPr>
            <w:tcW w:w="6007" w:type="dxa"/>
            <w:gridSpan w:val="2"/>
          </w:tcPr>
          <w:p w14:paraId="0C2E707C" w14:textId="77777777" w:rsidR="007E4AA9" w:rsidRPr="00D5682A" w:rsidRDefault="007E4AA9" w:rsidP="00614D89">
            <w:pPr>
              <w:pStyle w:val="DPCbody"/>
            </w:pPr>
            <w:r w:rsidRPr="00D5682A">
              <w:t>Refers to a framework for managing infrastructure and ICT projects either meeting an established criteria or identified by the Victorian Government as ‘high value, high risk’.</w:t>
            </w:r>
          </w:p>
        </w:tc>
      </w:tr>
      <w:tr w:rsidR="007E4AA9" w:rsidRPr="00D5682A" w14:paraId="0C2E7081" w14:textId="77777777" w:rsidTr="00E33B91">
        <w:tc>
          <w:tcPr>
            <w:tcW w:w="2345" w:type="dxa"/>
          </w:tcPr>
          <w:p w14:paraId="0C2E707E" w14:textId="77777777" w:rsidR="007E4AA9" w:rsidRPr="00D5682A" w:rsidRDefault="007E4AA9" w:rsidP="00614D89">
            <w:pPr>
              <w:pStyle w:val="DPCbody"/>
            </w:pPr>
            <w:r w:rsidRPr="00D5682A">
              <w:t>Critical information infrastructure</w:t>
            </w:r>
          </w:p>
        </w:tc>
        <w:tc>
          <w:tcPr>
            <w:tcW w:w="1595" w:type="dxa"/>
          </w:tcPr>
          <w:p w14:paraId="0C2E707F" w14:textId="624392FF" w:rsidR="007E4AA9" w:rsidRPr="00D5682A" w:rsidRDefault="007A1745" w:rsidP="00614D89">
            <w:pPr>
              <w:pStyle w:val="DPCbody"/>
            </w:pPr>
            <w:r>
              <w:t>DST</w:t>
            </w:r>
          </w:p>
        </w:tc>
        <w:tc>
          <w:tcPr>
            <w:tcW w:w="6007" w:type="dxa"/>
            <w:gridSpan w:val="2"/>
          </w:tcPr>
          <w:p w14:paraId="0C2E7080" w14:textId="77777777" w:rsidR="007E4AA9" w:rsidRPr="00D5682A" w:rsidRDefault="007E4AA9" w:rsidP="00614D89">
            <w:pPr>
              <w:pStyle w:val="DPCbody"/>
            </w:pPr>
            <w:r w:rsidRPr="00D5682A">
              <w:t>ICT infrastructure upon which Critical Services are delivered to the community. If this ICT infrastructure is compromised, serious damage could be caused to the State, the government, commercial entities or members of the public.</w:t>
            </w:r>
          </w:p>
        </w:tc>
      </w:tr>
      <w:tr w:rsidR="007E4AA9" w:rsidRPr="00D5682A" w14:paraId="0C2E7085" w14:textId="77777777" w:rsidTr="00E33B91">
        <w:tc>
          <w:tcPr>
            <w:tcW w:w="2345" w:type="dxa"/>
            <w:tcBorders>
              <w:bottom w:val="nil"/>
            </w:tcBorders>
          </w:tcPr>
          <w:p w14:paraId="0C2E7082" w14:textId="77777777" w:rsidR="007E4AA9" w:rsidRPr="00D5682A" w:rsidRDefault="007E4AA9" w:rsidP="00A4633A">
            <w:pPr>
              <w:pStyle w:val="DPCbody"/>
            </w:pPr>
            <w:r w:rsidRPr="00D5682A">
              <w:t>Custodian</w:t>
            </w:r>
            <w:r w:rsidR="005846A7" w:rsidRPr="00D5682A">
              <w:t>, information</w:t>
            </w:r>
          </w:p>
        </w:tc>
        <w:tc>
          <w:tcPr>
            <w:tcW w:w="1595" w:type="dxa"/>
          </w:tcPr>
          <w:p w14:paraId="0C2E7083" w14:textId="77777777" w:rsidR="007E4AA9" w:rsidRPr="00D5682A" w:rsidRDefault="000F2BDF" w:rsidP="00614D89">
            <w:pPr>
              <w:pStyle w:val="DPCbody"/>
            </w:pPr>
            <w:r w:rsidRPr="00D5682A">
              <w:t>OVIC</w:t>
            </w:r>
          </w:p>
        </w:tc>
        <w:tc>
          <w:tcPr>
            <w:tcW w:w="6007" w:type="dxa"/>
            <w:gridSpan w:val="2"/>
          </w:tcPr>
          <w:p w14:paraId="0C2E7084" w14:textId="77777777" w:rsidR="007E4AA9" w:rsidRPr="00D5682A" w:rsidRDefault="007E4AA9" w:rsidP="00614D89">
            <w:pPr>
              <w:pStyle w:val="DPCbody"/>
            </w:pPr>
            <w:r w:rsidRPr="00D5682A">
              <w:t>A designated position or person with assigned responsibilities for information asset to ensure that the information asset is managed appropriately over its lifecycle, in accordance with rules set by the information owner or steward.</w:t>
            </w:r>
          </w:p>
        </w:tc>
      </w:tr>
      <w:tr w:rsidR="007E4AA9" w:rsidRPr="00D5682A" w14:paraId="0C2E708A" w14:textId="77777777" w:rsidTr="00E33B91">
        <w:tc>
          <w:tcPr>
            <w:tcW w:w="2345" w:type="dxa"/>
            <w:tcBorders>
              <w:top w:val="nil"/>
              <w:bottom w:val="nil"/>
            </w:tcBorders>
          </w:tcPr>
          <w:p w14:paraId="0C2E7086" w14:textId="77777777" w:rsidR="007E4AA9" w:rsidRPr="00D5682A" w:rsidRDefault="007E4AA9" w:rsidP="00A4633A">
            <w:pPr>
              <w:pStyle w:val="DPCbody"/>
            </w:pPr>
            <w:r w:rsidRPr="00D5682A">
              <w:t xml:space="preserve"> </w:t>
            </w:r>
          </w:p>
        </w:tc>
        <w:tc>
          <w:tcPr>
            <w:tcW w:w="1595" w:type="dxa"/>
          </w:tcPr>
          <w:p w14:paraId="0C2E7087" w14:textId="4FE207FC" w:rsidR="007E4AA9" w:rsidRPr="00D5682A" w:rsidRDefault="007A1745" w:rsidP="00614D89">
            <w:pPr>
              <w:pStyle w:val="DPCbody"/>
            </w:pPr>
            <w:r>
              <w:t>DST</w:t>
            </w:r>
          </w:p>
          <w:p w14:paraId="0C2E7088" w14:textId="77777777" w:rsidR="007E4AA9" w:rsidRPr="00D5682A" w:rsidRDefault="007E4AA9" w:rsidP="00614D89">
            <w:pPr>
              <w:pStyle w:val="DPCbody"/>
            </w:pPr>
          </w:p>
        </w:tc>
        <w:tc>
          <w:tcPr>
            <w:tcW w:w="6007" w:type="dxa"/>
            <w:gridSpan w:val="2"/>
          </w:tcPr>
          <w:p w14:paraId="0C2E7089" w14:textId="77777777" w:rsidR="007E4AA9" w:rsidRPr="00D5682A" w:rsidRDefault="007E4AA9" w:rsidP="006D45D1">
            <w:pPr>
              <w:pStyle w:val="DPCbody"/>
            </w:pPr>
            <w:r w:rsidRPr="00D5682A">
              <w:t xml:space="preserve">An information custodian is a nominated individual who is formally accountable for </w:t>
            </w:r>
            <w:r w:rsidR="00A67921" w:rsidRPr="00D5682A">
              <w:t xml:space="preserve">day-to-day management of </w:t>
            </w:r>
            <w:r w:rsidRPr="00D5682A">
              <w:t>the delegated assets in their care. Custodians direct how the information is managed and used on behalf of the owner</w:t>
            </w:r>
            <w:r w:rsidR="00A67921" w:rsidRPr="00D5682A">
              <w:t>. Custodians are responsible for ensuring data asset quality is in line with user and business needs and fit for purpose.</w:t>
            </w:r>
          </w:p>
        </w:tc>
      </w:tr>
      <w:tr w:rsidR="007E4AA9" w:rsidRPr="00D5682A" w14:paraId="0C2E708E" w14:textId="77777777" w:rsidTr="00E33B91">
        <w:tc>
          <w:tcPr>
            <w:tcW w:w="2345" w:type="dxa"/>
            <w:tcBorders>
              <w:top w:val="nil"/>
              <w:bottom w:val="nil"/>
            </w:tcBorders>
          </w:tcPr>
          <w:p w14:paraId="0C2E708B" w14:textId="77777777" w:rsidR="007E4AA9" w:rsidRPr="00D5682A" w:rsidRDefault="007E4AA9" w:rsidP="00614D89">
            <w:pPr>
              <w:pStyle w:val="DPCbody"/>
            </w:pPr>
          </w:p>
        </w:tc>
        <w:tc>
          <w:tcPr>
            <w:tcW w:w="1595" w:type="dxa"/>
          </w:tcPr>
          <w:p w14:paraId="0C2E708C" w14:textId="77777777" w:rsidR="007E4AA9" w:rsidRPr="00D5682A" w:rsidRDefault="007E4AA9" w:rsidP="00614D89">
            <w:pPr>
              <w:pStyle w:val="DPCbody"/>
            </w:pPr>
            <w:r w:rsidRPr="00D5682A">
              <w:t>DTF</w:t>
            </w:r>
          </w:p>
        </w:tc>
        <w:tc>
          <w:tcPr>
            <w:tcW w:w="6007" w:type="dxa"/>
            <w:gridSpan w:val="2"/>
          </w:tcPr>
          <w:p w14:paraId="0C2E708D" w14:textId="77777777" w:rsidR="007E4AA9" w:rsidRPr="00D5682A" w:rsidRDefault="007E4AA9" w:rsidP="00614D89">
            <w:pPr>
              <w:pStyle w:val="DPCbody"/>
            </w:pPr>
            <w:r w:rsidRPr="00D5682A">
              <w:t>Individual responsible for managing the lifecycle of a dataset.</w:t>
            </w:r>
          </w:p>
        </w:tc>
      </w:tr>
      <w:tr w:rsidR="00A67921" w:rsidRPr="00D5682A" w14:paraId="0C2E7092" w14:textId="77777777" w:rsidTr="00E33B91">
        <w:tc>
          <w:tcPr>
            <w:tcW w:w="2345" w:type="dxa"/>
            <w:tcBorders>
              <w:top w:val="nil"/>
              <w:bottom w:val="nil"/>
            </w:tcBorders>
          </w:tcPr>
          <w:p w14:paraId="0C2E708F" w14:textId="77777777" w:rsidR="00A67921" w:rsidRPr="00D5682A" w:rsidRDefault="00A67921" w:rsidP="00A67921">
            <w:pPr>
              <w:pStyle w:val="DPCbody"/>
            </w:pPr>
          </w:p>
        </w:tc>
        <w:tc>
          <w:tcPr>
            <w:tcW w:w="1595" w:type="dxa"/>
            <w:tcBorders>
              <w:top w:val="single" w:sz="4" w:space="0" w:color="auto"/>
            </w:tcBorders>
          </w:tcPr>
          <w:p w14:paraId="0C2E7090" w14:textId="77777777" w:rsidR="00A67921" w:rsidRPr="00D5682A" w:rsidRDefault="00A67921" w:rsidP="00A67921">
            <w:pPr>
              <w:pStyle w:val="DPCbody"/>
            </w:pPr>
            <w:r w:rsidRPr="00D5682A">
              <w:t>PROV</w:t>
            </w:r>
          </w:p>
        </w:tc>
        <w:tc>
          <w:tcPr>
            <w:tcW w:w="6007" w:type="dxa"/>
            <w:gridSpan w:val="2"/>
            <w:tcBorders>
              <w:top w:val="single" w:sz="4" w:space="0" w:color="auto"/>
            </w:tcBorders>
          </w:tcPr>
          <w:p w14:paraId="0C2E7091" w14:textId="77777777" w:rsidR="00A67921" w:rsidRPr="00D5682A" w:rsidRDefault="00A67921" w:rsidP="00A67921">
            <w:pPr>
              <w:pStyle w:val="DPCbody"/>
            </w:pPr>
            <w:r w:rsidRPr="00D5682A">
              <w:t>A person, business unit or agency that has custody.</w:t>
            </w:r>
          </w:p>
        </w:tc>
      </w:tr>
      <w:tr w:rsidR="00A67921" w:rsidRPr="00D5682A" w14:paraId="0C2E7096" w14:textId="77777777" w:rsidTr="00E33B91">
        <w:tc>
          <w:tcPr>
            <w:tcW w:w="2345" w:type="dxa"/>
            <w:tcBorders>
              <w:top w:val="single" w:sz="4" w:space="0" w:color="auto"/>
            </w:tcBorders>
          </w:tcPr>
          <w:p w14:paraId="0C2E7093" w14:textId="77777777" w:rsidR="00A67921" w:rsidRPr="00D5682A" w:rsidRDefault="00A67921" w:rsidP="00A67921">
            <w:pPr>
              <w:pStyle w:val="DPCbody"/>
            </w:pPr>
            <w:r w:rsidRPr="00D5682A">
              <w:t>Cyber security</w:t>
            </w:r>
          </w:p>
        </w:tc>
        <w:tc>
          <w:tcPr>
            <w:tcW w:w="1595" w:type="dxa"/>
            <w:tcBorders>
              <w:top w:val="single" w:sz="4" w:space="0" w:color="auto"/>
            </w:tcBorders>
          </w:tcPr>
          <w:p w14:paraId="0C2E7094" w14:textId="7078280A" w:rsidR="00A67921" w:rsidRPr="00D5682A" w:rsidRDefault="007A1745" w:rsidP="00A67921">
            <w:pPr>
              <w:pStyle w:val="DPCbody"/>
            </w:pPr>
            <w:r>
              <w:t>DST</w:t>
            </w:r>
          </w:p>
        </w:tc>
        <w:tc>
          <w:tcPr>
            <w:tcW w:w="6007" w:type="dxa"/>
            <w:gridSpan w:val="2"/>
            <w:tcBorders>
              <w:top w:val="single" w:sz="4" w:space="0" w:color="auto"/>
            </w:tcBorders>
          </w:tcPr>
          <w:p w14:paraId="0C2E7095" w14:textId="77777777" w:rsidR="00A67921" w:rsidRPr="00D5682A" w:rsidRDefault="00A67921" w:rsidP="00A67921">
            <w:pPr>
              <w:pStyle w:val="DPCbody"/>
            </w:pPr>
            <w:r w:rsidRPr="00D5682A">
              <w:t>Cyber security refers to measures relating to the confidentiality, availability and integrity of information that is processed, stored and communicated by electronic or similar means (Victorian Government Cyber Security Strategy).</w:t>
            </w:r>
          </w:p>
        </w:tc>
      </w:tr>
      <w:tr w:rsidR="00A67921" w:rsidRPr="00D5682A" w14:paraId="0C2E709A" w14:textId="77777777" w:rsidTr="00E33B91">
        <w:tc>
          <w:tcPr>
            <w:tcW w:w="2345" w:type="dxa"/>
          </w:tcPr>
          <w:p w14:paraId="0C2E7097" w14:textId="77777777" w:rsidR="00A67921" w:rsidRPr="00D5682A" w:rsidRDefault="00A67921" w:rsidP="00A67921">
            <w:pPr>
              <w:pStyle w:val="DPCbody"/>
              <w:rPr>
                <w:b/>
                <w:color w:val="009CA6" w:themeColor="accent5"/>
                <w:sz w:val="24"/>
              </w:rPr>
            </w:pPr>
            <w:bookmarkStart w:id="8" w:name="D"/>
            <w:r w:rsidRPr="00D5682A">
              <w:rPr>
                <w:b/>
                <w:color w:val="009CA6" w:themeColor="accent5"/>
                <w:sz w:val="24"/>
              </w:rPr>
              <w:t>D</w:t>
            </w:r>
            <w:bookmarkEnd w:id="8"/>
          </w:p>
        </w:tc>
        <w:tc>
          <w:tcPr>
            <w:tcW w:w="1595" w:type="dxa"/>
          </w:tcPr>
          <w:p w14:paraId="0C2E7098" w14:textId="77777777" w:rsidR="00A67921" w:rsidRPr="00D5682A" w:rsidRDefault="00A67921" w:rsidP="00A67921">
            <w:pPr>
              <w:pStyle w:val="DPCbody"/>
              <w:rPr>
                <w:b/>
                <w:sz w:val="24"/>
              </w:rPr>
            </w:pPr>
          </w:p>
        </w:tc>
        <w:tc>
          <w:tcPr>
            <w:tcW w:w="6007" w:type="dxa"/>
            <w:gridSpan w:val="2"/>
          </w:tcPr>
          <w:p w14:paraId="0C2E7099" w14:textId="77777777" w:rsidR="00A67921" w:rsidRPr="00D5682A" w:rsidRDefault="00A67921" w:rsidP="00A67921">
            <w:pPr>
              <w:pStyle w:val="DPCbody"/>
              <w:rPr>
                <w:b/>
                <w:sz w:val="24"/>
              </w:rPr>
            </w:pPr>
          </w:p>
        </w:tc>
      </w:tr>
      <w:tr w:rsidR="00A67921" w:rsidRPr="00D5682A" w14:paraId="0C2E709E" w14:textId="77777777" w:rsidTr="00E33B91">
        <w:trPr>
          <w:gridAfter w:val="1"/>
          <w:wAfter w:w="201" w:type="dxa"/>
        </w:trPr>
        <w:tc>
          <w:tcPr>
            <w:tcW w:w="2345" w:type="dxa"/>
            <w:tcBorders>
              <w:bottom w:val="nil"/>
            </w:tcBorders>
          </w:tcPr>
          <w:p w14:paraId="0C2E709B" w14:textId="77777777" w:rsidR="00A67921" w:rsidRPr="00D5682A" w:rsidRDefault="00A67921" w:rsidP="00A67921">
            <w:pPr>
              <w:pStyle w:val="DPCbody"/>
            </w:pPr>
            <w:r w:rsidRPr="00D5682A">
              <w:t>Data</w:t>
            </w:r>
          </w:p>
        </w:tc>
        <w:tc>
          <w:tcPr>
            <w:tcW w:w="1595" w:type="dxa"/>
          </w:tcPr>
          <w:p w14:paraId="0C2E709C" w14:textId="7BFFDA91" w:rsidR="00A67921" w:rsidRPr="00D5682A" w:rsidRDefault="007A1745" w:rsidP="00A67921">
            <w:pPr>
              <w:pStyle w:val="DPCbody"/>
            </w:pPr>
            <w:r>
              <w:t>DST</w:t>
            </w:r>
          </w:p>
        </w:tc>
        <w:tc>
          <w:tcPr>
            <w:tcW w:w="5806" w:type="dxa"/>
          </w:tcPr>
          <w:p w14:paraId="0C2E709D" w14:textId="77777777" w:rsidR="00A67921" w:rsidRPr="00D5682A" w:rsidRDefault="00A67921" w:rsidP="00A67921">
            <w:pPr>
              <w:pStyle w:val="DPCbody"/>
            </w:pPr>
            <w:r w:rsidRPr="00D5682A">
              <w:t>Data is a fundamental component of information. It forms the building blocks of information. For information technology purposes, data tends to describe highly structured information (such as in a database). One example is the tables of financial figures in the Budget papers.</w:t>
            </w:r>
          </w:p>
        </w:tc>
      </w:tr>
      <w:tr w:rsidR="00A67921" w:rsidRPr="00D5682A" w14:paraId="0C2E70A2" w14:textId="77777777" w:rsidTr="00E33B91">
        <w:trPr>
          <w:gridAfter w:val="1"/>
          <w:wAfter w:w="201" w:type="dxa"/>
        </w:trPr>
        <w:tc>
          <w:tcPr>
            <w:tcW w:w="2345" w:type="dxa"/>
            <w:tcBorders>
              <w:top w:val="nil"/>
              <w:bottom w:val="single" w:sz="4" w:space="0" w:color="auto"/>
            </w:tcBorders>
          </w:tcPr>
          <w:p w14:paraId="0C2E709F" w14:textId="77777777" w:rsidR="00A67921" w:rsidRPr="00D5682A" w:rsidRDefault="00A67921" w:rsidP="00A67921">
            <w:pPr>
              <w:pStyle w:val="DPCbody"/>
            </w:pPr>
          </w:p>
        </w:tc>
        <w:tc>
          <w:tcPr>
            <w:tcW w:w="1595" w:type="dxa"/>
          </w:tcPr>
          <w:p w14:paraId="0C2E70A0" w14:textId="77777777" w:rsidR="00A67921" w:rsidRPr="00D5682A" w:rsidRDefault="00A67921" w:rsidP="00A67921">
            <w:pPr>
              <w:pStyle w:val="DPCbody"/>
            </w:pPr>
            <w:r w:rsidRPr="00D5682A">
              <w:t>DTF</w:t>
            </w:r>
          </w:p>
        </w:tc>
        <w:tc>
          <w:tcPr>
            <w:tcW w:w="5806" w:type="dxa"/>
          </w:tcPr>
          <w:p w14:paraId="0C2E70A1" w14:textId="77777777" w:rsidR="00A67921" w:rsidRPr="00D5682A" w:rsidRDefault="00A67921" w:rsidP="00A67921">
            <w:pPr>
              <w:pStyle w:val="DPCbody"/>
            </w:pPr>
            <w:r w:rsidRPr="00D5682A">
              <w:t>Datasets and databases stored in formats including hardcopy, electronic (digital), audio, video, image, graphical, cartographic, physical sample, textual, geospatial or numerical form.</w:t>
            </w:r>
          </w:p>
        </w:tc>
      </w:tr>
      <w:tr w:rsidR="00A67921" w:rsidRPr="00D5682A" w14:paraId="0C2E70A6" w14:textId="77777777" w:rsidTr="00E33B91">
        <w:tc>
          <w:tcPr>
            <w:tcW w:w="2345" w:type="dxa"/>
            <w:tcBorders>
              <w:top w:val="single" w:sz="4" w:space="0" w:color="auto"/>
            </w:tcBorders>
          </w:tcPr>
          <w:p w14:paraId="0C2E70A3" w14:textId="77777777" w:rsidR="00A67921" w:rsidRPr="00D5682A" w:rsidRDefault="00A67921" w:rsidP="00A67921">
            <w:pPr>
              <w:pStyle w:val="DPCbody"/>
            </w:pPr>
            <w:r w:rsidRPr="00D5682A">
              <w:t>Data aggregation</w:t>
            </w:r>
          </w:p>
        </w:tc>
        <w:tc>
          <w:tcPr>
            <w:tcW w:w="1595" w:type="dxa"/>
          </w:tcPr>
          <w:p w14:paraId="0C2E70A4" w14:textId="77777777" w:rsidR="00A67921" w:rsidRPr="00D5682A" w:rsidRDefault="000F2BDF" w:rsidP="00A67921">
            <w:pPr>
              <w:pStyle w:val="DPCbody"/>
            </w:pPr>
            <w:r w:rsidRPr="00D5682A">
              <w:t>Data.vic.gov.au</w:t>
            </w:r>
          </w:p>
        </w:tc>
        <w:tc>
          <w:tcPr>
            <w:tcW w:w="6007" w:type="dxa"/>
            <w:gridSpan w:val="2"/>
          </w:tcPr>
          <w:p w14:paraId="0C2E70A5" w14:textId="77777777" w:rsidR="00A67921" w:rsidRPr="00D5682A" w:rsidRDefault="00A67921" w:rsidP="00A67921">
            <w:pPr>
              <w:pStyle w:val="DPCbody"/>
            </w:pPr>
            <w:r w:rsidRPr="00D5682A">
              <w:t>A process in which data is collated and expressed in a summary form, for purposes such as statistical analysis and business analytics.</w:t>
            </w:r>
          </w:p>
        </w:tc>
      </w:tr>
      <w:tr w:rsidR="00A67921" w:rsidRPr="00D5682A" w14:paraId="0C2E70AA" w14:textId="77777777" w:rsidTr="00E33B91">
        <w:tc>
          <w:tcPr>
            <w:tcW w:w="2345" w:type="dxa"/>
          </w:tcPr>
          <w:p w14:paraId="0C2E70A7" w14:textId="77777777" w:rsidR="00A67921" w:rsidRPr="00D5682A" w:rsidRDefault="00A67921" w:rsidP="00A67921">
            <w:pPr>
              <w:pStyle w:val="DPCbody"/>
            </w:pPr>
            <w:r w:rsidRPr="00D5682A">
              <w:t>Data asset</w:t>
            </w:r>
          </w:p>
        </w:tc>
        <w:tc>
          <w:tcPr>
            <w:tcW w:w="1595" w:type="dxa"/>
          </w:tcPr>
          <w:p w14:paraId="0C2E70A8" w14:textId="0D2E546A" w:rsidR="00A67921" w:rsidRPr="00D5682A" w:rsidRDefault="00B91602" w:rsidP="00A67921">
            <w:pPr>
              <w:pStyle w:val="DPCbody"/>
            </w:pPr>
            <w:r>
              <w:t>DST</w:t>
            </w:r>
          </w:p>
        </w:tc>
        <w:tc>
          <w:tcPr>
            <w:tcW w:w="6007" w:type="dxa"/>
            <w:gridSpan w:val="2"/>
          </w:tcPr>
          <w:p w14:paraId="0C2E70A9" w14:textId="77777777" w:rsidR="00A67921" w:rsidRPr="00D5682A" w:rsidRDefault="00A67921" w:rsidP="00A67921">
            <w:pPr>
              <w:pStyle w:val="DPCbody"/>
              <w:rPr>
                <w:i/>
              </w:rPr>
            </w:pPr>
            <w:r w:rsidRPr="00D5682A">
              <w:rPr>
                <w:i/>
              </w:rPr>
              <w:t xml:space="preserve">See ‘Information asset’ </w:t>
            </w:r>
            <w:r w:rsidR="00A046BC" w:rsidRPr="00D5682A">
              <w:t xml:space="preserve">and </w:t>
            </w:r>
            <w:r w:rsidR="00A046BC" w:rsidRPr="00D5682A">
              <w:rPr>
                <w:i/>
              </w:rPr>
              <w:t>‘Data set’</w:t>
            </w:r>
          </w:p>
        </w:tc>
      </w:tr>
      <w:tr w:rsidR="00E33B91" w:rsidRPr="00D5682A" w14:paraId="0C2E70AE" w14:textId="77777777" w:rsidTr="00E33B91">
        <w:tc>
          <w:tcPr>
            <w:tcW w:w="2345" w:type="dxa"/>
          </w:tcPr>
          <w:p w14:paraId="0C2E70AB" w14:textId="77777777" w:rsidR="00E33B91" w:rsidRPr="00D5682A" w:rsidRDefault="00E33B91" w:rsidP="005735D5">
            <w:pPr>
              <w:pStyle w:val="DPCbody"/>
            </w:pPr>
            <w:r w:rsidRPr="00D5682A">
              <w:t xml:space="preserve">Data exchange </w:t>
            </w:r>
          </w:p>
        </w:tc>
        <w:tc>
          <w:tcPr>
            <w:tcW w:w="1595" w:type="dxa"/>
          </w:tcPr>
          <w:p w14:paraId="0C2E70AC" w14:textId="753D2CE0" w:rsidR="00E33B91" w:rsidRPr="00D5682A" w:rsidRDefault="00B91602" w:rsidP="00A67921">
            <w:pPr>
              <w:pStyle w:val="DPCbody"/>
            </w:pPr>
            <w:r>
              <w:t>DST</w:t>
            </w:r>
          </w:p>
        </w:tc>
        <w:tc>
          <w:tcPr>
            <w:tcW w:w="6007" w:type="dxa"/>
            <w:gridSpan w:val="2"/>
          </w:tcPr>
          <w:p w14:paraId="0C2E70AD" w14:textId="77777777" w:rsidR="00E33B91" w:rsidRPr="00D5682A" w:rsidRDefault="005735D5" w:rsidP="00A67921">
            <w:pPr>
              <w:pStyle w:val="DPCbody"/>
            </w:pPr>
            <w:r w:rsidRPr="00D5682A">
              <w:t>For the purpose of this framework ‘data exchange’ refers to exchanging or transferring data in a secure, authorised and predefined way whether automated; real time and near real time; system to system; via a file transfer protocol (FTP); bulk uploads or once off.</w:t>
            </w:r>
          </w:p>
        </w:tc>
      </w:tr>
      <w:tr w:rsidR="00A67921" w:rsidRPr="00D5682A" w14:paraId="0C2E70B2" w14:textId="77777777" w:rsidTr="00E33B91">
        <w:tc>
          <w:tcPr>
            <w:tcW w:w="2345" w:type="dxa"/>
          </w:tcPr>
          <w:p w14:paraId="0C2E70AF" w14:textId="77777777" w:rsidR="00A67921" w:rsidRPr="00D5682A" w:rsidRDefault="00A67921" w:rsidP="00A67921">
            <w:pPr>
              <w:pStyle w:val="DPCbody"/>
            </w:pPr>
            <w:r w:rsidRPr="00D5682A">
              <w:t>Data management</w:t>
            </w:r>
          </w:p>
        </w:tc>
        <w:tc>
          <w:tcPr>
            <w:tcW w:w="1595" w:type="dxa"/>
          </w:tcPr>
          <w:p w14:paraId="0C2E70B0" w14:textId="77777777" w:rsidR="00A67921" w:rsidRPr="00D5682A" w:rsidRDefault="00A67921" w:rsidP="00A67921">
            <w:pPr>
              <w:pStyle w:val="DPCbody"/>
            </w:pPr>
            <w:r w:rsidRPr="00D5682A">
              <w:t>DAMA</w:t>
            </w:r>
          </w:p>
        </w:tc>
        <w:tc>
          <w:tcPr>
            <w:tcW w:w="6007" w:type="dxa"/>
            <w:gridSpan w:val="2"/>
          </w:tcPr>
          <w:p w14:paraId="0C2E70B1" w14:textId="77777777" w:rsidR="00A67921" w:rsidRPr="00D5682A" w:rsidRDefault="00A67921" w:rsidP="00A67921">
            <w:pPr>
              <w:pStyle w:val="DPCbody"/>
            </w:pPr>
            <w:r w:rsidRPr="00D5682A">
              <w:t>Data management is the development, execution and supervision of plans, policies, programs and practices that control, protect, deliver and enhance the value of data and information assets.</w:t>
            </w:r>
          </w:p>
        </w:tc>
      </w:tr>
      <w:tr w:rsidR="00A67921" w:rsidRPr="00D5682A" w14:paraId="0C2E70B7" w14:textId="77777777" w:rsidTr="00E33B91">
        <w:tc>
          <w:tcPr>
            <w:tcW w:w="2345" w:type="dxa"/>
          </w:tcPr>
          <w:p w14:paraId="0C2E70B3" w14:textId="77777777" w:rsidR="00A67921" w:rsidRPr="00D5682A" w:rsidRDefault="00A67921" w:rsidP="00A67921">
            <w:pPr>
              <w:pStyle w:val="DPCbody"/>
            </w:pPr>
            <w:r w:rsidRPr="00D5682A">
              <w:t>Data, public sector</w:t>
            </w:r>
          </w:p>
        </w:tc>
        <w:tc>
          <w:tcPr>
            <w:tcW w:w="1595" w:type="dxa"/>
          </w:tcPr>
          <w:p w14:paraId="0C2E70B4" w14:textId="77777777" w:rsidR="00A67921" w:rsidRPr="00D5682A" w:rsidRDefault="000F2BDF" w:rsidP="00A67921">
            <w:pPr>
              <w:pStyle w:val="DPCbody"/>
              <w:rPr>
                <w:lang w:val="en"/>
              </w:rPr>
            </w:pPr>
            <w:r w:rsidRPr="00D5682A">
              <w:rPr>
                <w:lang w:val="en"/>
              </w:rPr>
              <w:t>OVIC</w:t>
            </w:r>
          </w:p>
        </w:tc>
        <w:tc>
          <w:tcPr>
            <w:tcW w:w="6007" w:type="dxa"/>
            <w:gridSpan w:val="2"/>
          </w:tcPr>
          <w:p w14:paraId="0C2E70B5" w14:textId="77777777" w:rsidR="00A67921" w:rsidRPr="00D5682A" w:rsidRDefault="00A67921" w:rsidP="00A67921">
            <w:pPr>
              <w:pStyle w:val="DPCbody"/>
              <w:rPr>
                <w:color w:val="auto"/>
                <w:lang w:val="en"/>
              </w:rPr>
            </w:pPr>
            <w:r w:rsidRPr="00D5682A">
              <w:rPr>
                <w:color w:val="auto"/>
              </w:rPr>
              <w:t>Any information (including personal information) obtained, generated, received or held by an agency or body to which Part 4 (of the Privacy and Data Protection Act 2014) applies, whether or not the organisation obtained, generated, received or held that data in connection with the functions of that organisation.</w:t>
            </w:r>
          </w:p>
          <w:p w14:paraId="0C2E70B6" w14:textId="77777777" w:rsidR="00A67921" w:rsidRPr="00D5682A" w:rsidRDefault="00A67921" w:rsidP="00A67921">
            <w:pPr>
              <w:pStyle w:val="DPCbody"/>
              <w:rPr>
                <w:lang w:val="en"/>
              </w:rPr>
            </w:pPr>
            <w:r w:rsidRPr="00D5682A">
              <w:rPr>
                <w:lang w:val="en"/>
              </w:rPr>
              <w:t xml:space="preserve">See also </w:t>
            </w:r>
            <w:r w:rsidRPr="00D5682A">
              <w:rPr>
                <w:i/>
                <w:lang w:val="en"/>
              </w:rPr>
              <w:t>Information</w:t>
            </w:r>
            <w:r w:rsidRPr="00D5682A">
              <w:rPr>
                <w:b/>
                <w:lang w:val="en"/>
              </w:rPr>
              <w:t>.</w:t>
            </w:r>
          </w:p>
        </w:tc>
      </w:tr>
      <w:tr w:rsidR="00A67921" w:rsidRPr="00D5682A" w14:paraId="0C2E70BB" w14:textId="77777777" w:rsidTr="00E33B91">
        <w:tc>
          <w:tcPr>
            <w:tcW w:w="2345" w:type="dxa"/>
          </w:tcPr>
          <w:p w14:paraId="0C2E70B8" w14:textId="77777777" w:rsidR="00A67921" w:rsidRPr="00D5682A" w:rsidRDefault="00A67921" w:rsidP="00A67921">
            <w:pPr>
              <w:pStyle w:val="DPCbody"/>
            </w:pPr>
            <w:r w:rsidRPr="00D5682A">
              <w:t>Data, open</w:t>
            </w:r>
          </w:p>
        </w:tc>
        <w:tc>
          <w:tcPr>
            <w:tcW w:w="1595" w:type="dxa"/>
          </w:tcPr>
          <w:p w14:paraId="0C2E70B9" w14:textId="7C452663" w:rsidR="00A67921" w:rsidRPr="00D5682A" w:rsidRDefault="00B91602" w:rsidP="00A67921">
            <w:pPr>
              <w:pStyle w:val="DPCbody"/>
              <w:rPr>
                <w:lang w:val="en"/>
              </w:rPr>
            </w:pPr>
            <w:r>
              <w:rPr>
                <w:lang w:val="en"/>
              </w:rPr>
              <w:t>DST</w:t>
            </w:r>
          </w:p>
        </w:tc>
        <w:tc>
          <w:tcPr>
            <w:tcW w:w="6007" w:type="dxa"/>
            <w:gridSpan w:val="2"/>
          </w:tcPr>
          <w:p w14:paraId="0C2E70BA" w14:textId="194C525A" w:rsidR="00A67921" w:rsidRPr="00D5682A" w:rsidRDefault="00A67921" w:rsidP="00A67921">
            <w:pPr>
              <w:pStyle w:val="DPCbody"/>
              <w:rPr>
                <w:color w:val="auto"/>
              </w:rPr>
            </w:pPr>
            <w:r w:rsidRPr="00D5682A">
              <w:rPr>
                <w:color w:val="auto"/>
              </w:rPr>
              <w:t>Open data is information [data] or content made freely available to use and redistribute, subject only to the requirement to attribute it to the source.  The term also may be used more casually to describe any data that is shared outside the organization and beyond its original intended use, for example, with business partners, customers or industry associations.</w:t>
            </w:r>
            <w:r w:rsidR="009851E2">
              <w:rPr>
                <w:rFonts w:ascii="ZWAdobeF" w:hAnsi="ZWAdobeF" w:cs="ZWAdobeF"/>
                <w:color w:val="auto"/>
                <w:sz w:val="2"/>
                <w:szCs w:val="2"/>
              </w:rPr>
              <w:t>6F</w:t>
            </w:r>
            <w:r w:rsidRPr="00D5682A">
              <w:rPr>
                <w:rStyle w:val="FootnoteReference"/>
                <w:color w:val="auto"/>
              </w:rPr>
              <w:footnoteReference w:id="7"/>
            </w:r>
            <w:r w:rsidRPr="00D5682A">
              <w:rPr>
                <w:color w:val="auto"/>
              </w:rPr>
              <w:t xml:space="preserve">  </w:t>
            </w:r>
          </w:p>
        </w:tc>
      </w:tr>
      <w:tr w:rsidR="00A67921" w:rsidRPr="00D5682A" w14:paraId="0C2E70BF" w14:textId="77777777" w:rsidTr="00E33B91">
        <w:tc>
          <w:tcPr>
            <w:tcW w:w="2345" w:type="dxa"/>
          </w:tcPr>
          <w:p w14:paraId="0C2E70BC" w14:textId="77777777" w:rsidR="00A67921" w:rsidRPr="00D5682A" w:rsidRDefault="00A67921" w:rsidP="00A67921">
            <w:pPr>
              <w:pStyle w:val="DPCbody"/>
            </w:pPr>
            <w:r w:rsidRPr="00D5682A">
              <w:t>Data quality</w:t>
            </w:r>
          </w:p>
        </w:tc>
        <w:tc>
          <w:tcPr>
            <w:tcW w:w="1595" w:type="dxa"/>
          </w:tcPr>
          <w:p w14:paraId="0C2E70BD" w14:textId="34D12786" w:rsidR="00A67921" w:rsidRPr="00D5682A" w:rsidRDefault="00B91602" w:rsidP="00A67921">
            <w:pPr>
              <w:pStyle w:val="DPCbody"/>
              <w:rPr>
                <w:lang w:val="en"/>
              </w:rPr>
            </w:pPr>
            <w:r>
              <w:rPr>
                <w:lang w:val="en"/>
              </w:rPr>
              <w:t>DST</w:t>
            </w:r>
          </w:p>
        </w:tc>
        <w:tc>
          <w:tcPr>
            <w:tcW w:w="6007" w:type="dxa"/>
            <w:gridSpan w:val="2"/>
          </w:tcPr>
          <w:p w14:paraId="0C2E70BE" w14:textId="77777777" w:rsidR="00A67921" w:rsidRPr="00D5682A" w:rsidRDefault="00A67921" w:rsidP="00A67921">
            <w:pPr>
              <w:pStyle w:val="DPCbody"/>
              <w:rPr>
                <w:lang w:val="en"/>
              </w:rPr>
            </w:pPr>
            <w:r w:rsidRPr="00D5682A">
              <w:rPr>
                <w:lang w:val="en"/>
              </w:rPr>
              <w:t xml:space="preserve">Data is considered to be of sufficient quality if it is "fit-for-purpose" </w:t>
            </w:r>
            <w:r w:rsidR="00371A82" w:rsidRPr="00D5682A">
              <w:rPr>
                <w:lang w:val="en"/>
              </w:rPr>
              <w:t xml:space="preserve">and for intended uses in operations, decision making and planning, </w:t>
            </w:r>
            <w:r w:rsidRPr="00D5682A">
              <w:rPr>
                <w:lang w:val="en"/>
              </w:rPr>
              <w:t xml:space="preserve">and </w:t>
            </w:r>
            <w:r w:rsidR="00371A82" w:rsidRPr="00D5682A">
              <w:rPr>
                <w:lang w:val="en"/>
              </w:rPr>
              <w:t xml:space="preserve">if </w:t>
            </w:r>
            <w:r w:rsidRPr="00D5682A">
              <w:rPr>
                <w:lang w:val="en"/>
              </w:rPr>
              <w:t>it correctly represents the real-world situation to which it refers.</w:t>
            </w:r>
            <w:r w:rsidR="00371A82" w:rsidRPr="00D5682A">
              <w:rPr>
                <w:lang w:val="en"/>
              </w:rPr>
              <w:t xml:space="preserve">  </w:t>
            </w:r>
          </w:p>
        </w:tc>
      </w:tr>
      <w:tr w:rsidR="00A67921" w:rsidRPr="00D5682A" w14:paraId="0C2E70C3" w14:textId="77777777" w:rsidTr="00E33B91">
        <w:tc>
          <w:tcPr>
            <w:tcW w:w="2345" w:type="dxa"/>
          </w:tcPr>
          <w:p w14:paraId="0C2E70C0" w14:textId="77777777" w:rsidR="00A67921" w:rsidRPr="00D5682A" w:rsidRDefault="00A67921" w:rsidP="00A67921">
            <w:pPr>
              <w:pStyle w:val="DPCbody"/>
            </w:pPr>
            <w:r w:rsidRPr="00D5682A">
              <w:t>Data record</w:t>
            </w:r>
          </w:p>
        </w:tc>
        <w:tc>
          <w:tcPr>
            <w:tcW w:w="1595" w:type="dxa"/>
          </w:tcPr>
          <w:p w14:paraId="0C2E70C1" w14:textId="77777777" w:rsidR="00A67921" w:rsidRPr="00D5682A" w:rsidRDefault="00A67921" w:rsidP="00A67921">
            <w:pPr>
              <w:pStyle w:val="DPCbody"/>
              <w:rPr>
                <w:lang w:val="en"/>
              </w:rPr>
            </w:pPr>
            <w:r w:rsidRPr="00D5682A">
              <w:rPr>
                <w:lang w:val="en"/>
              </w:rPr>
              <w:t>DTF</w:t>
            </w:r>
          </w:p>
        </w:tc>
        <w:tc>
          <w:tcPr>
            <w:tcW w:w="6007" w:type="dxa"/>
            <w:gridSpan w:val="2"/>
          </w:tcPr>
          <w:p w14:paraId="0C2E70C2" w14:textId="77777777" w:rsidR="00A67921" w:rsidRPr="00D5682A" w:rsidRDefault="00A67921" w:rsidP="00A67921">
            <w:pPr>
              <w:pStyle w:val="DPCbody"/>
              <w:rPr>
                <w:lang w:val="en"/>
              </w:rPr>
            </w:pPr>
            <w:r w:rsidRPr="00D5682A">
              <w:rPr>
                <w:lang w:val="en"/>
              </w:rPr>
              <w:t>A collection of data items related in some fashion and usually connecting.</w:t>
            </w:r>
          </w:p>
        </w:tc>
      </w:tr>
      <w:tr w:rsidR="00A67921" w:rsidRPr="00D5682A" w14:paraId="0C2E70C7" w14:textId="77777777" w:rsidTr="00E33B91">
        <w:tc>
          <w:tcPr>
            <w:tcW w:w="2345" w:type="dxa"/>
          </w:tcPr>
          <w:p w14:paraId="0C2E70C4" w14:textId="77777777" w:rsidR="00A67921" w:rsidRPr="00D5682A" w:rsidRDefault="00A67921" w:rsidP="00A67921">
            <w:pPr>
              <w:pStyle w:val="DPCbody"/>
            </w:pPr>
            <w:r w:rsidRPr="00D5682A">
              <w:t>Data set</w:t>
            </w:r>
          </w:p>
        </w:tc>
        <w:tc>
          <w:tcPr>
            <w:tcW w:w="1595" w:type="dxa"/>
          </w:tcPr>
          <w:p w14:paraId="0C2E70C5" w14:textId="77777777" w:rsidR="00A67921" w:rsidRPr="00D5682A" w:rsidRDefault="00A67921" w:rsidP="00A67921">
            <w:pPr>
              <w:pStyle w:val="DPCbody"/>
              <w:rPr>
                <w:lang w:val="en"/>
              </w:rPr>
            </w:pPr>
            <w:r w:rsidRPr="00D5682A">
              <w:rPr>
                <w:lang w:val="en"/>
              </w:rPr>
              <w:t>DTF</w:t>
            </w:r>
          </w:p>
        </w:tc>
        <w:tc>
          <w:tcPr>
            <w:tcW w:w="6007" w:type="dxa"/>
            <w:gridSpan w:val="2"/>
          </w:tcPr>
          <w:p w14:paraId="0C2E70C6" w14:textId="77777777" w:rsidR="00A67921" w:rsidRPr="00D5682A" w:rsidRDefault="00A67921" w:rsidP="00A67921">
            <w:pPr>
              <w:pStyle w:val="DPCbody"/>
              <w:rPr>
                <w:lang w:val="en"/>
              </w:rPr>
            </w:pPr>
            <w:r w:rsidRPr="00D5682A">
              <w:t>Data that is machine</w:t>
            </w:r>
            <w:r w:rsidRPr="00D5682A">
              <w:noBreakHyphen/>
              <w:t>readable, reusable and open format. In this Policy (</w:t>
            </w:r>
            <w:r w:rsidRPr="00D5682A">
              <w:rPr>
                <w:i/>
              </w:rPr>
              <w:t>DataVic Access Policy Guidelines</w:t>
            </w:r>
            <w:r w:rsidRPr="00D5682A">
              <w:t xml:space="preserve">), the term also applies to data made available in the form of an API, web services and </w:t>
            </w:r>
            <w:r w:rsidRPr="00D5682A">
              <w:lastRenderedPageBreak/>
              <w:t>existing data tools.</w:t>
            </w:r>
          </w:p>
        </w:tc>
      </w:tr>
      <w:tr w:rsidR="00A67921" w:rsidRPr="00D5682A" w14:paraId="0C2E70CB" w14:textId="77777777" w:rsidTr="00E33B91">
        <w:tc>
          <w:tcPr>
            <w:tcW w:w="2345" w:type="dxa"/>
          </w:tcPr>
          <w:p w14:paraId="0C2E70C8" w14:textId="77777777" w:rsidR="00A67921" w:rsidRPr="00D5682A" w:rsidRDefault="00A67921" w:rsidP="00A67921">
            <w:pPr>
              <w:pStyle w:val="DPCbody"/>
            </w:pPr>
          </w:p>
        </w:tc>
        <w:tc>
          <w:tcPr>
            <w:tcW w:w="1595" w:type="dxa"/>
          </w:tcPr>
          <w:p w14:paraId="0C2E70C9" w14:textId="3C712729" w:rsidR="00A67921" w:rsidRPr="00D5682A" w:rsidRDefault="00B91602" w:rsidP="00A67921">
            <w:pPr>
              <w:pStyle w:val="DPCbody"/>
              <w:rPr>
                <w:lang w:val="en"/>
              </w:rPr>
            </w:pPr>
            <w:r>
              <w:rPr>
                <w:lang w:val="en"/>
              </w:rPr>
              <w:t>DST</w:t>
            </w:r>
          </w:p>
        </w:tc>
        <w:tc>
          <w:tcPr>
            <w:tcW w:w="6007" w:type="dxa"/>
            <w:gridSpan w:val="2"/>
          </w:tcPr>
          <w:p w14:paraId="0C2E70CA" w14:textId="2000105A" w:rsidR="00A67921" w:rsidRPr="00D5682A" w:rsidRDefault="00A67921" w:rsidP="00A67921">
            <w:pPr>
              <w:pStyle w:val="DPCbody"/>
            </w:pPr>
            <w:r w:rsidRPr="00D5682A">
              <w:t>A collection of related sets of information that is composed of separate elements but can be manipulated as a unit by a computer.</w:t>
            </w:r>
            <w:r w:rsidR="009851E2">
              <w:rPr>
                <w:rFonts w:ascii="ZWAdobeF" w:hAnsi="ZWAdobeF" w:cs="ZWAdobeF"/>
                <w:color w:val="auto"/>
                <w:sz w:val="2"/>
                <w:szCs w:val="2"/>
              </w:rPr>
              <w:t>7F</w:t>
            </w:r>
            <w:r w:rsidR="0055115A" w:rsidRPr="00D5682A">
              <w:rPr>
                <w:rStyle w:val="FootnoteReference"/>
              </w:rPr>
              <w:footnoteReference w:id="8"/>
            </w:r>
          </w:p>
        </w:tc>
      </w:tr>
      <w:tr w:rsidR="00A67921" w:rsidRPr="00D5682A" w14:paraId="0C2E70CF" w14:textId="77777777" w:rsidTr="00E33B91">
        <w:tc>
          <w:tcPr>
            <w:tcW w:w="2345" w:type="dxa"/>
          </w:tcPr>
          <w:p w14:paraId="0C2E70CC" w14:textId="77777777" w:rsidR="00A67921" w:rsidRPr="00D5682A" w:rsidRDefault="00A67921" w:rsidP="00A67921">
            <w:pPr>
              <w:pStyle w:val="DPCbody"/>
            </w:pPr>
            <w:r w:rsidRPr="00D5682A">
              <w:t>Departments</w:t>
            </w:r>
          </w:p>
        </w:tc>
        <w:tc>
          <w:tcPr>
            <w:tcW w:w="1595" w:type="dxa"/>
          </w:tcPr>
          <w:p w14:paraId="0C2E70CD" w14:textId="183A0228" w:rsidR="00A67921" w:rsidRPr="00D5682A" w:rsidRDefault="00B91602" w:rsidP="00A67921">
            <w:pPr>
              <w:pStyle w:val="DPCbody"/>
              <w:rPr>
                <w:lang w:val="en"/>
              </w:rPr>
            </w:pPr>
            <w:r>
              <w:rPr>
                <w:lang w:val="en"/>
              </w:rPr>
              <w:t>DST</w:t>
            </w:r>
          </w:p>
        </w:tc>
        <w:tc>
          <w:tcPr>
            <w:tcW w:w="6007" w:type="dxa"/>
            <w:gridSpan w:val="2"/>
          </w:tcPr>
          <w:p w14:paraId="0C2E70CE" w14:textId="77777777" w:rsidR="00A67921" w:rsidRPr="00D5682A" w:rsidRDefault="00A67921" w:rsidP="00A67921">
            <w:pPr>
              <w:pStyle w:val="DPCbody"/>
            </w:pPr>
            <w:r w:rsidRPr="00D5682A">
              <w:t>In-scope departments and agencies</w:t>
            </w:r>
          </w:p>
        </w:tc>
      </w:tr>
      <w:tr w:rsidR="00A67921" w:rsidRPr="00D5682A" w14:paraId="0C2E70D3" w14:textId="77777777" w:rsidTr="00E33B91">
        <w:tc>
          <w:tcPr>
            <w:tcW w:w="2345" w:type="dxa"/>
          </w:tcPr>
          <w:p w14:paraId="0C2E70D0" w14:textId="77777777" w:rsidR="00A67921" w:rsidRPr="00D5682A" w:rsidRDefault="00A67921" w:rsidP="00A67921">
            <w:pPr>
              <w:pStyle w:val="DPCbody"/>
            </w:pPr>
            <w:r w:rsidRPr="00D5682A">
              <w:t xml:space="preserve">Digital continuity </w:t>
            </w:r>
          </w:p>
        </w:tc>
        <w:tc>
          <w:tcPr>
            <w:tcW w:w="1595" w:type="dxa"/>
          </w:tcPr>
          <w:p w14:paraId="0C2E70D1" w14:textId="77777777" w:rsidR="00A67921" w:rsidRPr="00D5682A" w:rsidRDefault="00A67921" w:rsidP="00A67921">
            <w:pPr>
              <w:pStyle w:val="DPCbody"/>
              <w:rPr>
                <w:lang w:val="en"/>
              </w:rPr>
            </w:pPr>
            <w:r w:rsidRPr="00D5682A">
              <w:rPr>
                <w:lang w:val="en"/>
              </w:rPr>
              <w:t>NAA</w:t>
            </w:r>
          </w:p>
        </w:tc>
        <w:tc>
          <w:tcPr>
            <w:tcW w:w="6007" w:type="dxa"/>
            <w:gridSpan w:val="2"/>
          </w:tcPr>
          <w:p w14:paraId="0C2E70D2" w14:textId="77777777" w:rsidR="00A67921" w:rsidRPr="00D5682A" w:rsidRDefault="00A67921" w:rsidP="00A67921">
            <w:pPr>
              <w:pStyle w:val="DPCbody"/>
            </w:pPr>
            <w:r w:rsidRPr="00D5682A">
              <w:rPr>
                <w:lang w:val="en"/>
              </w:rPr>
              <w:t>An approach to creating and managing information that can be trusted and used for as long as needed despite technological change.</w:t>
            </w:r>
          </w:p>
        </w:tc>
      </w:tr>
      <w:tr w:rsidR="00A67921" w:rsidRPr="00D5682A" w14:paraId="0C2E70D7" w14:textId="77777777" w:rsidTr="00E33B91">
        <w:tc>
          <w:tcPr>
            <w:tcW w:w="2345" w:type="dxa"/>
          </w:tcPr>
          <w:p w14:paraId="0C2E70D4" w14:textId="77777777" w:rsidR="00A67921" w:rsidRPr="00D5682A" w:rsidRDefault="00A67921" w:rsidP="00A67921">
            <w:pPr>
              <w:pStyle w:val="DPCbody"/>
            </w:pPr>
            <w:r w:rsidRPr="00D5682A">
              <w:t>Digital engagement</w:t>
            </w:r>
          </w:p>
        </w:tc>
        <w:tc>
          <w:tcPr>
            <w:tcW w:w="1595" w:type="dxa"/>
          </w:tcPr>
          <w:p w14:paraId="0C2E70D5" w14:textId="24A785E0" w:rsidR="00A67921" w:rsidRPr="00D5682A" w:rsidRDefault="00B91602" w:rsidP="00A67921">
            <w:pPr>
              <w:pStyle w:val="DPCbody"/>
              <w:rPr>
                <w:lang w:val="en"/>
              </w:rPr>
            </w:pPr>
            <w:r>
              <w:rPr>
                <w:lang w:val="en"/>
              </w:rPr>
              <w:t>DST</w:t>
            </w:r>
          </w:p>
        </w:tc>
        <w:tc>
          <w:tcPr>
            <w:tcW w:w="6007" w:type="dxa"/>
            <w:gridSpan w:val="2"/>
          </w:tcPr>
          <w:p w14:paraId="0C2E70D6" w14:textId="3D801560" w:rsidR="00A67921" w:rsidRPr="00D5682A" w:rsidRDefault="00A67921" w:rsidP="00A67921">
            <w:pPr>
              <w:pStyle w:val="DPCbody"/>
              <w:rPr>
                <w:lang w:val="en"/>
              </w:rPr>
            </w:pPr>
            <w:r w:rsidRPr="00D5682A">
              <w:rPr>
                <w:lang w:val="en"/>
              </w:rPr>
              <w:t>Digital engagement that involves an online conversations e.g. chat, social media, etc.’</w:t>
            </w:r>
            <w:r w:rsidR="009851E2">
              <w:rPr>
                <w:rFonts w:ascii="ZWAdobeF" w:hAnsi="ZWAdobeF" w:cs="ZWAdobeF"/>
                <w:color w:val="auto"/>
                <w:sz w:val="2"/>
                <w:szCs w:val="2"/>
                <w:lang w:val="en"/>
              </w:rPr>
              <w:t>8F</w:t>
            </w:r>
            <w:r w:rsidRPr="00D5682A">
              <w:rPr>
                <w:rStyle w:val="FootnoteReference"/>
                <w:lang w:val="en"/>
              </w:rPr>
              <w:footnoteReference w:id="9"/>
            </w:r>
          </w:p>
        </w:tc>
      </w:tr>
      <w:tr w:rsidR="00A67921" w:rsidRPr="00D5682A" w14:paraId="0C2E70DB" w14:textId="77777777" w:rsidTr="00E33B91">
        <w:tc>
          <w:tcPr>
            <w:tcW w:w="2345" w:type="dxa"/>
          </w:tcPr>
          <w:p w14:paraId="0C2E70D8" w14:textId="77777777" w:rsidR="00A67921" w:rsidRPr="00D5682A" w:rsidRDefault="00A67921" w:rsidP="00A67921">
            <w:pPr>
              <w:pStyle w:val="DPCbody"/>
            </w:pPr>
            <w:r w:rsidRPr="00D5682A">
              <w:t>Digitalisation</w:t>
            </w:r>
          </w:p>
        </w:tc>
        <w:tc>
          <w:tcPr>
            <w:tcW w:w="1595" w:type="dxa"/>
          </w:tcPr>
          <w:p w14:paraId="0C2E70D9" w14:textId="79CDA09E" w:rsidR="00A67921" w:rsidRPr="00D5682A" w:rsidRDefault="00B91602" w:rsidP="00A67921">
            <w:pPr>
              <w:pStyle w:val="DPCbody"/>
              <w:rPr>
                <w:lang w:val="en"/>
              </w:rPr>
            </w:pPr>
            <w:r>
              <w:rPr>
                <w:lang w:val="en"/>
              </w:rPr>
              <w:t>DST</w:t>
            </w:r>
          </w:p>
        </w:tc>
        <w:tc>
          <w:tcPr>
            <w:tcW w:w="6007" w:type="dxa"/>
            <w:gridSpan w:val="2"/>
          </w:tcPr>
          <w:p w14:paraId="0C2E70DA" w14:textId="75C0E50E" w:rsidR="00A67921" w:rsidRPr="00D5682A" w:rsidRDefault="00A67921" w:rsidP="00A67921">
            <w:pPr>
              <w:pStyle w:val="DPCbody"/>
              <w:rPr>
                <w:lang w:val="en"/>
              </w:rPr>
            </w:pPr>
            <w:r w:rsidRPr="00D5682A">
              <w:rPr>
                <w:lang w:val="en"/>
              </w:rPr>
              <w:t xml:space="preserve">Digitalisation is the transition to internal </w:t>
            </w:r>
            <w:r w:rsidRPr="00D5682A">
              <w:rPr>
                <w:rStyle w:val="Strong"/>
                <w:lang w:val="en"/>
              </w:rPr>
              <w:t>digital business processes</w:t>
            </w:r>
            <w:r w:rsidRPr="00D5682A">
              <w:rPr>
                <w:b/>
                <w:lang w:val="en"/>
              </w:rPr>
              <w:t>,</w:t>
            </w:r>
            <w:r w:rsidRPr="00D5682A">
              <w:rPr>
                <w:lang w:val="en"/>
              </w:rPr>
              <w:t xml:space="preserve"> meaning processes are designed digitally end to end, and information is created, managed, and used in a digital format.</w:t>
            </w:r>
            <w:r w:rsidR="009851E2">
              <w:rPr>
                <w:rFonts w:ascii="ZWAdobeF" w:hAnsi="ZWAdobeF" w:cs="ZWAdobeF"/>
                <w:color w:val="auto"/>
                <w:sz w:val="2"/>
                <w:szCs w:val="2"/>
                <w:lang w:val="en"/>
              </w:rPr>
              <w:t>9F</w:t>
            </w:r>
            <w:r w:rsidRPr="00D5682A">
              <w:rPr>
                <w:rStyle w:val="FootnoteReference"/>
                <w:lang w:val="en"/>
              </w:rPr>
              <w:footnoteReference w:id="10"/>
            </w:r>
          </w:p>
        </w:tc>
      </w:tr>
      <w:tr w:rsidR="00A67921" w:rsidRPr="00D5682A" w14:paraId="0C2E70E0" w14:textId="77777777" w:rsidTr="00E33B91">
        <w:tc>
          <w:tcPr>
            <w:tcW w:w="2345" w:type="dxa"/>
          </w:tcPr>
          <w:p w14:paraId="0C2E70DC" w14:textId="77777777" w:rsidR="00A67921" w:rsidRPr="00D5682A" w:rsidRDefault="00A67921" w:rsidP="00A67921">
            <w:pPr>
              <w:pStyle w:val="DPCbody"/>
            </w:pPr>
            <w:r w:rsidRPr="00D5682A">
              <w:t>Digitisation</w:t>
            </w:r>
          </w:p>
        </w:tc>
        <w:tc>
          <w:tcPr>
            <w:tcW w:w="1595" w:type="dxa"/>
          </w:tcPr>
          <w:p w14:paraId="0C2E70DD" w14:textId="53F153EC" w:rsidR="00A67921" w:rsidRPr="00D5682A" w:rsidRDefault="00B91602" w:rsidP="00A67921">
            <w:pPr>
              <w:pStyle w:val="DPCbody"/>
            </w:pPr>
            <w:r>
              <w:t>DST</w:t>
            </w:r>
          </w:p>
        </w:tc>
        <w:tc>
          <w:tcPr>
            <w:tcW w:w="6007" w:type="dxa"/>
            <w:gridSpan w:val="2"/>
          </w:tcPr>
          <w:p w14:paraId="0C2E70DE" w14:textId="04203A7B" w:rsidR="00A67921" w:rsidRPr="00D5682A" w:rsidRDefault="00A67921" w:rsidP="00A67921">
            <w:pPr>
              <w:pStyle w:val="DPCbody"/>
            </w:pPr>
            <w:r w:rsidRPr="00D5682A">
              <w:t>Digitisation is about converting physical or analogue information into an electronic or digital format, for example physical records into electronic records. It is about removing hardcopy records from the government workplace and is the first step to realising digitalisation.</w:t>
            </w:r>
            <w:r w:rsidR="009851E2">
              <w:rPr>
                <w:rFonts w:ascii="ZWAdobeF" w:hAnsi="ZWAdobeF" w:cs="ZWAdobeF"/>
                <w:color w:val="auto"/>
                <w:sz w:val="2"/>
                <w:szCs w:val="2"/>
              </w:rPr>
              <w:t>10F</w:t>
            </w:r>
            <w:r w:rsidRPr="00D5682A">
              <w:rPr>
                <w:rStyle w:val="FootnoteReference"/>
              </w:rPr>
              <w:footnoteReference w:id="11"/>
            </w:r>
            <w:r w:rsidRPr="00D5682A">
              <w:t xml:space="preserve"> </w:t>
            </w:r>
          </w:p>
          <w:p w14:paraId="0C2E70DF" w14:textId="637045D7" w:rsidR="00A67921" w:rsidRPr="00D5682A" w:rsidRDefault="00A67921" w:rsidP="00A67921">
            <w:pPr>
              <w:pStyle w:val="DPCbody"/>
            </w:pPr>
            <w:r w:rsidRPr="00D5682A">
              <w:t>Digitisation involves the conversion of an object, document or an image into electronic format. Digitisation is one means of converting an original, source record and is usually carried out through scanning or photographing the source record.”</w:t>
            </w:r>
            <w:r w:rsidR="009851E2">
              <w:rPr>
                <w:rFonts w:ascii="ZWAdobeF" w:hAnsi="ZWAdobeF" w:cs="ZWAdobeF"/>
                <w:color w:val="auto"/>
                <w:sz w:val="2"/>
                <w:szCs w:val="2"/>
              </w:rPr>
              <w:t>11F</w:t>
            </w:r>
            <w:r w:rsidRPr="00D5682A">
              <w:rPr>
                <w:rStyle w:val="FootnoteReference"/>
              </w:rPr>
              <w:footnoteReference w:id="12"/>
            </w:r>
          </w:p>
        </w:tc>
      </w:tr>
      <w:tr w:rsidR="00A67921" w:rsidRPr="00D5682A" w14:paraId="0C2E70E5" w14:textId="77777777" w:rsidTr="00E33B91">
        <w:tc>
          <w:tcPr>
            <w:tcW w:w="2345" w:type="dxa"/>
          </w:tcPr>
          <w:p w14:paraId="0C2E70E1" w14:textId="77777777" w:rsidR="00A67921" w:rsidRPr="00D5682A" w:rsidRDefault="00A67921" w:rsidP="00A67921">
            <w:pPr>
              <w:pStyle w:val="DPCbody"/>
            </w:pPr>
            <w:r w:rsidRPr="00D5682A">
              <w:t>Digital signature</w:t>
            </w:r>
          </w:p>
        </w:tc>
        <w:tc>
          <w:tcPr>
            <w:tcW w:w="1595" w:type="dxa"/>
          </w:tcPr>
          <w:p w14:paraId="0C2E70E2" w14:textId="45D88449" w:rsidR="00A67921" w:rsidRPr="00D5682A" w:rsidRDefault="00B91602" w:rsidP="00A67921">
            <w:pPr>
              <w:pStyle w:val="DPCbody"/>
            </w:pPr>
            <w:r>
              <w:t>DST</w:t>
            </w:r>
          </w:p>
        </w:tc>
        <w:tc>
          <w:tcPr>
            <w:tcW w:w="6007" w:type="dxa"/>
            <w:gridSpan w:val="2"/>
          </w:tcPr>
          <w:p w14:paraId="0C2E70E3" w14:textId="65343C0B" w:rsidR="00A67921" w:rsidRPr="00D5682A" w:rsidRDefault="00A67921" w:rsidP="00A67921">
            <w:pPr>
              <w:pStyle w:val="DPCbody"/>
            </w:pPr>
            <w:r w:rsidRPr="00D5682A">
              <w:t>A digital signature is a mathematical scheme for demonstrating the authenticity of a digital message or documents. A valid digital signature gives a recipient reason to believe that the message was created by a known sender (authentication), that the sender cannot deny having sent the message (non-repudiation), and that the message was not altered in transit (integrity).</w:t>
            </w:r>
            <w:r w:rsidR="009851E2">
              <w:rPr>
                <w:rFonts w:ascii="ZWAdobeF" w:hAnsi="ZWAdobeF" w:cs="ZWAdobeF"/>
                <w:color w:val="auto"/>
                <w:sz w:val="2"/>
                <w:szCs w:val="2"/>
              </w:rPr>
              <w:t>12F</w:t>
            </w:r>
            <w:r w:rsidRPr="00D5682A">
              <w:rPr>
                <w:rStyle w:val="FootnoteReference"/>
              </w:rPr>
              <w:footnoteReference w:id="13"/>
            </w:r>
          </w:p>
          <w:p w14:paraId="0C2E70E4" w14:textId="1FF06444" w:rsidR="00A67921" w:rsidRPr="00D5682A" w:rsidRDefault="00A67921" w:rsidP="00A67921">
            <w:pPr>
              <w:pStyle w:val="DPCbody"/>
              <w:rPr>
                <w:lang w:val="en"/>
              </w:rPr>
            </w:pPr>
            <w:r w:rsidRPr="00D5682A">
              <w:t xml:space="preserve">A digital signature contains an algorithm that encrypts the signature to generate a unique signature certificate. It’s a way to </w:t>
            </w:r>
            <w:r w:rsidRPr="00D5682A">
              <w:lastRenderedPageBreak/>
              <w:t>encrypt a document with invisible digital codes, making it practically impossible to duplicate or tamper with.</w:t>
            </w:r>
            <w:bookmarkStart w:id="9" w:name="_Ref467499111"/>
            <w:r w:rsidR="009851E2">
              <w:rPr>
                <w:rFonts w:ascii="ZWAdobeF" w:hAnsi="ZWAdobeF" w:cs="ZWAdobeF"/>
                <w:color w:val="auto"/>
                <w:sz w:val="2"/>
                <w:szCs w:val="2"/>
              </w:rPr>
              <w:t>13F</w:t>
            </w:r>
            <w:r w:rsidRPr="00D5682A">
              <w:rPr>
                <w:rStyle w:val="FootnoteReference"/>
              </w:rPr>
              <w:footnoteReference w:id="14"/>
            </w:r>
            <w:bookmarkEnd w:id="9"/>
          </w:p>
        </w:tc>
      </w:tr>
      <w:tr w:rsidR="00A67921" w:rsidRPr="00D5682A" w14:paraId="0C2E70EE" w14:textId="77777777" w:rsidTr="00E33B91">
        <w:tc>
          <w:tcPr>
            <w:tcW w:w="2345" w:type="dxa"/>
          </w:tcPr>
          <w:p w14:paraId="0C2E70E6" w14:textId="77777777" w:rsidR="00A67921" w:rsidRPr="00D5682A" w:rsidRDefault="00A67921" w:rsidP="00A67921">
            <w:pPr>
              <w:pStyle w:val="DPCbody"/>
            </w:pPr>
            <w:r w:rsidRPr="00D5682A">
              <w:lastRenderedPageBreak/>
              <w:t>Disposal</w:t>
            </w:r>
          </w:p>
        </w:tc>
        <w:tc>
          <w:tcPr>
            <w:tcW w:w="1595" w:type="dxa"/>
          </w:tcPr>
          <w:p w14:paraId="0C2E70E7" w14:textId="77777777" w:rsidR="00A67921" w:rsidRPr="00D5682A" w:rsidRDefault="00A67921" w:rsidP="00A67921">
            <w:pPr>
              <w:pStyle w:val="DPCbody"/>
            </w:pPr>
            <w:r w:rsidRPr="00D5682A">
              <w:t>PROV</w:t>
            </w:r>
          </w:p>
        </w:tc>
        <w:tc>
          <w:tcPr>
            <w:tcW w:w="6007" w:type="dxa"/>
            <w:gridSpan w:val="2"/>
          </w:tcPr>
          <w:p w14:paraId="0C2E70E8" w14:textId="77777777" w:rsidR="00A67921" w:rsidRPr="00D5682A" w:rsidRDefault="00A67921" w:rsidP="00A67921">
            <w:pPr>
              <w:pStyle w:val="DPCbody"/>
              <w:rPr>
                <w:lang w:val="en"/>
              </w:rPr>
            </w:pPr>
            <w:r w:rsidRPr="00D5682A">
              <w:rPr>
                <w:lang w:val="en"/>
              </w:rPr>
              <w:t>Once public records are no longer required by a Victorian government agency for current business use, the agency will need to decide whether the records should be:</w:t>
            </w:r>
          </w:p>
          <w:p w14:paraId="0C2E70E9" w14:textId="77777777" w:rsidR="00A67921" w:rsidRPr="00D5682A" w:rsidRDefault="00A67921" w:rsidP="009851E2">
            <w:pPr>
              <w:pStyle w:val="DPCbody"/>
              <w:numPr>
                <w:ilvl w:val="0"/>
                <w:numId w:val="7"/>
              </w:numPr>
              <w:rPr>
                <w:lang w:val="en"/>
              </w:rPr>
            </w:pPr>
            <w:r w:rsidRPr="00D5682A">
              <w:rPr>
                <w:lang w:val="en"/>
              </w:rPr>
              <w:t>stored by the agency pending destruction or transfer</w:t>
            </w:r>
          </w:p>
          <w:p w14:paraId="0C2E70EA" w14:textId="77777777" w:rsidR="00A67921" w:rsidRPr="00D5682A" w:rsidRDefault="00A67921" w:rsidP="009851E2">
            <w:pPr>
              <w:pStyle w:val="DPCbody"/>
              <w:numPr>
                <w:ilvl w:val="0"/>
                <w:numId w:val="7"/>
              </w:numPr>
              <w:rPr>
                <w:lang w:val="en"/>
              </w:rPr>
            </w:pPr>
            <w:r w:rsidRPr="00D5682A">
              <w:rPr>
                <w:lang w:val="en"/>
              </w:rPr>
              <w:t>transferred to another agency</w:t>
            </w:r>
          </w:p>
          <w:p w14:paraId="0C2E70EB" w14:textId="77777777" w:rsidR="00A67921" w:rsidRPr="00D5682A" w:rsidRDefault="00A67921" w:rsidP="009851E2">
            <w:pPr>
              <w:pStyle w:val="DPCbody"/>
              <w:numPr>
                <w:ilvl w:val="0"/>
                <w:numId w:val="7"/>
              </w:numPr>
              <w:rPr>
                <w:lang w:val="en"/>
              </w:rPr>
            </w:pPr>
            <w:r w:rsidRPr="00D5682A">
              <w:rPr>
                <w:lang w:val="en"/>
              </w:rPr>
              <w:t>transferred to PROV to be preserved as state archives or destroyed.</w:t>
            </w:r>
          </w:p>
          <w:p w14:paraId="0C2E70EC" w14:textId="77777777" w:rsidR="00A67921" w:rsidRPr="00D5682A" w:rsidRDefault="00A67921" w:rsidP="009851E2">
            <w:pPr>
              <w:pStyle w:val="DPCbody"/>
              <w:numPr>
                <w:ilvl w:val="0"/>
                <w:numId w:val="7"/>
              </w:numPr>
              <w:rPr>
                <w:lang w:val="en"/>
              </w:rPr>
            </w:pPr>
            <w:r w:rsidRPr="00D5682A">
              <w:rPr>
                <w:lang w:val="en"/>
              </w:rPr>
              <w:t>Collectively all of these actions are known as records ‘disposal’.</w:t>
            </w:r>
          </w:p>
          <w:p w14:paraId="0C2E70ED" w14:textId="77777777" w:rsidR="00A67921" w:rsidRPr="00D5682A" w:rsidRDefault="00A67921" w:rsidP="00A67921">
            <w:pPr>
              <w:pStyle w:val="DPCbody"/>
              <w:rPr>
                <w:lang w:val="en"/>
              </w:rPr>
            </w:pPr>
            <w:r w:rsidRPr="00D5682A">
              <w:rPr>
                <w:lang w:val="en"/>
              </w:rPr>
              <w:t xml:space="preserve">See also </w:t>
            </w:r>
            <w:r w:rsidRPr="00D5682A">
              <w:rPr>
                <w:i/>
                <w:lang w:val="en"/>
              </w:rPr>
              <w:t>Retention and Disposal Authorities (RDAs).</w:t>
            </w:r>
          </w:p>
        </w:tc>
      </w:tr>
      <w:tr w:rsidR="00A67921" w:rsidRPr="00D5682A" w14:paraId="0C2E70F2" w14:textId="77777777" w:rsidTr="00E33B91">
        <w:tc>
          <w:tcPr>
            <w:tcW w:w="2345" w:type="dxa"/>
          </w:tcPr>
          <w:p w14:paraId="0C2E70EF" w14:textId="77777777" w:rsidR="00A67921" w:rsidRPr="00D5682A" w:rsidRDefault="00A67921" w:rsidP="00A67921">
            <w:pPr>
              <w:pStyle w:val="DPCbody"/>
            </w:pPr>
            <w:r w:rsidRPr="00D5682A">
              <w:t>Disposal authorities</w:t>
            </w:r>
          </w:p>
        </w:tc>
        <w:tc>
          <w:tcPr>
            <w:tcW w:w="1595" w:type="dxa"/>
          </w:tcPr>
          <w:p w14:paraId="0C2E70F0" w14:textId="77777777" w:rsidR="00A67921" w:rsidRPr="00D5682A" w:rsidRDefault="00A67921" w:rsidP="00A67921">
            <w:pPr>
              <w:pStyle w:val="DPCbody"/>
            </w:pPr>
            <w:r w:rsidRPr="00D5682A">
              <w:t>PROV</w:t>
            </w:r>
          </w:p>
        </w:tc>
        <w:tc>
          <w:tcPr>
            <w:tcW w:w="6007" w:type="dxa"/>
            <w:gridSpan w:val="2"/>
          </w:tcPr>
          <w:p w14:paraId="0C2E70F1" w14:textId="77777777" w:rsidR="00A67921" w:rsidRPr="00D5682A" w:rsidRDefault="00A67921" w:rsidP="00A67921">
            <w:pPr>
              <w:pStyle w:val="DPCbody"/>
              <w:rPr>
                <w:lang w:val="en"/>
              </w:rPr>
            </w:pPr>
            <w:r w:rsidRPr="00D5682A">
              <w:rPr>
                <w:lang w:val="en"/>
              </w:rPr>
              <w:t xml:space="preserve">See </w:t>
            </w:r>
            <w:r w:rsidRPr="00D5682A">
              <w:rPr>
                <w:i/>
                <w:lang w:val="en"/>
              </w:rPr>
              <w:t>Retention and Disposal Authorities (RDAs).</w:t>
            </w:r>
          </w:p>
        </w:tc>
      </w:tr>
      <w:tr w:rsidR="00A67921" w:rsidRPr="00D5682A" w14:paraId="0C2E70F6" w14:textId="77777777" w:rsidTr="00E33B91">
        <w:tc>
          <w:tcPr>
            <w:tcW w:w="2345" w:type="dxa"/>
          </w:tcPr>
          <w:p w14:paraId="0C2E70F3" w14:textId="77777777" w:rsidR="00A67921" w:rsidRPr="00D5682A" w:rsidRDefault="00A67921" w:rsidP="00A67921">
            <w:pPr>
              <w:pStyle w:val="DPCbody"/>
            </w:pPr>
            <w:r w:rsidRPr="00D5682A">
              <w:t>Document</w:t>
            </w:r>
          </w:p>
        </w:tc>
        <w:tc>
          <w:tcPr>
            <w:tcW w:w="1595" w:type="dxa"/>
          </w:tcPr>
          <w:p w14:paraId="0C2E70F4" w14:textId="77777777" w:rsidR="00A67921" w:rsidRPr="00D5682A" w:rsidRDefault="00A67921" w:rsidP="00A67921">
            <w:pPr>
              <w:pStyle w:val="DPCbody"/>
            </w:pPr>
            <w:r w:rsidRPr="00D5682A">
              <w:t>FOI</w:t>
            </w:r>
          </w:p>
        </w:tc>
        <w:tc>
          <w:tcPr>
            <w:tcW w:w="6007" w:type="dxa"/>
            <w:gridSpan w:val="2"/>
          </w:tcPr>
          <w:p w14:paraId="0C2E70F5" w14:textId="77777777" w:rsidR="00A67921" w:rsidRPr="00D5682A" w:rsidRDefault="00A67921" w:rsidP="00A67921">
            <w:pPr>
              <w:pStyle w:val="DPCbody"/>
              <w:rPr>
                <w:rFonts w:cstheme="minorHAnsi"/>
                <w:lang w:val="en"/>
              </w:rPr>
            </w:pPr>
            <w:r w:rsidRPr="00D5682A">
              <w:rPr>
                <w:rFonts w:cstheme="minorHAnsi"/>
                <w:color w:val="000000" w:themeColor="text2" w:themeShade="BF"/>
              </w:rPr>
              <w:t>Any written, printed or electronic record that can be requested under the FOI Act. Under the FOI Act, the definition of document is broad and includes books, maps, plans, graphs, drawings, photographs, labels, discs, tapes, soundtracks, films, negatives, electronic information and data.</w:t>
            </w:r>
          </w:p>
        </w:tc>
      </w:tr>
      <w:tr w:rsidR="00A67921" w:rsidRPr="00D5682A" w14:paraId="0C2E70FA" w14:textId="77777777" w:rsidTr="00E33B91">
        <w:tc>
          <w:tcPr>
            <w:tcW w:w="2345" w:type="dxa"/>
          </w:tcPr>
          <w:p w14:paraId="0C2E70F7" w14:textId="77777777" w:rsidR="00A67921" w:rsidRPr="00D5682A" w:rsidRDefault="00A67921" w:rsidP="00A67921">
            <w:pPr>
              <w:pStyle w:val="DPCbody"/>
            </w:pPr>
            <w:bookmarkStart w:id="10" w:name="E"/>
            <w:r w:rsidRPr="00D5682A">
              <w:rPr>
                <w:b/>
                <w:color w:val="009CA6" w:themeColor="accent5"/>
                <w:sz w:val="24"/>
              </w:rPr>
              <w:t>E</w:t>
            </w:r>
            <w:bookmarkEnd w:id="10"/>
          </w:p>
        </w:tc>
        <w:tc>
          <w:tcPr>
            <w:tcW w:w="1595" w:type="dxa"/>
          </w:tcPr>
          <w:p w14:paraId="0C2E70F8" w14:textId="77777777" w:rsidR="00A67921" w:rsidRPr="00D5682A" w:rsidRDefault="00A67921" w:rsidP="00A67921">
            <w:pPr>
              <w:shd w:val="clear" w:color="auto" w:fill="FFFFFF"/>
              <w:spacing w:after="105"/>
            </w:pPr>
          </w:p>
        </w:tc>
        <w:tc>
          <w:tcPr>
            <w:tcW w:w="6007" w:type="dxa"/>
            <w:gridSpan w:val="2"/>
          </w:tcPr>
          <w:p w14:paraId="0C2E70F9" w14:textId="77777777" w:rsidR="00A67921" w:rsidRPr="00D5682A" w:rsidRDefault="00A67921" w:rsidP="00A67921">
            <w:pPr>
              <w:shd w:val="clear" w:color="auto" w:fill="FFFFFF"/>
              <w:spacing w:after="105"/>
            </w:pPr>
          </w:p>
        </w:tc>
      </w:tr>
      <w:tr w:rsidR="00A67921" w:rsidRPr="00D5682A" w14:paraId="0C2E70FE" w14:textId="77777777" w:rsidTr="00E33B91">
        <w:tc>
          <w:tcPr>
            <w:tcW w:w="2345" w:type="dxa"/>
          </w:tcPr>
          <w:p w14:paraId="0C2E70FB" w14:textId="77777777" w:rsidR="00A67921" w:rsidRPr="00D5682A" w:rsidRDefault="00A67921" w:rsidP="00A67921">
            <w:pPr>
              <w:pStyle w:val="DPCbody"/>
            </w:pPr>
            <w:r w:rsidRPr="00D5682A">
              <w:t>Electronic signature</w:t>
            </w:r>
          </w:p>
        </w:tc>
        <w:tc>
          <w:tcPr>
            <w:tcW w:w="1595" w:type="dxa"/>
          </w:tcPr>
          <w:p w14:paraId="0C2E70FC" w14:textId="19CEA13A" w:rsidR="00A67921" w:rsidRPr="00D5682A" w:rsidRDefault="00B91602" w:rsidP="00A67921">
            <w:pPr>
              <w:pStyle w:val="DPCbody"/>
            </w:pPr>
            <w:r>
              <w:t>DST</w:t>
            </w:r>
          </w:p>
        </w:tc>
        <w:tc>
          <w:tcPr>
            <w:tcW w:w="6007" w:type="dxa"/>
            <w:gridSpan w:val="2"/>
          </w:tcPr>
          <w:p w14:paraId="0C2E70FD" w14:textId="64433840" w:rsidR="00A67921" w:rsidRPr="00D5682A" w:rsidRDefault="00A67921" w:rsidP="00A67921">
            <w:pPr>
              <w:pStyle w:val="DPCbody"/>
            </w:pPr>
            <w:r w:rsidRPr="00D5682A">
              <w:t>Also referred to as an e-signature or eSignature, an electronic signature is a verified intent to sign a document. This can be anything from a verbal authorisation, an electronically signed authorisation, or just checking a box. The authorisation is usually in the form of simply typing or signing your name on a document, but it could also be in the form of a sound, symbol, or process that signifies intent to sign, such as entering in a numbered code.</w:t>
            </w:r>
            <w:r w:rsidR="009851E2">
              <w:rPr>
                <w:rFonts w:ascii="ZWAdobeF" w:hAnsi="ZWAdobeF" w:cs="ZWAdobeF"/>
                <w:color w:val="auto"/>
                <w:sz w:val="2"/>
                <w:szCs w:val="2"/>
              </w:rPr>
              <w:t>14F</w:t>
            </w:r>
            <w:r w:rsidRPr="00D5682A">
              <w:rPr>
                <w:rStyle w:val="FootnoteReference"/>
              </w:rPr>
              <w:footnoteReference w:id="15"/>
            </w:r>
          </w:p>
        </w:tc>
      </w:tr>
      <w:tr w:rsidR="00A67921" w:rsidRPr="00D5682A" w14:paraId="0C2E7102" w14:textId="77777777" w:rsidTr="00E33B91">
        <w:tc>
          <w:tcPr>
            <w:tcW w:w="2345" w:type="dxa"/>
          </w:tcPr>
          <w:p w14:paraId="0C2E70FF" w14:textId="77777777" w:rsidR="00A67921" w:rsidRPr="00D5682A" w:rsidRDefault="00A67921" w:rsidP="00A67921">
            <w:pPr>
              <w:pStyle w:val="DPCbody"/>
              <w:rPr>
                <w:b/>
                <w:color w:val="009CA6" w:themeColor="accent5"/>
                <w:sz w:val="24"/>
              </w:rPr>
            </w:pPr>
            <w:r w:rsidRPr="00D5682A">
              <w:t>Enablers</w:t>
            </w:r>
          </w:p>
        </w:tc>
        <w:tc>
          <w:tcPr>
            <w:tcW w:w="1595" w:type="dxa"/>
          </w:tcPr>
          <w:p w14:paraId="0C2E7100" w14:textId="18B7D794" w:rsidR="00A67921" w:rsidRPr="00D5682A" w:rsidRDefault="00B91602" w:rsidP="00A67921">
            <w:pPr>
              <w:pStyle w:val="DPCbody"/>
            </w:pPr>
            <w:r>
              <w:t>DST</w:t>
            </w:r>
          </w:p>
        </w:tc>
        <w:tc>
          <w:tcPr>
            <w:tcW w:w="6007" w:type="dxa"/>
            <w:gridSpan w:val="2"/>
          </w:tcPr>
          <w:p w14:paraId="0C2E7101" w14:textId="77777777" w:rsidR="00A67921" w:rsidRPr="00D5682A" w:rsidRDefault="00A67921" w:rsidP="00A67921">
            <w:pPr>
              <w:pStyle w:val="DPCbody"/>
              <w:rPr>
                <w:b/>
                <w:sz w:val="24"/>
              </w:rPr>
            </w:pPr>
            <w:r w:rsidRPr="00D5682A">
              <w:t>The enablers of the Information Management Framework are the logical constructs of information management that contribute to improving information management practice across the government.</w:t>
            </w:r>
          </w:p>
        </w:tc>
      </w:tr>
      <w:tr w:rsidR="00A67921" w:rsidRPr="00D5682A" w14:paraId="0C2E7106" w14:textId="77777777" w:rsidTr="00E33B91">
        <w:tc>
          <w:tcPr>
            <w:tcW w:w="2345" w:type="dxa"/>
          </w:tcPr>
          <w:p w14:paraId="0C2E7103" w14:textId="77777777" w:rsidR="00A67921" w:rsidRPr="00D5682A" w:rsidRDefault="00A67921" w:rsidP="00A67921">
            <w:pPr>
              <w:pStyle w:val="DPCbody"/>
            </w:pPr>
            <w:r w:rsidRPr="00D5682A">
              <w:t>Enterprise Architecture</w:t>
            </w:r>
          </w:p>
        </w:tc>
        <w:tc>
          <w:tcPr>
            <w:tcW w:w="1595" w:type="dxa"/>
          </w:tcPr>
          <w:p w14:paraId="0C2E7104" w14:textId="77777777" w:rsidR="00A67921" w:rsidRPr="00D5682A" w:rsidRDefault="00A67921" w:rsidP="00A67921">
            <w:pPr>
              <w:pStyle w:val="DPCbody"/>
            </w:pPr>
            <w:r w:rsidRPr="00D5682A">
              <w:t>DoF</w:t>
            </w:r>
          </w:p>
        </w:tc>
        <w:tc>
          <w:tcPr>
            <w:tcW w:w="6007" w:type="dxa"/>
            <w:gridSpan w:val="2"/>
          </w:tcPr>
          <w:p w14:paraId="0C2E7105" w14:textId="77777777" w:rsidR="00A67921" w:rsidRPr="00D5682A" w:rsidRDefault="00A67921" w:rsidP="00A67921">
            <w:pPr>
              <w:pStyle w:val="DPCbody"/>
            </w:pPr>
            <w:r w:rsidRPr="00D5682A">
              <w:t>A discipline to guide and enable the high-level planning and relationship management necessary to realise the organisation’s strategic direction and it’s intended outcomes.</w:t>
            </w:r>
          </w:p>
        </w:tc>
      </w:tr>
      <w:tr w:rsidR="00A67921" w:rsidRPr="00D5682A" w14:paraId="0C2E710A" w14:textId="77777777" w:rsidTr="00E33B91">
        <w:tc>
          <w:tcPr>
            <w:tcW w:w="2345" w:type="dxa"/>
          </w:tcPr>
          <w:p w14:paraId="0C2E7107" w14:textId="77777777" w:rsidR="00A67921" w:rsidRPr="00D5682A" w:rsidRDefault="00A67921" w:rsidP="00A67921">
            <w:pPr>
              <w:pStyle w:val="DPCbody"/>
            </w:pPr>
            <w:r w:rsidRPr="00D5682A">
              <w:lastRenderedPageBreak/>
              <w:t>External parties</w:t>
            </w:r>
          </w:p>
        </w:tc>
        <w:tc>
          <w:tcPr>
            <w:tcW w:w="1595" w:type="dxa"/>
          </w:tcPr>
          <w:p w14:paraId="0C2E7108" w14:textId="68F6B459" w:rsidR="00A67921" w:rsidRPr="00D5682A" w:rsidRDefault="00B91602" w:rsidP="00A67921">
            <w:pPr>
              <w:pStyle w:val="DPCbody"/>
            </w:pPr>
            <w:r>
              <w:t>DST</w:t>
            </w:r>
          </w:p>
        </w:tc>
        <w:tc>
          <w:tcPr>
            <w:tcW w:w="6007" w:type="dxa"/>
            <w:gridSpan w:val="2"/>
          </w:tcPr>
          <w:p w14:paraId="0C2E7109" w14:textId="77777777" w:rsidR="00A67921" w:rsidRPr="00D5682A" w:rsidRDefault="00A67921" w:rsidP="00A67921">
            <w:pPr>
              <w:pStyle w:val="DPCbody"/>
            </w:pPr>
            <w:r w:rsidRPr="00D5682A">
              <w:t>Service providers/external entities who are agents of the government or commercial entities we engage with.</w:t>
            </w:r>
          </w:p>
        </w:tc>
      </w:tr>
      <w:tr w:rsidR="00A67921" w:rsidRPr="00D5682A" w14:paraId="0C2E710E" w14:textId="77777777" w:rsidTr="00E33B91">
        <w:tc>
          <w:tcPr>
            <w:tcW w:w="2345" w:type="dxa"/>
          </w:tcPr>
          <w:p w14:paraId="0C2E710B" w14:textId="77777777" w:rsidR="00A67921" w:rsidRPr="00D5682A" w:rsidRDefault="00A67921" w:rsidP="00A67921">
            <w:pPr>
              <w:pStyle w:val="DPCbody"/>
            </w:pPr>
            <w:bookmarkStart w:id="11" w:name="F"/>
            <w:r w:rsidRPr="00D5682A">
              <w:rPr>
                <w:b/>
                <w:color w:val="009CA6" w:themeColor="accent5"/>
                <w:sz w:val="24"/>
              </w:rPr>
              <w:t>F</w:t>
            </w:r>
            <w:bookmarkEnd w:id="11"/>
          </w:p>
        </w:tc>
        <w:tc>
          <w:tcPr>
            <w:tcW w:w="1595" w:type="dxa"/>
          </w:tcPr>
          <w:p w14:paraId="0C2E710C" w14:textId="77777777" w:rsidR="00A67921" w:rsidRPr="00D5682A" w:rsidRDefault="00A67921" w:rsidP="00A67921">
            <w:pPr>
              <w:pStyle w:val="DPCbody"/>
            </w:pPr>
          </w:p>
        </w:tc>
        <w:tc>
          <w:tcPr>
            <w:tcW w:w="6007" w:type="dxa"/>
            <w:gridSpan w:val="2"/>
          </w:tcPr>
          <w:p w14:paraId="0C2E710D" w14:textId="77777777" w:rsidR="00A67921" w:rsidRPr="00D5682A" w:rsidRDefault="00A67921" w:rsidP="00A67921">
            <w:pPr>
              <w:pStyle w:val="DPCbody"/>
            </w:pPr>
          </w:p>
        </w:tc>
      </w:tr>
      <w:tr w:rsidR="00A67921" w:rsidRPr="00D5682A" w14:paraId="0C2E7113" w14:textId="77777777" w:rsidTr="00E33B91">
        <w:tc>
          <w:tcPr>
            <w:tcW w:w="2345" w:type="dxa"/>
          </w:tcPr>
          <w:p w14:paraId="0C2E710F" w14:textId="77777777" w:rsidR="00A67921" w:rsidRPr="00D5682A" w:rsidRDefault="00A67921" w:rsidP="00A67921">
            <w:pPr>
              <w:pStyle w:val="DPCbody"/>
              <w:rPr>
                <w:b/>
                <w:color w:val="009CA6" w:themeColor="accent5"/>
                <w:sz w:val="24"/>
              </w:rPr>
            </w:pPr>
            <w:r w:rsidRPr="00D5682A">
              <w:t>Fit for purpose</w:t>
            </w:r>
          </w:p>
        </w:tc>
        <w:tc>
          <w:tcPr>
            <w:tcW w:w="1595" w:type="dxa"/>
          </w:tcPr>
          <w:p w14:paraId="0C2E7110" w14:textId="5672424D" w:rsidR="00A67921" w:rsidRPr="00D5682A" w:rsidRDefault="00B91602" w:rsidP="00A67921">
            <w:pPr>
              <w:pStyle w:val="DPCbody"/>
            </w:pPr>
            <w:r>
              <w:t>DST</w:t>
            </w:r>
          </w:p>
        </w:tc>
        <w:tc>
          <w:tcPr>
            <w:tcW w:w="6007" w:type="dxa"/>
            <w:gridSpan w:val="2"/>
          </w:tcPr>
          <w:p w14:paraId="0C2E7111" w14:textId="01D1EE42" w:rsidR="00A67921" w:rsidRPr="00D5682A" w:rsidRDefault="00A67921" w:rsidP="00A67921">
            <w:pPr>
              <w:pStyle w:val="DPCbody"/>
            </w:pPr>
            <w:r w:rsidRPr="00D5682A">
              <w:t xml:space="preserve">Information that is </w:t>
            </w:r>
            <w:hyperlink r:id="rId11" w:tooltip="good" w:history="1">
              <w:r w:rsidRPr="00D5682A">
                <w:t>good</w:t>
              </w:r>
            </w:hyperlink>
            <w:r w:rsidRPr="00D5682A">
              <w:t xml:space="preserve"> enough to do the </w:t>
            </w:r>
            <w:hyperlink r:id="rId12" w:tooltip="job" w:history="1">
              <w:r w:rsidRPr="00D5682A">
                <w:t>job</w:t>
              </w:r>
            </w:hyperlink>
            <w:r w:rsidRPr="00D5682A">
              <w:t xml:space="preserve"> it was </w:t>
            </w:r>
            <w:hyperlink r:id="rId13" w:tooltip="designed" w:history="1">
              <w:r w:rsidRPr="00D5682A">
                <w:t>designed</w:t>
              </w:r>
            </w:hyperlink>
            <w:r w:rsidRPr="00D5682A">
              <w:t xml:space="preserve"> to do.</w:t>
            </w:r>
            <w:r w:rsidR="009851E2">
              <w:rPr>
                <w:rFonts w:ascii="ZWAdobeF" w:hAnsi="ZWAdobeF" w:cs="ZWAdobeF"/>
                <w:color w:val="auto"/>
                <w:sz w:val="2"/>
                <w:szCs w:val="2"/>
              </w:rPr>
              <w:t>15F</w:t>
            </w:r>
            <w:r w:rsidRPr="00D5682A">
              <w:rPr>
                <w:rStyle w:val="FootnoteReference"/>
              </w:rPr>
              <w:footnoteReference w:id="16"/>
            </w:r>
          </w:p>
          <w:p w14:paraId="0C2E7112" w14:textId="6DAE08E1" w:rsidR="003F667B" w:rsidRPr="00D5682A" w:rsidRDefault="00D5682A" w:rsidP="00D5682A">
            <w:pPr>
              <w:pStyle w:val="DPCbody"/>
            </w:pPr>
            <w:r w:rsidRPr="00D5682A">
              <w:rPr>
                <w:rFonts w:ascii="Arial" w:hAnsi="Arial"/>
                <w:color w:val="222222"/>
                <w:shd w:val="clear" w:color="auto" w:fill="FFFFFF"/>
              </w:rPr>
              <w:t>Information that is w</w:t>
            </w:r>
            <w:r w:rsidR="003F667B" w:rsidRPr="00D5682A">
              <w:rPr>
                <w:rFonts w:ascii="Arial" w:hAnsi="Arial"/>
                <w:color w:val="222222"/>
                <w:shd w:val="clear" w:color="auto" w:fill="FFFFFF"/>
              </w:rPr>
              <w:t>ell-equipped or well suited for its designated role or purpose.</w:t>
            </w:r>
            <w:r w:rsidR="009851E2">
              <w:rPr>
                <w:rFonts w:ascii="ZWAdobeF" w:hAnsi="ZWAdobeF" w:cs="ZWAdobeF"/>
                <w:color w:val="auto"/>
                <w:sz w:val="2"/>
                <w:szCs w:val="2"/>
                <w:shd w:val="clear" w:color="auto" w:fill="FFFFFF"/>
              </w:rPr>
              <w:t>16F</w:t>
            </w:r>
            <w:r w:rsidR="003F667B" w:rsidRPr="00D5682A">
              <w:rPr>
                <w:rStyle w:val="FootnoteReference"/>
                <w:rFonts w:ascii="Arial" w:hAnsi="Arial"/>
                <w:color w:val="222222"/>
                <w:shd w:val="clear" w:color="auto" w:fill="FFFFFF"/>
              </w:rPr>
              <w:footnoteReference w:id="17"/>
            </w:r>
          </w:p>
        </w:tc>
      </w:tr>
      <w:tr w:rsidR="00A67921" w:rsidRPr="00D5682A" w14:paraId="0C2E7117" w14:textId="77777777" w:rsidTr="00E33B91">
        <w:tc>
          <w:tcPr>
            <w:tcW w:w="2345" w:type="dxa"/>
          </w:tcPr>
          <w:p w14:paraId="0C2E7114" w14:textId="77777777" w:rsidR="00A67921" w:rsidRPr="00D5682A" w:rsidRDefault="00A67921" w:rsidP="00A67921">
            <w:pPr>
              <w:pStyle w:val="DPCbody"/>
            </w:pPr>
            <w:bookmarkStart w:id="12" w:name="G"/>
            <w:r w:rsidRPr="00D5682A">
              <w:rPr>
                <w:b/>
                <w:color w:val="009CA6" w:themeColor="accent5"/>
                <w:sz w:val="24"/>
              </w:rPr>
              <w:t>G</w:t>
            </w:r>
            <w:bookmarkEnd w:id="12"/>
          </w:p>
        </w:tc>
        <w:tc>
          <w:tcPr>
            <w:tcW w:w="1595" w:type="dxa"/>
          </w:tcPr>
          <w:p w14:paraId="0C2E7115" w14:textId="77777777" w:rsidR="00A67921" w:rsidRPr="00D5682A" w:rsidRDefault="00A67921" w:rsidP="00A67921">
            <w:pPr>
              <w:pStyle w:val="DPCbody"/>
            </w:pPr>
          </w:p>
        </w:tc>
        <w:tc>
          <w:tcPr>
            <w:tcW w:w="6007" w:type="dxa"/>
            <w:gridSpan w:val="2"/>
          </w:tcPr>
          <w:p w14:paraId="0C2E7116" w14:textId="77777777" w:rsidR="00A67921" w:rsidRPr="00D5682A" w:rsidRDefault="00A67921" w:rsidP="00A67921">
            <w:pPr>
              <w:pStyle w:val="DPCbody"/>
            </w:pPr>
          </w:p>
        </w:tc>
      </w:tr>
      <w:tr w:rsidR="00A67921" w:rsidRPr="00D5682A" w14:paraId="0C2E711B" w14:textId="77777777" w:rsidTr="00E33B91">
        <w:tc>
          <w:tcPr>
            <w:tcW w:w="2345" w:type="dxa"/>
          </w:tcPr>
          <w:p w14:paraId="0C2E7118" w14:textId="77777777" w:rsidR="00A67921" w:rsidRPr="00D5682A" w:rsidRDefault="00A67921" w:rsidP="00A67921">
            <w:pPr>
              <w:pStyle w:val="DPCbody"/>
              <w:rPr>
                <w:b/>
                <w:color w:val="009CA6" w:themeColor="accent5"/>
                <w:sz w:val="24"/>
              </w:rPr>
            </w:pPr>
            <w:r w:rsidRPr="00D5682A">
              <w:t>Government</w:t>
            </w:r>
          </w:p>
        </w:tc>
        <w:tc>
          <w:tcPr>
            <w:tcW w:w="1595" w:type="dxa"/>
          </w:tcPr>
          <w:p w14:paraId="0C2E7119" w14:textId="1FEE2DE6" w:rsidR="00A67921" w:rsidRPr="00D5682A" w:rsidRDefault="00B91602" w:rsidP="00A67921">
            <w:pPr>
              <w:pStyle w:val="DPCbody"/>
            </w:pPr>
            <w:r>
              <w:t>DST</w:t>
            </w:r>
          </w:p>
        </w:tc>
        <w:tc>
          <w:tcPr>
            <w:tcW w:w="6007" w:type="dxa"/>
            <w:gridSpan w:val="2"/>
          </w:tcPr>
          <w:p w14:paraId="0C2E711A" w14:textId="2FF34B06" w:rsidR="00A67921" w:rsidRPr="00D5682A" w:rsidRDefault="00A67921" w:rsidP="00A67921">
            <w:pPr>
              <w:pStyle w:val="DPCbody"/>
            </w:pPr>
            <w:r w:rsidRPr="00D5682A">
              <w:t xml:space="preserve">“The government” formally refers to in-scope departments; however </w:t>
            </w:r>
            <w:r w:rsidR="00C843E2">
              <w:t>Digital Strategy and Transformation</w:t>
            </w:r>
            <w:r w:rsidRPr="00D5682A">
              <w:t>’s statements of direction, policies, standards and guidelines have applicability to the broader Victorian Government.</w:t>
            </w:r>
          </w:p>
        </w:tc>
      </w:tr>
      <w:tr w:rsidR="00A67921" w:rsidRPr="00D5682A" w14:paraId="0C2E711F" w14:textId="77777777" w:rsidTr="00E33B91">
        <w:tc>
          <w:tcPr>
            <w:tcW w:w="2345" w:type="dxa"/>
          </w:tcPr>
          <w:p w14:paraId="0C2E711C" w14:textId="77777777" w:rsidR="00A67921" w:rsidRPr="00D5682A" w:rsidRDefault="00A67921" w:rsidP="00A67921">
            <w:pPr>
              <w:pStyle w:val="DPCbody"/>
            </w:pPr>
            <w:bookmarkStart w:id="13" w:name="I"/>
            <w:r w:rsidRPr="00D5682A">
              <w:rPr>
                <w:b/>
                <w:color w:val="009CA6" w:themeColor="accent5"/>
                <w:sz w:val="24"/>
              </w:rPr>
              <w:t>I</w:t>
            </w:r>
            <w:bookmarkEnd w:id="13"/>
          </w:p>
        </w:tc>
        <w:tc>
          <w:tcPr>
            <w:tcW w:w="1595" w:type="dxa"/>
          </w:tcPr>
          <w:p w14:paraId="0C2E711D" w14:textId="77777777" w:rsidR="00A67921" w:rsidRPr="00D5682A" w:rsidRDefault="00A67921" w:rsidP="00A67921">
            <w:pPr>
              <w:pStyle w:val="DPCbody"/>
            </w:pPr>
          </w:p>
        </w:tc>
        <w:tc>
          <w:tcPr>
            <w:tcW w:w="6007" w:type="dxa"/>
            <w:gridSpan w:val="2"/>
          </w:tcPr>
          <w:p w14:paraId="0C2E711E" w14:textId="77777777" w:rsidR="00A67921" w:rsidRPr="00D5682A" w:rsidRDefault="00A67921" w:rsidP="00A67921">
            <w:pPr>
              <w:pStyle w:val="DPCbody"/>
            </w:pPr>
          </w:p>
        </w:tc>
      </w:tr>
      <w:tr w:rsidR="00A67921" w:rsidRPr="00D5682A" w14:paraId="0C2E7123" w14:textId="77777777" w:rsidTr="00E33B91">
        <w:tc>
          <w:tcPr>
            <w:tcW w:w="2345" w:type="dxa"/>
          </w:tcPr>
          <w:p w14:paraId="0C2E7120" w14:textId="77777777" w:rsidR="00A67921" w:rsidRPr="00D5682A" w:rsidRDefault="00A67921" w:rsidP="00A67921">
            <w:pPr>
              <w:pStyle w:val="DPCbody"/>
              <w:rPr>
                <w:b/>
                <w:color w:val="009CA6" w:themeColor="accent5"/>
                <w:sz w:val="24"/>
              </w:rPr>
            </w:pPr>
            <w:r w:rsidRPr="00D5682A">
              <w:t>ICT network</w:t>
            </w:r>
          </w:p>
        </w:tc>
        <w:tc>
          <w:tcPr>
            <w:tcW w:w="1595" w:type="dxa"/>
          </w:tcPr>
          <w:p w14:paraId="0C2E7121" w14:textId="15C70E53" w:rsidR="00A67921" w:rsidRPr="00D5682A" w:rsidRDefault="00B91602" w:rsidP="00A67921">
            <w:pPr>
              <w:pStyle w:val="DPCbody"/>
            </w:pPr>
            <w:r>
              <w:t>DST</w:t>
            </w:r>
          </w:p>
        </w:tc>
        <w:tc>
          <w:tcPr>
            <w:tcW w:w="6007" w:type="dxa"/>
            <w:gridSpan w:val="2"/>
          </w:tcPr>
          <w:p w14:paraId="0C2E7122" w14:textId="77777777" w:rsidR="00A67921" w:rsidRPr="00D5682A" w:rsidRDefault="00A67921" w:rsidP="00A67921">
            <w:pPr>
              <w:pStyle w:val="DPCbody"/>
              <w:rPr>
                <w:b/>
                <w:sz w:val="24"/>
              </w:rPr>
            </w:pPr>
            <w:r w:rsidRPr="00D5682A">
              <w:t>Means for the exchange of data between computers. This particularly relates to the physical structure and logical configuration that enables digital connectivity between trusted government environments.</w:t>
            </w:r>
          </w:p>
        </w:tc>
      </w:tr>
      <w:tr w:rsidR="00A67921" w:rsidRPr="00D5682A" w14:paraId="0C2E7127" w14:textId="77777777" w:rsidTr="00E33B91">
        <w:tc>
          <w:tcPr>
            <w:tcW w:w="2345" w:type="dxa"/>
          </w:tcPr>
          <w:p w14:paraId="0C2E7124" w14:textId="77777777" w:rsidR="00A67921" w:rsidRPr="00D5682A" w:rsidRDefault="00A67921" w:rsidP="00A67921">
            <w:pPr>
              <w:pStyle w:val="DPCbody"/>
            </w:pPr>
            <w:r w:rsidRPr="00D5682A">
              <w:t>Information</w:t>
            </w:r>
          </w:p>
        </w:tc>
        <w:tc>
          <w:tcPr>
            <w:tcW w:w="1595" w:type="dxa"/>
          </w:tcPr>
          <w:p w14:paraId="0C2E7125" w14:textId="48021799" w:rsidR="00A67921" w:rsidRPr="00D5682A" w:rsidRDefault="00B91602" w:rsidP="00A67921">
            <w:pPr>
              <w:pStyle w:val="DPCbody"/>
            </w:pPr>
            <w:r>
              <w:t>DST</w:t>
            </w:r>
          </w:p>
        </w:tc>
        <w:tc>
          <w:tcPr>
            <w:tcW w:w="6007" w:type="dxa"/>
            <w:gridSpan w:val="2"/>
          </w:tcPr>
          <w:p w14:paraId="0C2E7126" w14:textId="77777777" w:rsidR="00A67921" w:rsidRPr="00D5682A" w:rsidRDefault="00A67921" w:rsidP="00A67921">
            <w:pPr>
              <w:pStyle w:val="DPCbody"/>
            </w:pPr>
            <w:r w:rsidRPr="00D5682A">
              <w:t>Information is what humans consume. It has been put into context, analysed to some extent and in a format created, literally, “to inform”.  It is not formally structured to a high degree.  As an example, the written preamble to the Budget papers.</w:t>
            </w:r>
          </w:p>
        </w:tc>
      </w:tr>
      <w:tr w:rsidR="00A67921" w:rsidRPr="00D5682A" w14:paraId="0C2E712D" w14:textId="77777777" w:rsidTr="00E33B91">
        <w:tc>
          <w:tcPr>
            <w:tcW w:w="2345" w:type="dxa"/>
            <w:tcBorders>
              <w:bottom w:val="nil"/>
            </w:tcBorders>
          </w:tcPr>
          <w:p w14:paraId="0C2E7128" w14:textId="77777777" w:rsidR="00A67921" w:rsidRPr="00D5682A" w:rsidRDefault="00A67921" w:rsidP="00A67921">
            <w:pPr>
              <w:pStyle w:val="DPCbody"/>
            </w:pPr>
            <w:r w:rsidRPr="00D5682A">
              <w:t>Information asset</w:t>
            </w:r>
          </w:p>
        </w:tc>
        <w:tc>
          <w:tcPr>
            <w:tcW w:w="1595" w:type="dxa"/>
          </w:tcPr>
          <w:p w14:paraId="0C2E7129" w14:textId="04A86C28" w:rsidR="00A67921" w:rsidRPr="00D5682A" w:rsidRDefault="00B91602" w:rsidP="00A67921">
            <w:pPr>
              <w:pStyle w:val="DPCbody"/>
            </w:pPr>
            <w:r>
              <w:t>DST</w:t>
            </w:r>
          </w:p>
          <w:p w14:paraId="0C2E712A" w14:textId="77777777" w:rsidR="00A67921" w:rsidRPr="00D5682A" w:rsidRDefault="00A67921" w:rsidP="00A67921">
            <w:pPr>
              <w:pStyle w:val="DPCbody"/>
            </w:pPr>
          </w:p>
        </w:tc>
        <w:tc>
          <w:tcPr>
            <w:tcW w:w="6007" w:type="dxa"/>
            <w:gridSpan w:val="2"/>
          </w:tcPr>
          <w:p w14:paraId="0C2E712B" w14:textId="77777777" w:rsidR="00A67921" w:rsidRPr="00D5682A" w:rsidRDefault="00A67921" w:rsidP="00A67921">
            <w:pPr>
              <w:pStyle w:val="DPCbody"/>
              <w:rPr>
                <w:color w:val="auto"/>
              </w:rPr>
            </w:pPr>
            <w:r w:rsidRPr="00D5682A">
              <w:rPr>
                <w:color w:val="auto"/>
              </w:rPr>
              <w:t xml:space="preserve">A body of information defined and practically managed so it can be understood, shared, protected and used to its full potential. Information assets support business processes and are stored across a variety of media and formats. </w:t>
            </w:r>
          </w:p>
          <w:p w14:paraId="0C2E712C" w14:textId="77777777" w:rsidR="00A67921" w:rsidRPr="00D5682A" w:rsidRDefault="00A67921" w:rsidP="00A67921">
            <w:pPr>
              <w:pStyle w:val="DPCbody"/>
            </w:pPr>
            <w:r w:rsidRPr="00D5682A">
              <w:rPr>
                <w:color w:val="auto"/>
              </w:rPr>
              <w:t>Information assets have a recognisable and manageable value, risk, content and lifecycle.</w:t>
            </w:r>
          </w:p>
        </w:tc>
      </w:tr>
      <w:tr w:rsidR="00A67921" w:rsidRPr="00D5682A" w14:paraId="0C2E7131" w14:textId="77777777" w:rsidTr="00E33B91">
        <w:tc>
          <w:tcPr>
            <w:tcW w:w="2345" w:type="dxa"/>
          </w:tcPr>
          <w:p w14:paraId="0C2E712E" w14:textId="77777777" w:rsidR="00A67921" w:rsidRPr="00D5682A" w:rsidRDefault="00A67921" w:rsidP="00A67921">
            <w:pPr>
              <w:pStyle w:val="DPCbody"/>
            </w:pPr>
            <w:r w:rsidRPr="00D5682A">
              <w:t>Information governance</w:t>
            </w:r>
          </w:p>
        </w:tc>
        <w:tc>
          <w:tcPr>
            <w:tcW w:w="1595" w:type="dxa"/>
          </w:tcPr>
          <w:p w14:paraId="0C2E712F" w14:textId="77777777" w:rsidR="00A67921" w:rsidRPr="00D5682A" w:rsidRDefault="00A67921" w:rsidP="00A67921">
            <w:pPr>
              <w:pStyle w:val="DPCbody"/>
            </w:pPr>
            <w:r w:rsidRPr="00D5682A">
              <w:t>Gartner</w:t>
            </w:r>
          </w:p>
        </w:tc>
        <w:tc>
          <w:tcPr>
            <w:tcW w:w="6007" w:type="dxa"/>
            <w:gridSpan w:val="2"/>
          </w:tcPr>
          <w:p w14:paraId="0C2E7130" w14:textId="489794B4" w:rsidR="00A67921" w:rsidRPr="00D5682A" w:rsidRDefault="00A67921" w:rsidP="00A67921">
            <w:pPr>
              <w:pStyle w:val="DPCbody"/>
            </w:pPr>
            <w:r w:rsidRPr="00D5682A">
              <w:t>Information governance is the specification of decision rights and an accountability framework to encourage desirable behaviour in the valuation, creation, storage, use, archival [sic] and deletion of information. It includes the processes, roles, standards and metrics that ensure the effective and efficient use of information in enabling an organisation to achieve its goals.</w:t>
            </w:r>
            <w:r w:rsidR="009851E2">
              <w:rPr>
                <w:rFonts w:ascii="ZWAdobeF" w:hAnsi="ZWAdobeF" w:cs="ZWAdobeF"/>
                <w:color w:val="auto"/>
                <w:sz w:val="2"/>
                <w:szCs w:val="2"/>
              </w:rPr>
              <w:t>17F</w:t>
            </w:r>
            <w:r w:rsidRPr="00D5682A">
              <w:rPr>
                <w:rStyle w:val="FootnoteReference"/>
              </w:rPr>
              <w:footnoteReference w:id="18"/>
            </w:r>
          </w:p>
        </w:tc>
      </w:tr>
      <w:tr w:rsidR="00A67921" w:rsidRPr="00D5682A" w14:paraId="0C2E7136" w14:textId="77777777" w:rsidTr="00E33B91">
        <w:tc>
          <w:tcPr>
            <w:tcW w:w="2345" w:type="dxa"/>
            <w:tcBorders>
              <w:bottom w:val="nil"/>
            </w:tcBorders>
          </w:tcPr>
          <w:p w14:paraId="0C2E7132" w14:textId="77777777" w:rsidR="00A67921" w:rsidRPr="00D5682A" w:rsidRDefault="00A67921" w:rsidP="00A67921">
            <w:pPr>
              <w:pStyle w:val="DPCbody"/>
            </w:pPr>
            <w:r w:rsidRPr="00D5682A">
              <w:lastRenderedPageBreak/>
              <w:t>Information management</w:t>
            </w:r>
          </w:p>
        </w:tc>
        <w:tc>
          <w:tcPr>
            <w:tcW w:w="1595" w:type="dxa"/>
          </w:tcPr>
          <w:p w14:paraId="0C2E7133" w14:textId="77777777" w:rsidR="00A67921" w:rsidRPr="00D5682A" w:rsidRDefault="000F2BDF" w:rsidP="00A67921">
            <w:pPr>
              <w:pStyle w:val="DPCbody"/>
            </w:pPr>
            <w:r w:rsidRPr="00D5682A">
              <w:t>OVIC</w:t>
            </w:r>
          </w:p>
        </w:tc>
        <w:tc>
          <w:tcPr>
            <w:tcW w:w="6007" w:type="dxa"/>
            <w:gridSpan w:val="2"/>
          </w:tcPr>
          <w:p w14:paraId="0C2E7134" w14:textId="77777777" w:rsidR="00A67921" w:rsidRPr="00D5682A" w:rsidRDefault="00A67921" w:rsidP="00A67921">
            <w:pPr>
              <w:pStyle w:val="DPCbody"/>
            </w:pPr>
            <w:r w:rsidRPr="00D5682A">
              <w:t xml:space="preserve">The way in which an organisation plans, identifies, creates, receives, collects, organises, governs, secures, uses, controls, disseminates, exchanges, maintains, preserves and disposes of its information. </w:t>
            </w:r>
          </w:p>
          <w:p w14:paraId="0C2E7135" w14:textId="77777777" w:rsidR="00A67921" w:rsidRPr="00D5682A" w:rsidRDefault="00A67921" w:rsidP="00A67921">
            <w:pPr>
              <w:pStyle w:val="DPCbody"/>
            </w:pPr>
            <w:r w:rsidRPr="00D5682A">
              <w:t>It is also the means through which the organisation ensures that the value of that information is identified and used to its full potential.</w:t>
            </w:r>
          </w:p>
        </w:tc>
      </w:tr>
      <w:tr w:rsidR="00A67921" w:rsidRPr="00D5682A" w14:paraId="0C2E713A" w14:textId="77777777" w:rsidTr="00E33B91">
        <w:tc>
          <w:tcPr>
            <w:tcW w:w="2345" w:type="dxa"/>
            <w:tcBorders>
              <w:top w:val="nil"/>
              <w:bottom w:val="single" w:sz="4" w:space="0" w:color="auto"/>
            </w:tcBorders>
          </w:tcPr>
          <w:p w14:paraId="0C2E7137" w14:textId="77777777" w:rsidR="00A67921" w:rsidRPr="00D5682A" w:rsidRDefault="00A67921" w:rsidP="00A67921">
            <w:pPr>
              <w:pStyle w:val="DPCbody"/>
            </w:pPr>
          </w:p>
        </w:tc>
        <w:tc>
          <w:tcPr>
            <w:tcW w:w="1595" w:type="dxa"/>
          </w:tcPr>
          <w:p w14:paraId="0C2E7138" w14:textId="75A4D3A5" w:rsidR="00A67921" w:rsidRPr="00D5682A" w:rsidRDefault="00B91602" w:rsidP="00A67921">
            <w:pPr>
              <w:pStyle w:val="DPCbody"/>
            </w:pPr>
            <w:r>
              <w:t>DST</w:t>
            </w:r>
          </w:p>
        </w:tc>
        <w:tc>
          <w:tcPr>
            <w:tcW w:w="6007" w:type="dxa"/>
            <w:gridSpan w:val="2"/>
          </w:tcPr>
          <w:p w14:paraId="0C2E7139" w14:textId="7A309C9F" w:rsidR="00A67921" w:rsidRPr="00D5682A" w:rsidRDefault="00A67921" w:rsidP="00A67921">
            <w:pPr>
              <w:pStyle w:val="DPCbody"/>
            </w:pPr>
            <w:r w:rsidRPr="00D5682A">
              <w:t>The way in which an organisation plans, identifies, creates, receives, collects, organises, governs, secures, uses, controls, disseminates, exchanges, maintains, preserves and disposes of its information. It is also the means through which the organisation ensures that the value of that information is identified and exploited.</w:t>
            </w:r>
            <w:r w:rsidR="009851E2">
              <w:rPr>
                <w:rFonts w:ascii="ZWAdobeF" w:hAnsi="ZWAdobeF" w:cs="ZWAdobeF"/>
                <w:color w:val="auto"/>
                <w:sz w:val="2"/>
                <w:szCs w:val="2"/>
              </w:rPr>
              <w:t>18F</w:t>
            </w:r>
            <w:r w:rsidRPr="00D5682A">
              <w:rPr>
                <w:rStyle w:val="FootnoteReference"/>
              </w:rPr>
              <w:footnoteReference w:id="19"/>
            </w:r>
          </w:p>
        </w:tc>
      </w:tr>
      <w:tr w:rsidR="00A67921" w:rsidRPr="00D5682A" w14:paraId="0C2E713E" w14:textId="77777777" w:rsidTr="00E33B91">
        <w:tc>
          <w:tcPr>
            <w:tcW w:w="2345" w:type="dxa"/>
            <w:tcBorders>
              <w:top w:val="single" w:sz="4" w:space="0" w:color="auto"/>
            </w:tcBorders>
          </w:tcPr>
          <w:p w14:paraId="0C2E713B" w14:textId="77777777" w:rsidR="00A67921" w:rsidRPr="00D5682A" w:rsidRDefault="00A67921" w:rsidP="00A67921">
            <w:pPr>
              <w:pStyle w:val="DPCbody"/>
            </w:pPr>
            <w:r w:rsidRPr="00D5682A">
              <w:t>Information Management Framework</w:t>
            </w:r>
          </w:p>
        </w:tc>
        <w:tc>
          <w:tcPr>
            <w:tcW w:w="1595" w:type="dxa"/>
          </w:tcPr>
          <w:p w14:paraId="0C2E713C" w14:textId="64224D96" w:rsidR="00A67921" w:rsidRPr="00D5682A" w:rsidRDefault="00B91602" w:rsidP="00A67921">
            <w:pPr>
              <w:pStyle w:val="DPCbody"/>
            </w:pPr>
            <w:r>
              <w:t>DST</w:t>
            </w:r>
          </w:p>
        </w:tc>
        <w:tc>
          <w:tcPr>
            <w:tcW w:w="6007" w:type="dxa"/>
            <w:gridSpan w:val="2"/>
          </w:tcPr>
          <w:p w14:paraId="0C2E713D" w14:textId="77777777" w:rsidR="00A67921" w:rsidRPr="00D5682A" w:rsidRDefault="00A67921" w:rsidP="00A67921">
            <w:pPr>
              <w:pStyle w:val="DPCbody"/>
            </w:pPr>
            <w:r w:rsidRPr="00D5682A">
              <w:t>The Information Management Framework provides a shared direction for government and agency information management practice.</w:t>
            </w:r>
          </w:p>
        </w:tc>
      </w:tr>
      <w:tr w:rsidR="00A67921" w:rsidRPr="00D5682A" w14:paraId="0C2E7142" w14:textId="77777777" w:rsidTr="00E33B91">
        <w:tc>
          <w:tcPr>
            <w:tcW w:w="2345" w:type="dxa"/>
          </w:tcPr>
          <w:p w14:paraId="0C2E713F" w14:textId="77777777" w:rsidR="00A67921" w:rsidRPr="00D5682A" w:rsidRDefault="00A67921" w:rsidP="00A67921">
            <w:pPr>
              <w:pStyle w:val="DPCbody"/>
            </w:pPr>
            <w:r w:rsidRPr="00D5682A">
              <w:rPr>
                <w:rFonts w:ascii="Helvetica" w:hAnsi="Helvetica"/>
                <w:color w:val="000000"/>
                <w:shd w:val="clear" w:color="auto" w:fill="FFFFFF"/>
              </w:rPr>
              <w:t>Information Management Maturity Measurement tool</w:t>
            </w:r>
          </w:p>
        </w:tc>
        <w:tc>
          <w:tcPr>
            <w:tcW w:w="1595" w:type="dxa"/>
          </w:tcPr>
          <w:p w14:paraId="0C2E7140" w14:textId="77777777" w:rsidR="00A67921" w:rsidRPr="00D5682A" w:rsidRDefault="00A67921" w:rsidP="00A67921">
            <w:pPr>
              <w:pStyle w:val="DPCbody"/>
              <w:rPr>
                <w:rFonts w:ascii="Helvetica" w:hAnsi="Helvetica"/>
                <w:color w:val="000000"/>
                <w:shd w:val="clear" w:color="auto" w:fill="FFFFFF"/>
              </w:rPr>
            </w:pPr>
            <w:r w:rsidRPr="00D5682A">
              <w:rPr>
                <w:rFonts w:ascii="Helvetica" w:hAnsi="Helvetica"/>
                <w:color w:val="000000"/>
                <w:shd w:val="clear" w:color="auto" w:fill="FFFFFF"/>
              </w:rPr>
              <w:t>PROV</w:t>
            </w:r>
          </w:p>
        </w:tc>
        <w:tc>
          <w:tcPr>
            <w:tcW w:w="6007" w:type="dxa"/>
            <w:gridSpan w:val="2"/>
          </w:tcPr>
          <w:p w14:paraId="0C2E7141" w14:textId="77777777" w:rsidR="00A67921" w:rsidRPr="00D5682A" w:rsidRDefault="00A67921" w:rsidP="00A67921">
            <w:pPr>
              <w:pStyle w:val="DPCbody"/>
            </w:pPr>
            <w:r w:rsidRPr="00D5682A">
              <w:rPr>
                <w:rFonts w:ascii="Helvetica" w:hAnsi="Helvetica"/>
                <w:color w:val="000000"/>
                <w:shd w:val="clear" w:color="auto" w:fill="FFFFFF"/>
              </w:rPr>
              <w:t>The Information Management Maturity Measurement tool (IM3)</w:t>
            </w:r>
            <w:r w:rsidRPr="00D5682A">
              <w:rPr>
                <w:rStyle w:val="apple-converted-space"/>
                <w:rFonts w:ascii="Helvetica" w:hAnsi="Helvetica"/>
                <w:color w:val="000000"/>
                <w:shd w:val="clear" w:color="auto" w:fill="FFFFFF"/>
              </w:rPr>
              <w:t> </w:t>
            </w:r>
            <w:r w:rsidRPr="00D5682A">
              <w:rPr>
                <w:rFonts w:ascii="Helvetica" w:hAnsi="Helvetica"/>
                <w:color w:val="000000"/>
                <w:shd w:val="clear" w:color="auto" w:fill="FFFFFF"/>
              </w:rPr>
              <w:t>has been developed by Public Record Office Victoria to help Victorian government agencies assess the maturity of their current information management (IM) practices.</w:t>
            </w:r>
          </w:p>
        </w:tc>
      </w:tr>
      <w:tr w:rsidR="00A67921" w:rsidRPr="00D5682A" w14:paraId="0C2E7148" w14:textId="77777777" w:rsidTr="00E33B91">
        <w:tc>
          <w:tcPr>
            <w:tcW w:w="2345" w:type="dxa"/>
          </w:tcPr>
          <w:p w14:paraId="0C2E7143" w14:textId="77777777" w:rsidR="00A67921" w:rsidRPr="00D5682A" w:rsidRDefault="00A67921" w:rsidP="00A67921">
            <w:pPr>
              <w:pStyle w:val="DPCbody"/>
              <w:rPr>
                <w:rFonts w:ascii="Helvetica" w:hAnsi="Helvetica"/>
                <w:color w:val="000000"/>
                <w:shd w:val="clear" w:color="auto" w:fill="FFFFFF"/>
              </w:rPr>
            </w:pPr>
            <w:r w:rsidRPr="00D5682A">
              <w:rPr>
                <w:rFonts w:ascii="Helvetica" w:hAnsi="Helvetica"/>
                <w:color w:val="000000"/>
                <w:shd w:val="clear" w:color="auto" w:fill="FFFFFF"/>
              </w:rPr>
              <w:t>Information, official</w:t>
            </w:r>
          </w:p>
        </w:tc>
        <w:tc>
          <w:tcPr>
            <w:tcW w:w="1595" w:type="dxa"/>
          </w:tcPr>
          <w:p w14:paraId="0C2E7144" w14:textId="77777777" w:rsidR="00A67921" w:rsidRPr="00D5682A" w:rsidRDefault="000F2BDF" w:rsidP="00A67921">
            <w:pPr>
              <w:pStyle w:val="DPCbody"/>
              <w:rPr>
                <w:rFonts w:ascii="Helvetica" w:hAnsi="Helvetica"/>
                <w:color w:val="000000"/>
                <w:shd w:val="clear" w:color="auto" w:fill="FFFFFF"/>
              </w:rPr>
            </w:pPr>
            <w:r w:rsidRPr="00D5682A">
              <w:rPr>
                <w:rFonts w:ascii="Helvetica" w:hAnsi="Helvetica"/>
                <w:color w:val="000000"/>
                <w:shd w:val="clear" w:color="auto" w:fill="FFFFFF"/>
              </w:rPr>
              <w:t>OVIC</w:t>
            </w:r>
          </w:p>
        </w:tc>
        <w:tc>
          <w:tcPr>
            <w:tcW w:w="6007" w:type="dxa"/>
            <w:gridSpan w:val="2"/>
          </w:tcPr>
          <w:p w14:paraId="0C2E7145" w14:textId="77777777" w:rsidR="00A67921" w:rsidRPr="00D5682A" w:rsidRDefault="00A67921" w:rsidP="00A67921">
            <w:pPr>
              <w:pStyle w:val="DPCbody"/>
              <w:rPr>
                <w:rFonts w:ascii="Helvetica" w:hAnsi="Helvetica"/>
                <w:color w:val="000000"/>
                <w:shd w:val="clear" w:color="auto" w:fill="FFFFFF"/>
              </w:rPr>
            </w:pPr>
            <w:r w:rsidRPr="00D5682A">
              <w:rPr>
                <w:rFonts w:ascii="Helvetica" w:hAnsi="Helvetica"/>
                <w:color w:val="000000"/>
                <w:shd w:val="clear" w:color="auto" w:fill="FFFFFF"/>
              </w:rPr>
              <w:t xml:space="preserve">Any information (including personal information) obtained, generated, received or held by or for a Victorian public sector organisation for an official purpose or supporting official activities. </w:t>
            </w:r>
          </w:p>
          <w:p w14:paraId="0C2E7146" w14:textId="77777777" w:rsidR="00A67921" w:rsidRPr="00D5682A" w:rsidRDefault="00A67921" w:rsidP="00A67921">
            <w:pPr>
              <w:pStyle w:val="DPCbody"/>
              <w:rPr>
                <w:rFonts w:ascii="Helvetica" w:hAnsi="Helvetica"/>
                <w:color w:val="000000"/>
                <w:shd w:val="clear" w:color="auto" w:fill="FFFFFF"/>
              </w:rPr>
            </w:pPr>
            <w:r w:rsidRPr="00D5682A">
              <w:rPr>
                <w:rFonts w:ascii="Helvetica" w:hAnsi="Helvetica"/>
                <w:color w:val="000000"/>
                <w:shd w:val="clear" w:color="auto" w:fill="FFFFFF"/>
              </w:rPr>
              <w:t>This includes both hard and soft copy information, regardless of media or format.</w:t>
            </w:r>
          </w:p>
          <w:p w14:paraId="0C2E7147" w14:textId="77777777" w:rsidR="00A67921" w:rsidRPr="00D5682A" w:rsidRDefault="00A67921" w:rsidP="00A67921">
            <w:pPr>
              <w:pStyle w:val="DPCbody"/>
              <w:rPr>
                <w:rFonts w:ascii="Helvetica" w:hAnsi="Helvetica"/>
                <w:color w:val="000000"/>
                <w:shd w:val="clear" w:color="auto" w:fill="FFFFFF"/>
              </w:rPr>
            </w:pPr>
            <w:r w:rsidRPr="00D5682A">
              <w:rPr>
                <w:rFonts w:ascii="Helvetica" w:hAnsi="Helvetica"/>
                <w:color w:val="000000"/>
                <w:shd w:val="clear" w:color="auto" w:fill="FFFFFF"/>
              </w:rPr>
              <w:t xml:space="preserve">See also </w:t>
            </w:r>
            <w:r w:rsidRPr="00D5682A">
              <w:rPr>
                <w:rFonts w:ascii="Helvetica" w:hAnsi="Helvetica"/>
                <w:i/>
                <w:color w:val="000000"/>
                <w:shd w:val="clear" w:color="auto" w:fill="FFFFFF"/>
              </w:rPr>
              <w:t>Record, public.</w:t>
            </w:r>
          </w:p>
        </w:tc>
      </w:tr>
      <w:tr w:rsidR="00A67921" w:rsidRPr="00D5682A" w14:paraId="0C2E714C" w14:textId="77777777" w:rsidTr="00E33B91">
        <w:tc>
          <w:tcPr>
            <w:tcW w:w="2345" w:type="dxa"/>
            <w:tcBorders>
              <w:bottom w:val="single" w:sz="4" w:space="0" w:color="auto"/>
            </w:tcBorders>
          </w:tcPr>
          <w:p w14:paraId="0C2E7149" w14:textId="77777777" w:rsidR="00A67921" w:rsidRPr="00D5682A" w:rsidRDefault="00A67921" w:rsidP="00A67921">
            <w:pPr>
              <w:pStyle w:val="DPCbody"/>
            </w:pPr>
            <w:r w:rsidRPr="00D5682A">
              <w:t>Information release</w:t>
            </w:r>
          </w:p>
        </w:tc>
        <w:tc>
          <w:tcPr>
            <w:tcW w:w="1595" w:type="dxa"/>
            <w:tcBorders>
              <w:bottom w:val="single" w:sz="4" w:space="0" w:color="auto"/>
            </w:tcBorders>
          </w:tcPr>
          <w:p w14:paraId="0C2E714A" w14:textId="7A6BF341" w:rsidR="00A67921" w:rsidRPr="00D5682A" w:rsidRDefault="00B91602" w:rsidP="00A67921">
            <w:pPr>
              <w:pStyle w:val="DPCbody"/>
              <w:rPr>
                <w:color w:val="auto"/>
              </w:rPr>
            </w:pPr>
            <w:r>
              <w:rPr>
                <w:color w:val="auto"/>
              </w:rPr>
              <w:t>DST</w:t>
            </w:r>
          </w:p>
        </w:tc>
        <w:tc>
          <w:tcPr>
            <w:tcW w:w="6007" w:type="dxa"/>
            <w:gridSpan w:val="2"/>
            <w:tcBorders>
              <w:bottom w:val="single" w:sz="4" w:space="0" w:color="auto"/>
            </w:tcBorders>
          </w:tcPr>
          <w:p w14:paraId="0C2E714B" w14:textId="77777777" w:rsidR="00A67921" w:rsidRPr="00D5682A" w:rsidRDefault="00A67921" w:rsidP="00A67921">
            <w:pPr>
              <w:pStyle w:val="DPCbody"/>
              <w:rPr>
                <w:color w:val="auto"/>
              </w:rPr>
            </w:pPr>
            <w:r w:rsidRPr="00D5682A">
              <w:rPr>
                <w:noProof/>
                <w:lang w:eastAsia="en-AU"/>
              </w:rPr>
              <w:t>Releasing information to the public (citizens, research institutes or commercial entities etc.) to support research and education, innovation, improvements in productivity and to stimulate growth in the Victorian economy.</w:t>
            </w:r>
          </w:p>
        </w:tc>
      </w:tr>
      <w:tr w:rsidR="00A67921" w:rsidRPr="00D5682A" w14:paraId="0C2E7150" w14:textId="77777777" w:rsidTr="00E33B91">
        <w:tc>
          <w:tcPr>
            <w:tcW w:w="2345" w:type="dxa"/>
            <w:tcBorders>
              <w:bottom w:val="single" w:sz="4" w:space="0" w:color="auto"/>
            </w:tcBorders>
          </w:tcPr>
          <w:p w14:paraId="0C2E714D" w14:textId="77777777" w:rsidR="00A67921" w:rsidRPr="00D5682A" w:rsidRDefault="00A67921" w:rsidP="00A67921">
            <w:pPr>
              <w:pStyle w:val="DPCbody"/>
            </w:pPr>
            <w:r w:rsidRPr="00D5682A">
              <w:t>Information sharing</w:t>
            </w:r>
          </w:p>
        </w:tc>
        <w:tc>
          <w:tcPr>
            <w:tcW w:w="1595" w:type="dxa"/>
            <w:tcBorders>
              <w:bottom w:val="single" w:sz="4" w:space="0" w:color="auto"/>
            </w:tcBorders>
          </w:tcPr>
          <w:p w14:paraId="0C2E714E" w14:textId="3C352C50" w:rsidR="00A67921" w:rsidRPr="00D5682A" w:rsidRDefault="00B91602" w:rsidP="00A67921">
            <w:pPr>
              <w:pStyle w:val="DPCbody"/>
              <w:rPr>
                <w:color w:val="auto"/>
              </w:rPr>
            </w:pPr>
            <w:r>
              <w:rPr>
                <w:color w:val="auto"/>
              </w:rPr>
              <w:t>DST</w:t>
            </w:r>
          </w:p>
        </w:tc>
        <w:tc>
          <w:tcPr>
            <w:tcW w:w="6007" w:type="dxa"/>
            <w:gridSpan w:val="2"/>
            <w:tcBorders>
              <w:bottom w:val="single" w:sz="4" w:space="0" w:color="auto"/>
            </w:tcBorders>
          </w:tcPr>
          <w:p w14:paraId="0C2E714F" w14:textId="77777777" w:rsidR="00A67921" w:rsidRPr="00D5682A" w:rsidRDefault="00A67921" w:rsidP="00A67921">
            <w:pPr>
              <w:pStyle w:val="DPCbody"/>
              <w:rPr>
                <w:color w:val="auto"/>
              </w:rPr>
            </w:pPr>
            <w:r w:rsidRPr="00D5682A">
              <w:rPr>
                <w:color w:val="auto"/>
              </w:rPr>
              <w:t xml:space="preserve">Sharing information within and between departments, agencies and external partners to improve decision making and service delivery and to create greater insight to inform decisions, policy development, strategy and planning, accountability, funding, research and analysis, and performance management (monitoring and reporting).  </w:t>
            </w:r>
          </w:p>
        </w:tc>
      </w:tr>
      <w:tr w:rsidR="00A67921" w:rsidRPr="00D5682A" w14:paraId="0C2E7154" w14:textId="77777777" w:rsidTr="00E33B91">
        <w:tc>
          <w:tcPr>
            <w:tcW w:w="2345" w:type="dxa"/>
            <w:tcBorders>
              <w:bottom w:val="single" w:sz="4" w:space="0" w:color="auto"/>
            </w:tcBorders>
          </w:tcPr>
          <w:p w14:paraId="0C2E7151" w14:textId="77777777" w:rsidR="00A67921" w:rsidRPr="00D5682A" w:rsidRDefault="00A67921" w:rsidP="00A67921">
            <w:pPr>
              <w:pStyle w:val="DPCbody"/>
            </w:pPr>
            <w:r w:rsidRPr="00D5682A">
              <w:t>Information security</w:t>
            </w:r>
          </w:p>
        </w:tc>
        <w:tc>
          <w:tcPr>
            <w:tcW w:w="1595" w:type="dxa"/>
            <w:tcBorders>
              <w:bottom w:val="single" w:sz="4" w:space="0" w:color="auto"/>
            </w:tcBorders>
          </w:tcPr>
          <w:p w14:paraId="0C2E7152" w14:textId="5BBA5B0D" w:rsidR="00A67921" w:rsidRPr="00D5682A" w:rsidRDefault="00B91602" w:rsidP="00A67921">
            <w:pPr>
              <w:pStyle w:val="DPCbody"/>
              <w:rPr>
                <w:color w:val="auto"/>
              </w:rPr>
            </w:pPr>
            <w:r>
              <w:rPr>
                <w:color w:val="auto"/>
              </w:rPr>
              <w:t>DST</w:t>
            </w:r>
            <w:r w:rsidR="00A67921" w:rsidRPr="00D5682A">
              <w:rPr>
                <w:color w:val="auto"/>
              </w:rPr>
              <w:t xml:space="preserve"> </w:t>
            </w:r>
          </w:p>
        </w:tc>
        <w:tc>
          <w:tcPr>
            <w:tcW w:w="6007" w:type="dxa"/>
            <w:gridSpan w:val="2"/>
            <w:tcBorders>
              <w:bottom w:val="single" w:sz="4" w:space="0" w:color="auto"/>
            </w:tcBorders>
          </w:tcPr>
          <w:p w14:paraId="0C2E7153" w14:textId="77777777" w:rsidR="00A67921" w:rsidRPr="00D5682A" w:rsidRDefault="00A67921" w:rsidP="00A67921">
            <w:pPr>
              <w:pStyle w:val="DPCbody"/>
              <w:rPr>
                <w:color w:val="auto"/>
              </w:rPr>
            </w:pPr>
            <w:r w:rsidRPr="00D5682A">
              <w:rPr>
                <w:color w:val="auto"/>
              </w:rPr>
              <w:t xml:space="preserve">Those measures concerned with ensuring the confidentiality, integrity and availability of information. Information security is the </w:t>
            </w:r>
            <w:r w:rsidRPr="00D5682A">
              <w:rPr>
                <w:color w:val="auto"/>
              </w:rPr>
              <w:lastRenderedPageBreak/>
              <w:t xml:space="preserve">protection of information from a wide range of threats to ensure business continuity, minimise business risk and maximise value of the information and services provided to the Victorian community. </w:t>
            </w:r>
          </w:p>
        </w:tc>
      </w:tr>
      <w:tr w:rsidR="00A67921" w:rsidRPr="00D5682A" w14:paraId="0C2E7158" w14:textId="77777777" w:rsidTr="00E33B91">
        <w:tc>
          <w:tcPr>
            <w:tcW w:w="2345" w:type="dxa"/>
            <w:tcBorders>
              <w:top w:val="single" w:sz="4" w:space="0" w:color="auto"/>
              <w:bottom w:val="single" w:sz="4" w:space="0" w:color="auto"/>
            </w:tcBorders>
          </w:tcPr>
          <w:p w14:paraId="0C2E7155" w14:textId="77777777" w:rsidR="00A67921" w:rsidRPr="00D5682A" w:rsidRDefault="00A67921" w:rsidP="00A67921">
            <w:pPr>
              <w:pStyle w:val="DPCbody"/>
              <w:rPr>
                <w:color w:val="auto"/>
                <w:szCs w:val="20"/>
              </w:rPr>
            </w:pPr>
            <w:r w:rsidRPr="00D5682A">
              <w:rPr>
                <w:color w:val="auto"/>
                <w:szCs w:val="20"/>
              </w:rPr>
              <w:lastRenderedPageBreak/>
              <w:t>Information, unofficial</w:t>
            </w:r>
          </w:p>
        </w:tc>
        <w:tc>
          <w:tcPr>
            <w:tcW w:w="1595" w:type="dxa"/>
            <w:tcBorders>
              <w:top w:val="single" w:sz="4" w:space="0" w:color="auto"/>
            </w:tcBorders>
          </w:tcPr>
          <w:p w14:paraId="0C2E7156" w14:textId="77777777" w:rsidR="00A67921" w:rsidRPr="00D5682A" w:rsidRDefault="000F2BDF" w:rsidP="00A67921">
            <w:pPr>
              <w:pStyle w:val="DPCbody"/>
              <w:rPr>
                <w:color w:val="auto"/>
              </w:rPr>
            </w:pPr>
            <w:r w:rsidRPr="00D5682A">
              <w:rPr>
                <w:color w:val="auto"/>
              </w:rPr>
              <w:t>OVIC</w:t>
            </w:r>
          </w:p>
        </w:tc>
        <w:tc>
          <w:tcPr>
            <w:tcW w:w="6007" w:type="dxa"/>
            <w:gridSpan w:val="2"/>
            <w:tcBorders>
              <w:top w:val="single" w:sz="4" w:space="0" w:color="auto"/>
            </w:tcBorders>
          </w:tcPr>
          <w:p w14:paraId="0C2E7157" w14:textId="77777777" w:rsidR="00A67921" w:rsidRPr="00D5682A" w:rsidRDefault="00A67921" w:rsidP="00A67921">
            <w:pPr>
              <w:pStyle w:val="DPCbody"/>
              <w:rPr>
                <w:color w:val="auto"/>
              </w:rPr>
            </w:pPr>
            <w:r w:rsidRPr="00D5682A">
              <w:rPr>
                <w:color w:val="auto"/>
              </w:rPr>
              <w:t>Information that is not related to Victorian Government activities, such as a personal email. Labels such as ‘Unofficial’ or ‘Private’ are not protective markings. These terms describe content that has been created or received in an individual’s private capacity.</w:t>
            </w:r>
          </w:p>
        </w:tc>
      </w:tr>
      <w:tr w:rsidR="00A67921" w:rsidRPr="00D5682A" w14:paraId="0C2E715C" w14:textId="77777777" w:rsidTr="00E33B91">
        <w:tc>
          <w:tcPr>
            <w:tcW w:w="2345" w:type="dxa"/>
            <w:tcBorders>
              <w:top w:val="nil"/>
              <w:bottom w:val="single" w:sz="4" w:space="0" w:color="auto"/>
            </w:tcBorders>
          </w:tcPr>
          <w:p w14:paraId="0C2E7159" w14:textId="77777777" w:rsidR="00A67921" w:rsidRPr="00D5682A" w:rsidRDefault="00A67921" w:rsidP="00A67921">
            <w:pPr>
              <w:pStyle w:val="DPCbody"/>
              <w:rPr>
                <w:color w:val="auto"/>
                <w:szCs w:val="20"/>
              </w:rPr>
            </w:pPr>
            <w:r w:rsidRPr="00D5682A">
              <w:rPr>
                <w:color w:val="auto"/>
                <w:szCs w:val="20"/>
              </w:rPr>
              <w:t>Interoperability</w:t>
            </w:r>
          </w:p>
        </w:tc>
        <w:tc>
          <w:tcPr>
            <w:tcW w:w="1595" w:type="dxa"/>
          </w:tcPr>
          <w:p w14:paraId="0C2E715A" w14:textId="77777777" w:rsidR="00A67921" w:rsidRPr="00D5682A" w:rsidRDefault="00A67921" w:rsidP="00A67921">
            <w:pPr>
              <w:pStyle w:val="DPCbody"/>
              <w:rPr>
                <w:color w:val="auto"/>
              </w:rPr>
            </w:pPr>
            <w:r w:rsidRPr="00D5682A">
              <w:rPr>
                <w:color w:val="auto"/>
              </w:rPr>
              <w:t>DoF</w:t>
            </w:r>
          </w:p>
        </w:tc>
        <w:tc>
          <w:tcPr>
            <w:tcW w:w="6007" w:type="dxa"/>
            <w:gridSpan w:val="2"/>
          </w:tcPr>
          <w:p w14:paraId="0C2E715B" w14:textId="35F57ACC" w:rsidR="00A67921" w:rsidRPr="00D5682A" w:rsidRDefault="00A67921" w:rsidP="00A67921">
            <w:pPr>
              <w:pStyle w:val="DPCbody"/>
              <w:rPr>
                <w:color w:val="auto"/>
              </w:rPr>
            </w:pPr>
            <w:r w:rsidRPr="00D5682A">
              <w:rPr>
                <w:color w:val="auto"/>
              </w:rPr>
              <w:t>The ability to transfer and use information in a uniform and efficient manner across multiple organisations and information technology systems.</w:t>
            </w:r>
            <w:r w:rsidR="009851E2">
              <w:rPr>
                <w:rFonts w:ascii="ZWAdobeF" w:hAnsi="ZWAdobeF" w:cs="ZWAdobeF"/>
                <w:color w:val="auto"/>
                <w:sz w:val="2"/>
                <w:szCs w:val="2"/>
              </w:rPr>
              <w:t>19F</w:t>
            </w:r>
            <w:r w:rsidRPr="00D5682A">
              <w:rPr>
                <w:rStyle w:val="FootnoteReference"/>
                <w:color w:val="auto"/>
              </w:rPr>
              <w:footnoteReference w:id="20"/>
            </w:r>
          </w:p>
        </w:tc>
      </w:tr>
      <w:tr w:rsidR="00A67921" w:rsidRPr="00D5682A" w14:paraId="0C2E7160" w14:textId="77777777" w:rsidTr="00E33B91">
        <w:tc>
          <w:tcPr>
            <w:tcW w:w="2345" w:type="dxa"/>
            <w:tcBorders>
              <w:top w:val="nil"/>
              <w:bottom w:val="single" w:sz="4" w:space="0" w:color="auto"/>
            </w:tcBorders>
          </w:tcPr>
          <w:p w14:paraId="0C2E715D" w14:textId="77777777" w:rsidR="00A67921" w:rsidRPr="00D5682A" w:rsidRDefault="00A67921" w:rsidP="00A67921">
            <w:pPr>
              <w:pStyle w:val="DPCbody"/>
              <w:rPr>
                <w:color w:val="009CA6" w:themeColor="accent5"/>
                <w:szCs w:val="20"/>
              </w:rPr>
            </w:pPr>
            <w:r w:rsidRPr="00D5682A">
              <w:rPr>
                <w:color w:val="auto"/>
                <w:szCs w:val="20"/>
              </w:rPr>
              <w:t>Integrity</w:t>
            </w:r>
          </w:p>
        </w:tc>
        <w:tc>
          <w:tcPr>
            <w:tcW w:w="1595" w:type="dxa"/>
          </w:tcPr>
          <w:p w14:paraId="0C2E715E" w14:textId="46E3D8E6" w:rsidR="00A67921" w:rsidRPr="00D5682A" w:rsidRDefault="00B91602" w:rsidP="00A67921">
            <w:pPr>
              <w:pStyle w:val="DPCbody"/>
              <w:rPr>
                <w:color w:val="auto"/>
              </w:rPr>
            </w:pPr>
            <w:r>
              <w:rPr>
                <w:color w:val="auto"/>
              </w:rPr>
              <w:t>DST</w:t>
            </w:r>
          </w:p>
        </w:tc>
        <w:tc>
          <w:tcPr>
            <w:tcW w:w="6007" w:type="dxa"/>
            <w:gridSpan w:val="2"/>
          </w:tcPr>
          <w:p w14:paraId="0C2E715F" w14:textId="77777777" w:rsidR="00A67921" w:rsidRPr="00D5682A" w:rsidRDefault="00A67921" w:rsidP="00A67921">
            <w:pPr>
              <w:pStyle w:val="DPCbody"/>
              <w:rPr>
                <w:color w:val="auto"/>
              </w:rPr>
            </w:pPr>
            <w:r w:rsidRPr="00D5682A">
              <w:rPr>
                <w:color w:val="auto"/>
              </w:rPr>
              <w:t xml:space="preserve">Safeguarding the accuracy and completeness of information and processing methods. </w:t>
            </w:r>
          </w:p>
        </w:tc>
      </w:tr>
      <w:tr w:rsidR="00A67921" w:rsidRPr="00D5682A" w14:paraId="0C2E7164" w14:textId="77777777" w:rsidTr="00E33B91">
        <w:tc>
          <w:tcPr>
            <w:tcW w:w="2345" w:type="dxa"/>
            <w:tcBorders>
              <w:top w:val="single" w:sz="4" w:space="0" w:color="auto"/>
            </w:tcBorders>
          </w:tcPr>
          <w:p w14:paraId="0C2E7161" w14:textId="77777777" w:rsidR="00A67921" w:rsidRPr="00D5682A" w:rsidRDefault="00A67921" w:rsidP="00A67921">
            <w:pPr>
              <w:pStyle w:val="DPCbody"/>
            </w:pPr>
            <w:bookmarkStart w:id="14" w:name="M"/>
            <w:r w:rsidRPr="00D5682A">
              <w:rPr>
                <w:b/>
                <w:color w:val="009CA6" w:themeColor="accent5"/>
                <w:sz w:val="24"/>
              </w:rPr>
              <w:t>M</w:t>
            </w:r>
            <w:bookmarkEnd w:id="14"/>
          </w:p>
        </w:tc>
        <w:tc>
          <w:tcPr>
            <w:tcW w:w="1595" w:type="dxa"/>
          </w:tcPr>
          <w:p w14:paraId="0C2E7162" w14:textId="77777777" w:rsidR="00A67921" w:rsidRPr="00D5682A" w:rsidRDefault="00A67921" w:rsidP="00A67921">
            <w:pPr>
              <w:pStyle w:val="DPCbody"/>
            </w:pPr>
          </w:p>
        </w:tc>
        <w:tc>
          <w:tcPr>
            <w:tcW w:w="6007" w:type="dxa"/>
            <w:gridSpan w:val="2"/>
          </w:tcPr>
          <w:p w14:paraId="0C2E7163" w14:textId="77777777" w:rsidR="00A67921" w:rsidRPr="00D5682A" w:rsidRDefault="00A67921" w:rsidP="00A67921">
            <w:pPr>
              <w:pStyle w:val="DPCbody"/>
            </w:pPr>
          </w:p>
        </w:tc>
      </w:tr>
      <w:tr w:rsidR="00A67921" w:rsidRPr="00D5682A" w14:paraId="0C2E7168" w14:textId="77777777" w:rsidTr="00E33B91">
        <w:tc>
          <w:tcPr>
            <w:tcW w:w="2345" w:type="dxa"/>
            <w:tcBorders>
              <w:bottom w:val="nil"/>
            </w:tcBorders>
          </w:tcPr>
          <w:p w14:paraId="0C2E7165" w14:textId="77777777" w:rsidR="00A67921" w:rsidRPr="00D5682A" w:rsidRDefault="00A67921" w:rsidP="00A67921">
            <w:pPr>
              <w:pStyle w:val="DPCbody"/>
            </w:pPr>
            <w:r w:rsidRPr="00D5682A">
              <w:t>Master Data</w:t>
            </w:r>
          </w:p>
        </w:tc>
        <w:tc>
          <w:tcPr>
            <w:tcW w:w="1595" w:type="dxa"/>
          </w:tcPr>
          <w:p w14:paraId="0C2E7166" w14:textId="5AF9D5C3" w:rsidR="00A67921" w:rsidRPr="00D5682A" w:rsidRDefault="00B91602" w:rsidP="00A67921">
            <w:pPr>
              <w:pStyle w:val="DPCbody"/>
            </w:pPr>
            <w:r>
              <w:t>DST</w:t>
            </w:r>
          </w:p>
        </w:tc>
        <w:tc>
          <w:tcPr>
            <w:tcW w:w="6007" w:type="dxa"/>
            <w:gridSpan w:val="2"/>
          </w:tcPr>
          <w:p w14:paraId="0C2E7167" w14:textId="77777777" w:rsidR="00A67921" w:rsidRPr="00D5682A" w:rsidRDefault="00A67921" w:rsidP="00A67921">
            <w:pPr>
              <w:pStyle w:val="DPCbody"/>
            </w:pPr>
            <w:r w:rsidRPr="00D5682A">
              <w:t>A single view of core organisational concepts or entities which are governed, maintained and shared across multiple systems and business processes, e.g. employees, clients or services.</w:t>
            </w:r>
          </w:p>
        </w:tc>
      </w:tr>
      <w:tr w:rsidR="00A67921" w:rsidRPr="00D5682A" w14:paraId="0C2E716D" w14:textId="77777777" w:rsidTr="00E33B91">
        <w:tc>
          <w:tcPr>
            <w:tcW w:w="2345" w:type="dxa"/>
            <w:tcBorders>
              <w:bottom w:val="nil"/>
            </w:tcBorders>
          </w:tcPr>
          <w:p w14:paraId="0C2E7169" w14:textId="77777777" w:rsidR="00A67921" w:rsidRPr="00D5682A" w:rsidRDefault="00A67921" w:rsidP="00A67921">
            <w:pPr>
              <w:pStyle w:val="DPCbody"/>
            </w:pPr>
            <w:r w:rsidRPr="00D5682A">
              <w:t>Metadata</w:t>
            </w:r>
          </w:p>
          <w:p w14:paraId="0C2E716A" w14:textId="77777777" w:rsidR="00A67921" w:rsidRPr="00D5682A" w:rsidRDefault="00A67921" w:rsidP="00A67921">
            <w:pPr>
              <w:pStyle w:val="DPCbody"/>
              <w:rPr>
                <w:b/>
                <w:color w:val="009CA6" w:themeColor="accent5"/>
                <w:sz w:val="24"/>
              </w:rPr>
            </w:pPr>
          </w:p>
        </w:tc>
        <w:tc>
          <w:tcPr>
            <w:tcW w:w="1595" w:type="dxa"/>
          </w:tcPr>
          <w:p w14:paraId="0C2E716B" w14:textId="77777777" w:rsidR="00A67921" w:rsidRPr="00D5682A" w:rsidRDefault="00A67921" w:rsidP="00A67921">
            <w:pPr>
              <w:pStyle w:val="DPCbody"/>
            </w:pPr>
            <w:r w:rsidRPr="00D5682A">
              <w:t>DTF</w:t>
            </w:r>
          </w:p>
        </w:tc>
        <w:tc>
          <w:tcPr>
            <w:tcW w:w="6007" w:type="dxa"/>
            <w:gridSpan w:val="2"/>
          </w:tcPr>
          <w:p w14:paraId="0C2E716C" w14:textId="77777777" w:rsidR="00A67921" w:rsidRPr="00D5682A" w:rsidRDefault="00A67921" w:rsidP="00A67921">
            <w:pPr>
              <w:pStyle w:val="DPCbody"/>
              <w:rPr>
                <w:b/>
                <w:sz w:val="24"/>
              </w:rPr>
            </w:pPr>
            <w:r w:rsidRPr="00D5682A">
              <w:t>Listed information that describes an information resource, or helps provide access to an information resource.</w:t>
            </w:r>
          </w:p>
        </w:tc>
      </w:tr>
      <w:tr w:rsidR="00A67921" w:rsidRPr="00D5682A" w14:paraId="0C2E7171" w14:textId="77777777" w:rsidTr="00E33B91">
        <w:tc>
          <w:tcPr>
            <w:tcW w:w="2345" w:type="dxa"/>
            <w:tcBorders>
              <w:top w:val="nil"/>
              <w:bottom w:val="nil"/>
            </w:tcBorders>
          </w:tcPr>
          <w:p w14:paraId="0C2E716E" w14:textId="77777777" w:rsidR="00A67921" w:rsidRPr="00D5682A" w:rsidRDefault="00A67921" w:rsidP="00A67921">
            <w:pPr>
              <w:pStyle w:val="DPCbody"/>
            </w:pPr>
          </w:p>
        </w:tc>
        <w:tc>
          <w:tcPr>
            <w:tcW w:w="1595" w:type="dxa"/>
          </w:tcPr>
          <w:p w14:paraId="0C2E716F" w14:textId="2D7295B0" w:rsidR="00A67921" w:rsidRPr="00D5682A" w:rsidRDefault="00B91602" w:rsidP="00A67921">
            <w:pPr>
              <w:pStyle w:val="DPCbody"/>
            </w:pPr>
            <w:r>
              <w:t>DST</w:t>
            </w:r>
          </w:p>
        </w:tc>
        <w:tc>
          <w:tcPr>
            <w:tcW w:w="6007" w:type="dxa"/>
            <w:gridSpan w:val="2"/>
          </w:tcPr>
          <w:p w14:paraId="0C2E7170" w14:textId="77777777" w:rsidR="00A67921" w:rsidRPr="00D5682A" w:rsidRDefault="00A67921" w:rsidP="00A67921">
            <w:pPr>
              <w:pStyle w:val="DPCbody"/>
            </w:pPr>
            <w:r w:rsidRPr="00D5682A">
              <w:t>Structured information that describes, explains, locates or otherwise makes it easier to discover, retrieve, use or manage an information asset.</w:t>
            </w:r>
          </w:p>
        </w:tc>
      </w:tr>
      <w:tr w:rsidR="00A67921" w:rsidRPr="00D5682A" w14:paraId="0C2E7175" w14:textId="77777777" w:rsidTr="00E33B91">
        <w:tc>
          <w:tcPr>
            <w:tcW w:w="2345" w:type="dxa"/>
            <w:tcBorders>
              <w:top w:val="nil"/>
            </w:tcBorders>
          </w:tcPr>
          <w:p w14:paraId="0C2E7172" w14:textId="77777777" w:rsidR="00A67921" w:rsidRPr="00D5682A" w:rsidRDefault="00A67921" w:rsidP="00A67921">
            <w:pPr>
              <w:pStyle w:val="DPCbody"/>
            </w:pPr>
          </w:p>
        </w:tc>
        <w:tc>
          <w:tcPr>
            <w:tcW w:w="1595" w:type="dxa"/>
          </w:tcPr>
          <w:p w14:paraId="0C2E7173" w14:textId="77777777" w:rsidR="00A67921" w:rsidRPr="00D5682A" w:rsidRDefault="00A67921" w:rsidP="00A67921">
            <w:pPr>
              <w:pStyle w:val="DPCbody"/>
            </w:pPr>
            <w:r w:rsidRPr="00D5682A">
              <w:t>PROV</w:t>
            </w:r>
          </w:p>
        </w:tc>
        <w:tc>
          <w:tcPr>
            <w:tcW w:w="6007" w:type="dxa"/>
            <w:gridSpan w:val="2"/>
          </w:tcPr>
          <w:p w14:paraId="0C2E7174" w14:textId="77777777" w:rsidR="00A67921" w:rsidRPr="00D5682A" w:rsidRDefault="00A67921" w:rsidP="00A67921">
            <w:pPr>
              <w:pStyle w:val="DPCbody"/>
            </w:pPr>
            <w:r w:rsidRPr="00D5682A">
              <w:t>Data describing the context, content and structure of records and their management. Metadata is not format based and can be recorded on or in various media including hardcopy documents, related databases and electronic systems.</w:t>
            </w:r>
          </w:p>
        </w:tc>
      </w:tr>
      <w:tr w:rsidR="00A67921" w:rsidRPr="00D5682A" w14:paraId="0C2E7179" w14:textId="77777777" w:rsidTr="00E33B91">
        <w:tc>
          <w:tcPr>
            <w:tcW w:w="2345" w:type="dxa"/>
          </w:tcPr>
          <w:p w14:paraId="0C2E7176" w14:textId="77777777" w:rsidR="00A67921" w:rsidRPr="00D5682A" w:rsidRDefault="00A67921" w:rsidP="00A67921">
            <w:pPr>
              <w:pStyle w:val="DPCbody"/>
            </w:pPr>
            <w:r w:rsidRPr="00D5682A">
              <w:t>Minister</w:t>
            </w:r>
          </w:p>
        </w:tc>
        <w:tc>
          <w:tcPr>
            <w:tcW w:w="1595" w:type="dxa"/>
          </w:tcPr>
          <w:p w14:paraId="0C2E7177" w14:textId="77777777" w:rsidR="00A67921" w:rsidRPr="00D5682A" w:rsidRDefault="00A67921" w:rsidP="00A67921">
            <w:pPr>
              <w:pStyle w:val="DPCbody"/>
            </w:pPr>
            <w:r w:rsidRPr="00D5682A">
              <w:t>PoV</w:t>
            </w:r>
          </w:p>
        </w:tc>
        <w:tc>
          <w:tcPr>
            <w:tcW w:w="6007" w:type="dxa"/>
            <w:gridSpan w:val="2"/>
          </w:tcPr>
          <w:p w14:paraId="0C2E7178" w14:textId="77777777" w:rsidR="00A67921" w:rsidRPr="00D5682A" w:rsidRDefault="00A67921" w:rsidP="00A67921">
            <w:pPr>
              <w:pStyle w:val="DPCbody"/>
            </w:pPr>
            <w:r w:rsidRPr="00D5682A">
              <w:t>The party which forms Government may elect, or the Premier can appoint, a number of its members to be Ministers. Ministers are then allocated responsibility for specific areas of government administration, known as portfolios. Ministers oversee the administration of their departments and are accountable to Parliament for their departments' actions. In Victoria, all Ministers are also members of Cabinet.</w:t>
            </w:r>
          </w:p>
        </w:tc>
      </w:tr>
      <w:tr w:rsidR="00A67921" w:rsidRPr="00D5682A" w14:paraId="0C2E717D" w14:textId="77777777" w:rsidTr="00E33B91">
        <w:tc>
          <w:tcPr>
            <w:tcW w:w="2345" w:type="dxa"/>
          </w:tcPr>
          <w:p w14:paraId="0C2E717A" w14:textId="77777777" w:rsidR="00A67921" w:rsidRPr="00D5682A" w:rsidRDefault="00A67921" w:rsidP="00A67921">
            <w:pPr>
              <w:pStyle w:val="DPCbody"/>
              <w:rPr>
                <w:b/>
                <w:sz w:val="22"/>
              </w:rPr>
            </w:pPr>
            <w:r w:rsidRPr="00D5682A">
              <w:rPr>
                <w:b/>
                <w:color w:val="009CA6" w:themeColor="accent5"/>
                <w:sz w:val="24"/>
              </w:rPr>
              <w:t>N</w:t>
            </w:r>
          </w:p>
        </w:tc>
        <w:tc>
          <w:tcPr>
            <w:tcW w:w="1595" w:type="dxa"/>
          </w:tcPr>
          <w:p w14:paraId="0C2E717B" w14:textId="77777777" w:rsidR="00A67921" w:rsidRPr="00D5682A" w:rsidRDefault="00A67921" w:rsidP="00A67921">
            <w:pPr>
              <w:pStyle w:val="DPCbody"/>
            </w:pPr>
          </w:p>
        </w:tc>
        <w:tc>
          <w:tcPr>
            <w:tcW w:w="6007" w:type="dxa"/>
            <w:gridSpan w:val="2"/>
          </w:tcPr>
          <w:p w14:paraId="0C2E717C" w14:textId="77777777" w:rsidR="00A67921" w:rsidRPr="00D5682A" w:rsidRDefault="00A67921" w:rsidP="00A67921">
            <w:pPr>
              <w:pStyle w:val="DPCbody"/>
            </w:pPr>
          </w:p>
        </w:tc>
      </w:tr>
      <w:tr w:rsidR="00A67921" w:rsidRPr="00D5682A" w14:paraId="0C2E7181" w14:textId="77777777" w:rsidTr="00E33B91">
        <w:tc>
          <w:tcPr>
            <w:tcW w:w="2345" w:type="dxa"/>
          </w:tcPr>
          <w:p w14:paraId="0C2E717E" w14:textId="77777777" w:rsidR="00A67921" w:rsidRPr="00D5682A" w:rsidRDefault="00A67921" w:rsidP="00A67921">
            <w:pPr>
              <w:pStyle w:val="DPCbody"/>
              <w:rPr>
                <w:color w:val="009CA6" w:themeColor="accent5"/>
                <w:szCs w:val="20"/>
              </w:rPr>
            </w:pPr>
            <w:r w:rsidRPr="00D5682A">
              <w:rPr>
                <w:color w:val="auto"/>
                <w:szCs w:val="20"/>
              </w:rPr>
              <w:t>Nonrepudiation</w:t>
            </w:r>
          </w:p>
        </w:tc>
        <w:tc>
          <w:tcPr>
            <w:tcW w:w="1595" w:type="dxa"/>
          </w:tcPr>
          <w:p w14:paraId="0C2E717F" w14:textId="43FFD915" w:rsidR="00A67921" w:rsidRPr="00D5682A" w:rsidRDefault="00B91602" w:rsidP="00A67921">
            <w:pPr>
              <w:pStyle w:val="DPCbody"/>
            </w:pPr>
            <w:r>
              <w:t>DST</w:t>
            </w:r>
          </w:p>
        </w:tc>
        <w:tc>
          <w:tcPr>
            <w:tcW w:w="6007" w:type="dxa"/>
            <w:gridSpan w:val="2"/>
          </w:tcPr>
          <w:p w14:paraId="0C2E7180" w14:textId="2574A17A" w:rsidR="00A67921" w:rsidRPr="00D5682A" w:rsidRDefault="00A67921" w:rsidP="00A67921">
            <w:pPr>
              <w:pStyle w:val="DPCbody"/>
            </w:pPr>
            <w:r w:rsidRPr="00D5682A">
              <w:t xml:space="preserve">Nonrepudiation is the assurance that someone cannot deny something. Typically, nonrepudiation refers to the ability to </w:t>
            </w:r>
            <w:r w:rsidRPr="00D5682A">
              <w:lastRenderedPageBreak/>
              <w:t>ensure that a party to a contract or a communication cannot deny the authenticity of their signature on a document or the sending of a message that they originated.</w:t>
            </w:r>
            <w:r w:rsidR="009851E2">
              <w:rPr>
                <w:rFonts w:ascii="ZWAdobeF" w:hAnsi="ZWAdobeF" w:cs="ZWAdobeF"/>
                <w:color w:val="auto"/>
                <w:sz w:val="2"/>
                <w:szCs w:val="2"/>
              </w:rPr>
              <w:t>20F</w:t>
            </w:r>
            <w:r w:rsidRPr="00D5682A">
              <w:rPr>
                <w:rStyle w:val="FootnoteReference"/>
              </w:rPr>
              <w:footnoteReference w:id="21"/>
            </w:r>
          </w:p>
        </w:tc>
      </w:tr>
      <w:tr w:rsidR="00A67921" w:rsidRPr="00D5682A" w14:paraId="0C2E7185" w14:textId="77777777" w:rsidTr="00E33B91">
        <w:tc>
          <w:tcPr>
            <w:tcW w:w="2345" w:type="dxa"/>
          </w:tcPr>
          <w:p w14:paraId="0C2E7182" w14:textId="77777777" w:rsidR="00A67921" w:rsidRPr="00D5682A" w:rsidRDefault="00A67921" w:rsidP="00A67921">
            <w:pPr>
              <w:pStyle w:val="DPCbody"/>
              <w:rPr>
                <w:b/>
                <w:sz w:val="22"/>
              </w:rPr>
            </w:pPr>
            <w:bookmarkStart w:id="15" w:name="O"/>
            <w:r w:rsidRPr="00D5682A">
              <w:rPr>
                <w:b/>
                <w:color w:val="009CA6" w:themeColor="accent5"/>
                <w:sz w:val="24"/>
              </w:rPr>
              <w:lastRenderedPageBreak/>
              <w:t>O</w:t>
            </w:r>
            <w:bookmarkEnd w:id="15"/>
          </w:p>
        </w:tc>
        <w:tc>
          <w:tcPr>
            <w:tcW w:w="1595" w:type="dxa"/>
          </w:tcPr>
          <w:p w14:paraId="0C2E7183" w14:textId="77777777" w:rsidR="00A67921" w:rsidRPr="00D5682A" w:rsidRDefault="00A67921" w:rsidP="00A67921">
            <w:pPr>
              <w:pStyle w:val="DPCbody"/>
            </w:pPr>
          </w:p>
        </w:tc>
        <w:tc>
          <w:tcPr>
            <w:tcW w:w="6007" w:type="dxa"/>
            <w:gridSpan w:val="2"/>
          </w:tcPr>
          <w:p w14:paraId="0C2E7184" w14:textId="77777777" w:rsidR="00A67921" w:rsidRPr="00D5682A" w:rsidRDefault="00A67921" w:rsidP="00A67921">
            <w:pPr>
              <w:pStyle w:val="DPCbody"/>
            </w:pPr>
          </w:p>
        </w:tc>
      </w:tr>
      <w:tr w:rsidR="00A67921" w:rsidRPr="00D5682A" w14:paraId="0C2E7189" w14:textId="77777777" w:rsidTr="00E33B91">
        <w:tc>
          <w:tcPr>
            <w:tcW w:w="2345" w:type="dxa"/>
          </w:tcPr>
          <w:p w14:paraId="0C2E7186" w14:textId="77777777" w:rsidR="00A67921" w:rsidRPr="00D5682A" w:rsidRDefault="00A67921" w:rsidP="00A67921">
            <w:pPr>
              <w:pStyle w:val="DPCbody"/>
              <w:rPr>
                <w:color w:val="009CA6" w:themeColor="accent5"/>
                <w:szCs w:val="20"/>
              </w:rPr>
            </w:pPr>
            <w:r w:rsidRPr="00D5682A">
              <w:rPr>
                <w:color w:val="auto"/>
                <w:szCs w:val="20"/>
              </w:rPr>
              <w:t>Official information</w:t>
            </w:r>
          </w:p>
        </w:tc>
        <w:tc>
          <w:tcPr>
            <w:tcW w:w="1595" w:type="dxa"/>
          </w:tcPr>
          <w:p w14:paraId="0C2E7187" w14:textId="77777777" w:rsidR="00A67921" w:rsidRPr="00D5682A" w:rsidRDefault="00A67921" w:rsidP="00A67921">
            <w:pPr>
              <w:pStyle w:val="DPCbody"/>
            </w:pPr>
          </w:p>
        </w:tc>
        <w:tc>
          <w:tcPr>
            <w:tcW w:w="6007" w:type="dxa"/>
            <w:gridSpan w:val="2"/>
          </w:tcPr>
          <w:p w14:paraId="0C2E7188" w14:textId="77777777" w:rsidR="00A67921" w:rsidRPr="00D5682A" w:rsidRDefault="00A67921" w:rsidP="00A67921">
            <w:pPr>
              <w:pStyle w:val="DPCbody"/>
            </w:pPr>
            <w:r w:rsidRPr="00D5682A">
              <w:t xml:space="preserve">See </w:t>
            </w:r>
            <w:r w:rsidRPr="00D5682A">
              <w:rPr>
                <w:i/>
              </w:rPr>
              <w:t>Information, official.</w:t>
            </w:r>
          </w:p>
        </w:tc>
      </w:tr>
      <w:tr w:rsidR="003F667B" w:rsidRPr="00D5682A" w14:paraId="0C2E718E" w14:textId="77777777" w:rsidTr="00E33B91">
        <w:tc>
          <w:tcPr>
            <w:tcW w:w="2345" w:type="dxa"/>
          </w:tcPr>
          <w:p w14:paraId="0C2E718A" w14:textId="77777777" w:rsidR="003F667B" w:rsidRPr="00D5682A" w:rsidRDefault="003F667B" w:rsidP="00A67921">
            <w:pPr>
              <w:pStyle w:val="DPCbody"/>
              <w:rPr>
                <w:color w:val="auto"/>
                <w:szCs w:val="20"/>
              </w:rPr>
            </w:pPr>
            <w:r w:rsidRPr="00D5682A">
              <w:rPr>
                <w:color w:val="auto"/>
                <w:szCs w:val="20"/>
              </w:rPr>
              <w:t>Owner, data</w:t>
            </w:r>
          </w:p>
        </w:tc>
        <w:tc>
          <w:tcPr>
            <w:tcW w:w="1595" w:type="dxa"/>
          </w:tcPr>
          <w:p w14:paraId="0C2E718B" w14:textId="71BD4F5D" w:rsidR="003F667B" w:rsidRPr="00D5682A" w:rsidRDefault="00B91602" w:rsidP="00A67921">
            <w:pPr>
              <w:pStyle w:val="DPCbody"/>
            </w:pPr>
            <w:r>
              <w:t>DST</w:t>
            </w:r>
          </w:p>
        </w:tc>
        <w:tc>
          <w:tcPr>
            <w:tcW w:w="6007" w:type="dxa"/>
            <w:gridSpan w:val="2"/>
          </w:tcPr>
          <w:p w14:paraId="0C2E718C" w14:textId="77777777" w:rsidR="003F667B" w:rsidRPr="00D5682A" w:rsidRDefault="003F667B" w:rsidP="003F667B">
            <w:pPr>
              <w:pStyle w:val="DPCbody"/>
            </w:pPr>
            <w:r w:rsidRPr="00D5682A">
              <w:t xml:space="preserve">A data owner holds responsibility for management of specified data assets within a department or organisation. </w:t>
            </w:r>
          </w:p>
          <w:p w14:paraId="0C2E718D" w14:textId="06639619" w:rsidR="003F667B" w:rsidRPr="00D5682A" w:rsidRDefault="003F667B" w:rsidP="003F667B">
            <w:pPr>
              <w:pStyle w:val="DPCbody"/>
            </w:pPr>
            <w:r w:rsidRPr="00D5682A">
              <w:t>Under the Financial Management Act</w:t>
            </w:r>
            <w:r w:rsidR="009851E2">
              <w:rPr>
                <w:rFonts w:ascii="ZWAdobeF" w:hAnsi="ZWAdobeF" w:cs="ZWAdobeF"/>
                <w:color w:val="auto"/>
                <w:sz w:val="2"/>
                <w:szCs w:val="2"/>
              </w:rPr>
              <w:t>21F</w:t>
            </w:r>
            <w:r w:rsidRPr="00D5682A">
              <w:rPr>
                <w:rStyle w:val="FootnoteReference"/>
              </w:rPr>
              <w:footnoteReference w:id="22"/>
            </w:r>
            <w:r w:rsidRPr="00D5682A">
              <w:t xml:space="preserve"> the department head or agency chief executive officer has ultimate accountability for the department’s asset and risk management, including information assets and risks. In practice, the accountable officer (owner) may delegate responsibility of information assets to a delegated owner who in turn delegates to an information custodian. </w:t>
            </w:r>
          </w:p>
        </w:tc>
      </w:tr>
      <w:tr w:rsidR="00A67921" w:rsidRPr="00D5682A" w14:paraId="0C2E7192" w14:textId="77777777" w:rsidTr="00E33B91">
        <w:tc>
          <w:tcPr>
            <w:tcW w:w="2345" w:type="dxa"/>
          </w:tcPr>
          <w:p w14:paraId="0C2E718F" w14:textId="77777777" w:rsidR="00A67921" w:rsidRPr="00D5682A" w:rsidRDefault="00A67921" w:rsidP="00A67921">
            <w:pPr>
              <w:pStyle w:val="DPCbody"/>
            </w:pPr>
            <w:bookmarkStart w:id="16" w:name="P"/>
            <w:r w:rsidRPr="00D5682A">
              <w:rPr>
                <w:b/>
                <w:color w:val="009CA6" w:themeColor="accent5"/>
                <w:sz w:val="24"/>
              </w:rPr>
              <w:t>P</w:t>
            </w:r>
            <w:bookmarkEnd w:id="16"/>
          </w:p>
        </w:tc>
        <w:tc>
          <w:tcPr>
            <w:tcW w:w="1595" w:type="dxa"/>
          </w:tcPr>
          <w:p w14:paraId="0C2E7190" w14:textId="77777777" w:rsidR="00A67921" w:rsidRPr="00D5682A" w:rsidRDefault="00A67921" w:rsidP="00A67921">
            <w:pPr>
              <w:pStyle w:val="DPCbody"/>
            </w:pPr>
          </w:p>
        </w:tc>
        <w:tc>
          <w:tcPr>
            <w:tcW w:w="6007" w:type="dxa"/>
            <w:gridSpan w:val="2"/>
          </w:tcPr>
          <w:p w14:paraId="0C2E7191" w14:textId="77777777" w:rsidR="00A67921" w:rsidRPr="00D5682A" w:rsidRDefault="00A67921" w:rsidP="00A67921">
            <w:pPr>
              <w:pStyle w:val="DPCbody"/>
            </w:pPr>
          </w:p>
        </w:tc>
      </w:tr>
      <w:tr w:rsidR="00A67921" w:rsidRPr="00D5682A" w14:paraId="0C2E7196" w14:textId="77777777" w:rsidTr="00E33B91">
        <w:tc>
          <w:tcPr>
            <w:tcW w:w="2345" w:type="dxa"/>
          </w:tcPr>
          <w:p w14:paraId="0C2E7193" w14:textId="77777777" w:rsidR="00A67921" w:rsidRPr="00D5682A" w:rsidRDefault="00A67921" w:rsidP="00A67921">
            <w:pPr>
              <w:pStyle w:val="DPCbody"/>
            </w:pPr>
            <w:r w:rsidRPr="00D5682A">
              <w:t>Permanent records</w:t>
            </w:r>
          </w:p>
        </w:tc>
        <w:tc>
          <w:tcPr>
            <w:tcW w:w="1595" w:type="dxa"/>
          </w:tcPr>
          <w:p w14:paraId="0C2E7194" w14:textId="77777777" w:rsidR="00A67921" w:rsidRPr="00D5682A" w:rsidRDefault="00A67921" w:rsidP="00A67921">
            <w:pPr>
              <w:pStyle w:val="DPCbody"/>
            </w:pPr>
          </w:p>
        </w:tc>
        <w:tc>
          <w:tcPr>
            <w:tcW w:w="6007" w:type="dxa"/>
            <w:gridSpan w:val="2"/>
          </w:tcPr>
          <w:p w14:paraId="0C2E7195" w14:textId="77777777" w:rsidR="00A67921" w:rsidRPr="00D5682A" w:rsidRDefault="00A67921" w:rsidP="00A67921">
            <w:pPr>
              <w:pStyle w:val="DPCbody"/>
            </w:pPr>
            <w:r w:rsidRPr="00D5682A">
              <w:t xml:space="preserve">See </w:t>
            </w:r>
            <w:r w:rsidRPr="00D5682A">
              <w:rPr>
                <w:i/>
              </w:rPr>
              <w:t>Record, permanent.</w:t>
            </w:r>
          </w:p>
        </w:tc>
      </w:tr>
      <w:tr w:rsidR="00A67921" w:rsidRPr="00D5682A" w14:paraId="0C2E719A" w14:textId="77777777" w:rsidTr="00E33B91">
        <w:tc>
          <w:tcPr>
            <w:tcW w:w="2345" w:type="dxa"/>
          </w:tcPr>
          <w:p w14:paraId="0C2E7197" w14:textId="77777777" w:rsidR="00A67921" w:rsidRPr="00D5682A" w:rsidRDefault="00A67921" w:rsidP="00A67921">
            <w:pPr>
              <w:pStyle w:val="DPCbody"/>
            </w:pPr>
            <w:r w:rsidRPr="00D5682A">
              <w:t>Position paper</w:t>
            </w:r>
          </w:p>
        </w:tc>
        <w:tc>
          <w:tcPr>
            <w:tcW w:w="1595" w:type="dxa"/>
          </w:tcPr>
          <w:p w14:paraId="0C2E7198" w14:textId="171455D9" w:rsidR="00A67921" w:rsidRPr="00D5682A" w:rsidRDefault="00B91602" w:rsidP="00A67921">
            <w:pPr>
              <w:pStyle w:val="DPCbody"/>
            </w:pPr>
            <w:r>
              <w:t>DST</w:t>
            </w:r>
          </w:p>
        </w:tc>
        <w:tc>
          <w:tcPr>
            <w:tcW w:w="6007" w:type="dxa"/>
            <w:gridSpan w:val="2"/>
          </w:tcPr>
          <w:p w14:paraId="0C2E7199" w14:textId="77777777" w:rsidR="00A67921" w:rsidRPr="00D5682A" w:rsidRDefault="00A67921" w:rsidP="00A67921">
            <w:pPr>
              <w:pStyle w:val="DPCbody"/>
            </w:pPr>
            <w:r w:rsidRPr="00D5682A">
              <w:t>A report outlining the government’s position (opinion, approach or intention) for a component of the framework and an important communication tool.</w:t>
            </w:r>
          </w:p>
        </w:tc>
      </w:tr>
      <w:tr w:rsidR="00A67921" w:rsidRPr="00D5682A" w14:paraId="0C2E719E" w14:textId="77777777" w:rsidTr="00E33B91">
        <w:tc>
          <w:tcPr>
            <w:tcW w:w="2345" w:type="dxa"/>
          </w:tcPr>
          <w:p w14:paraId="0C2E719B" w14:textId="77777777" w:rsidR="00A67921" w:rsidRPr="00D5682A" w:rsidRDefault="00A67921" w:rsidP="00A67921">
            <w:pPr>
              <w:pStyle w:val="DPCbody"/>
            </w:pPr>
            <w:r w:rsidRPr="00D5682A">
              <w:t>Preservation</w:t>
            </w:r>
          </w:p>
        </w:tc>
        <w:tc>
          <w:tcPr>
            <w:tcW w:w="1595" w:type="dxa"/>
          </w:tcPr>
          <w:p w14:paraId="0C2E719C" w14:textId="77777777" w:rsidR="00A67921" w:rsidRPr="00D5682A" w:rsidRDefault="00A67921" w:rsidP="00A67921">
            <w:pPr>
              <w:pStyle w:val="DPCbody"/>
            </w:pPr>
            <w:r w:rsidRPr="00D5682A">
              <w:t>PROV</w:t>
            </w:r>
          </w:p>
        </w:tc>
        <w:tc>
          <w:tcPr>
            <w:tcW w:w="6007" w:type="dxa"/>
            <w:gridSpan w:val="2"/>
          </w:tcPr>
          <w:p w14:paraId="0C2E719D" w14:textId="3581E937" w:rsidR="00A67921" w:rsidRPr="00D5682A" w:rsidRDefault="00A67921" w:rsidP="00A67921">
            <w:pPr>
              <w:pStyle w:val="DPCbody"/>
            </w:pPr>
            <w:r w:rsidRPr="00D5682A">
              <w:t>All measures taken, including financial and strategic decisions, to maintain the integrity and extend the life of documents (1.2.02) or collections ((1)(2.2.1.05).</w:t>
            </w:r>
            <w:r w:rsidR="009851E2">
              <w:rPr>
                <w:rFonts w:ascii="ZWAdobeF" w:hAnsi="ZWAdobeF" w:cs="ZWAdobeF"/>
                <w:color w:val="auto"/>
                <w:sz w:val="2"/>
                <w:szCs w:val="2"/>
              </w:rPr>
              <w:t>22F</w:t>
            </w:r>
            <w:r w:rsidRPr="00D5682A">
              <w:rPr>
                <w:rStyle w:val="FootnoteReference"/>
              </w:rPr>
              <w:footnoteReference w:id="23"/>
            </w:r>
          </w:p>
        </w:tc>
      </w:tr>
      <w:tr w:rsidR="00A67921" w:rsidRPr="00D5682A" w14:paraId="0C2E71A4" w14:textId="77777777" w:rsidTr="00E33B91">
        <w:tc>
          <w:tcPr>
            <w:tcW w:w="2345" w:type="dxa"/>
          </w:tcPr>
          <w:p w14:paraId="0C2E719F" w14:textId="77777777" w:rsidR="00A67921" w:rsidRPr="00D5682A" w:rsidRDefault="00A67921" w:rsidP="00A67921">
            <w:pPr>
              <w:pStyle w:val="DPCbody"/>
            </w:pPr>
            <w:r w:rsidRPr="00D5682A">
              <w:t>Privacy</w:t>
            </w:r>
          </w:p>
        </w:tc>
        <w:tc>
          <w:tcPr>
            <w:tcW w:w="1595" w:type="dxa"/>
          </w:tcPr>
          <w:p w14:paraId="0C2E71A0" w14:textId="77777777" w:rsidR="00A67921" w:rsidRPr="00D5682A" w:rsidRDefault="00A67921" w:rsidP="00A67921">
            <w:pPr>
              <w:pStyle w:val="DPCbody"/>
            </w:pPr>
          </w:p>
        </w:tc>
        <w:tc>
          <w:tcPr>
            <w:tcW w:w="6007" w:type="dxa"/>
            <w:gridSpan w:val="2"/>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91"/>
            </w:tblGrid>
            <w:tr w:rsidR="00A67921" w:rsidRPr="00D5682A" w14:paraId="0C2E71A2" w14:textId="77777777" w:rsidTr="00614D89">
              <w:trPr>
                <w:tblCellSpacing w:w="15" w:type="dxa"/>
              </w:trPr>
              <w:tc>
                <w:tcPr>
                  <w:tcW w:w="0" w:type="auto"/>
                  <w:hideMark/>
                </w:tcPr>
                <w:p w14:paraId="0C2E71A1" w14:textId="53DCBC4B" w:rsidR="00A67921" w:rsidRPr="00D5682A" w:rsidRDefault="00A67921" w:rsidP="00A67921">
                  <w:pPr>
                    <w:pStyle w:val="DPCbody"/>
                  </w:pPr>
                  <w:r w:rsidRPr="00D5682A">
                    <w:t xml:space="preserve">Privacy is affirmed as a human right under the UN Declaration of Human Rights and the Victorian Charter of Human Rights and Responsibilities Act 2006. </w:t>
                  </w:r>
                  <w:r w:rsidRPr="00D5682A">
                    <w:br/>
                  </w:r>
                  <w:r w:rsidRPr="00D5682A">
                    <w:br/>
                    <w:t>It encompasses several overlapping concepts including the right to be left alone and shielded from the attention of others, secrecy (concealment of information from others) and control of personal information, and the protection of one’s personality, individuality and intimate relationships.</w:t>
                  </w:r>
                  <w:r w:rsidR="009851E2">
                    <w:rPr>
                      <w:rFonts w:ascii="ZWAdobeF" w:hAnsi="ZWAdobeF" w:cs="ZWAdobeF"/>
                      <w:color w:val="auto"/>
                      <w:sz w:val="2"/>
                      <w:szCs w:val="2"/>
                    </w:rPr>
                    <w:t>23F</w:t>
                  </w:r>
                  <w:r w:rsidRPr="00D5682A">
                    <w:rPr>
                      <w:rStyle w:val="FootnoteReference"/>
                    </w:rPr>
                    <w:footnoteReference w:id="24"/>
                  </w:r>
                </w:p>
              </w:tc>
            </w:tr>
          </w:tbl>
          <w:p w14:paraId="0C2E71A3" w14:textId="77777777" w:rsidR="00A67921" w:rsidRPr="00D5682A" w:rsidRDefault="00A67921" w:rsidP="00A67921">
            <w:pPr>
              <w:pStyle w:val="DPCbody"/>
            </w:pPr>
          </w:p>
        </w:tc>
      </w:tr>
      <w:tr w:rsidR="00A67921" w:rsidRPr="00D5682A" w14:paraId="0C2E71A8" w14:textId="77777777" w:rsidTr="00E33B91">
        <w:tc>
          <w:tcPr>
            <w:tcW w:w="2345" w:type="dxa"/>
          </w:tcPr>
          <w:p w14:paraId="0C2E71A5" w14:textId="77777777" w:rsidR="00A67921" w:rsidRPr="00D5682A" w:rsidRDefault="00A67921" w:rsidP="00A67921">
            <w:pPr>
              <w:pStyle w:val="DPCbody"/>
            </w:pPr>
            <w:r w:rsidRPr="00D5682A">
              <w:t>Process automation</w:t>
            </w:r>
          </w:p>
        </w:tc>
        <w:tc>
          <w:tcPr>
            <w:tcW w:w="1595" w:type="dxa"/>
          </w:tcPr>
          <w:p w14:paraId="0C2E71A6" w14:textId="10C4B340" w:rsidR="00A67921" w:rsidRPr="00D5682A" w:rsidRDefault="00B91602" w:rsidP="00A67921">
            <w:pPr>
              <w:pStyle w:val="DPCbody"/>
            </w:pPr>
            <w:r>
              <w:t>DST</w:t>
            </w:r>
          </w:p>
        </w:tc>
        <w:tc>
          <w:tcPr>
            <w:tcW w:w="6007" w:type="dxa"/>
            <w:gridSpan w:val="2"/>
          </w:tcPr>
          <w:p w14:paraId="0C2E71A7" w14:textId="563076DD" w:rsidR="00A67921" w:rsidRPr="00D5682A" w:rsidRDefault="00A67921" w:rsidP="00A67921">
            <w:pPr>
              <w:pStyle w:val="DPCbody"/>
            </w:pPr>
            <w:r w:rsidRPr="00D5682A">
              <w:t>A process being automated through the use of computers and computer software. Processes that have been automated require less human intervention and less human time to deliver.</w:t>
            </w:r>
            <w:r w:rsidR="009851E2">
              <w:rPr>
                <w:rFonts w:ascii="ZWAdobeF" w:hAnsi="ZWAdobeF" w:cs="ZWAdobeF"/>
                <w:color w:val="auto"/>
                <w:sz w:val="2"/>
                <w:szCs w:val="2"/>
              </w:rPr>
              <w:t>24F</w:t>
            </w:r>
            <w:r w:rsidRPr="00D5682A">
              <w:rPr>
                <w:rStyle w:val="FootnoteReference"/>
              </w:rPr>
              <w:footnoteReference w:id="25"/>
            </w:r>
          </w:p>
        </w:tc>
      </w:tr>
      <w:tr w:rsidR="00A67921" w:rsidRPr="00D5682A" w14:paraId="0C2E71AC" w14:textId="77777777" w:rsidTr="00E33B91">
        <w:tc>
          <w:tcPr>
            <w:tcW w:w="2345" w:type="dxa"/>
          </w:tcPr>
          <w:p w14:paraId="0C2E71A9" w14:textId="77777777" w:rsidR="00A67921" w:rsidRPr="00D5682A" w:rsidRDefault="00A67921" w:rsidP="00A67921">
            <w:pPr>
              <w:pStyle w:val="DPCbody"/>
            </w:pPr>
            <w:r w:rsidRPr="00D5682A">
              <w:lastRenderedPageBreak/>
              <w:t>Protective data security (data protection)</w:t>
            </w:r>
          </w:p>
        </w:tc>
        <w:tc>
          <w:tcPr>
            <w:tcW w:w="1595" w:type="dxa"/>
          </w:tcPr>
          <w:p w14:paraId="0C2E71AA" w14:textId="77777777" w:rsidR="00A67921" w:rsidRPr="00D5682A" w:rsidRDefault="000F2BDF" w:rsidP="00A67921">
            <w:pPr>
              <w:pStyle w:val="DPCbody"/>
            </w:pPr>
            <w:r w:rsidRPr="00D5682A">
              <w:t>OVIC</w:t>
            </w:r>
          </w:p>
        </w:tc>
        <w:tc>
          <w:tcPr>
            <w:tcW w:w="6007" w:type="dxa"/>
            <w:gridSpan w:val="2"/>
          </w:tcPr>
          <w:p w14:paraId="0C2E71AB" w14:textId="77777777" w:rsidR="00A67921" w:rsidRPr="00D5682A" w:rsidRDefault="00A67921" w:rsidP="00A67921">
            <w:pPr>
              <w:pStyle w:val="DPCbody"/>
            </w:pPr>
            <w:r w:rsidRPr="00D5682A">
              <w:t>A risk management process designed to safeguard official information assets and services in a way that is proportionate to threats and supportive of business. It uses a combination of procedural, physical, personnel, information and ICT security measures designed to provide government (organisations) information, functions, resources, employees and clients with protection against security threats.</w:t>
            </w:r>
          </w:p>
        </w:tc>
      </w:tr>
      <w:tr w:rsidR="00A67921" w:rsidRPr="00D5682A" w14:paraId="0C2E71B5" w14:textId="77777777" w:rsidTr="00E33B91">
        <w:tc>
          <w:tcPr>
            <w:tcW w:w="2345" w:type="dxa"/>
          </w:tcPr>
          <w:p w14:paraId="0C2E71AD" w14:textId="77777777" w:rsidR="00A67921" w:rsidRPr="00D5682A" w:rsidRDefault="00A67921" w:rsidP="00A67921">
            <w:pPr>
              <w:pStyle w:val="DPCbody"/>
            </w:pPr>
            <w:r w:rsidRPr="00D5682A">
              <w:t>Public sector</w:t>
            </w:r>
          </w:p>
        </w:tc>
        <w:tc>
          <w:tcPr>
            <w:tcW w:w="1595" w:type="dxa"/>
          </w:tcPr>
          <w:p w14:paraId="0C2E71AE" w14:textId="77777777" w:rsidR="00A67921" w:rsidRPr="00D5682A" w:rsidRDefault="00A67921" w:rsidP="00A67921">
            <w:pPr>
              <w:pStyle w:val="DPCbody"/>
            </w:pPr>
            <w:r w:rsidRPr="00D5682A">
              <w:t>VPSC</w:t>
            </w:r>
          </w:p>
        </w:tc>
        <w:tc>
          <w:tcPr>
            <w:tcW w:w="6007" w:type="dxa"/>
            <w:gridSpan w:val="2"/>
          </w:tcPr>
          <w:p w14:paraId="0C2E71AF" w14:textId="77777777" w:rsidR="00A67921" w:rsidRPr="00D5682A" w:rsidRDefault="00A67921" w:rsidP="00A67921">
            <w:pPr>
              <w:pStyle w:val="DPCbody"/>
            </w:pPr>
            <w:r w:rsidRPr="00D5682A">
              <w:t xml:space="preserve">The Victorian public sector comprises public service bodies and public entities established under the </w:t>
            </w:r>
            <w:r w:rsidRPr="00D5682A">
              <w:rPr>
                <w:i/>
              </w:rPr>
              <w:t>Public Administration Act</w:t>
            </w:r>
            <w:r w:rsidRPr="00D5682A">
              <w:t xml:space="preserve"> (Vic) 2004. It supports the government of the day in serving the Victorian community. It does this by:</w:t>
            </w:r>
          </w:p>
          <w:p w14:paraId="0C2E71B0" w14:textId="77777777" w:rsidR="00A67921" w:rsidRPr="00D5682A" w:rsidRDefault="00A67921" w:rsidP="009851E2">
            <w:pPr>
              <w:pStyle w:val="DPCbody"/>
              <w:numPr>
                <w:ilvl w:val="0"/>
                <w:numId w:val="8"/>
              </w:numPr>
            </w:pPr>
            <w:r w:rsidRPr="00D5682A">
              <w:t>providing public services</w:t>
            </w:r>
          </w:p>
          <w:p w14:paraId="0C2E71B1" w14:textId="77777777" w:rsidR="00A67921" w:rsidRPr="00D5682A" w:rsidRDefault="00A67921" w:rsidP="009851E2">
            <w:pPr>
              <w:pStyle w:val="DPCbody"/>
              <w:numPr>
                <w:ilvl w:val="0"/>
                <w:numId w:val="8"/>
              </w:numPr>
            </w:pPr>
            <w:r w:rsidRPr="00D5682A">
              <w:t>supporting Ministers in developing and implementing policies and legislation</w:t>
            </w:r>
          </w:p>
          <w:p w14:paraId="0C2E71B2" w14:textId="77777777" w:rsidR="00A67921" w:rsidRPr="00D5682A" w:rsidRDefault="00A67921" w:rsidP="009851E2">
            <w:pPr>
              <w:pStyle w:val="DPCbody"/>
              <w:numPr>
                <w:ilvl w:val="0"/>
                <w:numId w:val="8"/>
              </w:numPr>
            </w:pPr>
            <w:r w:rsidRPr="00D5682A">
              <w:t xml:space="preserve">building and maintaining physical and social infrastructure </w:t>
            </w:r>
          </w:p>
          <w:p w14:paraId="0C2E71B3" w14:textId="77777777" w:rsidR="00A67921" w:rsidRPr="00D5682A" w:rsidRDefault="00A67921" w:rsidP="009851E2">
            <w:pPr>
              <w:pStyle w:val="DPCbody"/>
              <w:numPr>
                <w:ilvl w:val="0"/>
                <w:numId w:val="8"/>
              </w:numPr>
            </w:pPr>
            <w:r w:rsidRPr="00D5682A">
              <w:t>managing resources</w:t>
            </w:r>
          </w:p>
          <w:p w14:paraId="0C2E71B4" w14:textId="77777777" w:rsidR="00A67921" w:rsidRPr="00D5682A" w:rsidRDefault="00A67921" w:rsidP="009851E2">
            <w:pPr>
              <w:pStyle w:val="DPCbody"/>
              <w:numPr>
                <w:ilvl w:val="0"/>
                <w:numId w:val="8"/>
              </w:numPr>
            </w:pPr>
            <w:r w:rsidRPr="00D5682A">
              <w:t>administering state finances.</w:t>
            </w:r>
          </w:p>
        </w:tc>
      </w:tr>
      <w:tr w:rsidR="00A67921" w:rsidRPr="00D5682A" w14:paraId="0C2E71BD" w14:textId="77777777" w:rsidTr="00E33B91">
        <w:tc>
          <w:tcPr>
            <w:tcW w:w="2345" w:type="dxa"/>
          </w:tcPr>
          <w:p w14:paraId="0C2E71B6" w14:textId="77777777" w:rsidR="00A67921" w:rsidRPr="00D5682A" w:rsidRDefault="00A67921" w:rsidP="00A67921">
            <w:pPr>
              <w:pStyle w:val="DPCbody"/>
            </w:pPr>
            <w:r w:rsidRPr="00D5682A">
              <w:t>Public sector body head</w:t>
            </w:r>
          </w:p>
        </w:tc>
        <w:tc>
          <w:tcPr>
            <w:tcW w:w="1595" w:type="dxa"/>
          </w:tcPr>
          <w:p w14:paraId="0C2E71B7" w14:textId="77777777" w:rsidR="00A67921" w:rsidRPr="00D5682A" w:rsidRDefault="000F2BDF" w:rsidP="00A67921">
            <w:pPr>
              <w:pStyle w:val="DPCbody"/>
            </w:pPr>
            <w:r w:rsidRPr="00D5682A">
              <w:t>OVIC</w:t>
            </w:r>
          </w:p>
        </w:tc>
        <w:tc>
          <w:tcPr>
            <w:tcW w:w="6007" w:type="dxa"/>
            <w:gridSpan w:val="2"/>
          </w:tcPr>
          <w:p w14:paraId="0C2E71B8" w14:textId="77777777" w:rsidR="00A67921" w:rsidRPr="00D5682A" w:rsidRDefault="00A67921" w:rsidP="00A67921">
            <w:pPr>
              <w:pStyle w:val="DPCbody"/>
            </w:pPr>
            <w:r w:rsidRPr="00D5682A">
              <w:t xml:space="preserve">Has the meaning given in the </w:t>
            </w:r>
            <w:r w:rsidRPr="00D5682A">
              <w:rPr>
                <w:i/>
              </w:rPr>
              <w:t>Public Administration Act</w:t>
            </w:r>
            <w:r w:rsidRPr="00D5682A">
              <w:t xml:space="preserve"> (Vic) 2004 (i.e. Public sector body head means – </w:t>
            </w:r>
          </w:p>
          <w:p w14:paraId="0C2E71B9" w14:textId="77777777" w:rsidR="00A67921" w:rsidRPr="00D5682A" w:rsidRDefault="00A67921" w:rsidP="00A67921">
            <w:pPr>
              <w:pStyle w:val="DPCbody"/>
            </w:pPr>
            <w:r w:rsidRPr="00D5682A">
              <w:t>(a) in relation to a public service body, the public service body Head;</w:t>
            </w:r>
          </w:p>
          <w:p w14:paraId="0C2E71BA" w14:textId="77777777" w:rsidR="00A67921" w:rsidRPr="00D5682A" w:rsidRDefault="00A67921" w:rsidP="00A67921">
            <w:pPr>
              <w:pStyle w:val="DPCbody"/>
            </w:pPr>
            <w:r w:rsidRPr="00D5682A">
              <w:t>(b) in relation to a public entity, the public entity Head;</w:t>
            </w:r>
          </w:p>
          <w:p w14:paraId="0C2E71BB" w14:textId="77777777" w:rsidR="00A67921" w:rsidRPr="00D5682A" w:rsidRDefault="00A67921" w:rsidP="00A67921">
            <w:pPr>
              <w:pStyle w:val="DPCbody"/>
            </w:pPr>
            <w:r w:rsidRPr="00D5682A">
              <w:t>(c) in relation to a special body, the special body Head)</w:t>
            </w:r>
          </w:p>
          <w:p w14:paraId="0C2E71BC" w14:textId="77777777" w:rsidR="00A67921" w:rsidRPr="00D5682A" w:rsidRDefault="00A67921" w:rsidP="00A67921">
            <w:pPr>
              <w:pStyle w:val="DPCbody"/>
            </w:pPr>
            <w:r w:rsidRPr="00D5682A">
              <w:t xml:space="preserve">See also </w:t>
            </w:r>
            <w:r w:rsidRPr="00D5682A">
              <w:rPr>
                <w:i/>
              </w:rPr>
              <w:t>Agency Head.</w:t>
            </w:r>
          </w:p>
        </w:tc>
      </w:tr>
      <w:tr w:rsidR="00A67921" w:rsidRPr="00D5682A" w14:paraId="0C2E71C1" w14:textId="77777777" w:rsidTr="00E33B91">
        <w:tc>
          <w:tcPr>
            <w:tcW w:w="2345" w:type="dxa"/>
          </w:tcPr>
          <w:p w14:paraId="0C2E71BE" w14:textId="77777777" w:rsidR="00A67921" w:rsidRPr="00D5682A" w:rsidRDefault="00A67921" w:rsidP="00A67921">
            <w:pPr>
              <w:pStyle w:val="DPCbody"/>
            </w:pPr>
            <w:bookmarkStart w:id="17" w:name="R"/>
            <w:r w:rsidRPr="00D5682A">
              <w:rPr>
                <w:b/>
                <w:color w:val="009CA6" w:themeColor="accent5"/>
                <w:sz w:val="24"/>
              </w:rPr>
              <w:t>R</w:t>
            </w:r>
            <w:bookmarkEnd w:id="17"/>
          </w:p>
        </w:tc>
        <w:tc>
          <w:tcPr>
            <w:tcW w:w="1595" w:type="dxa"/>
          </w:tcPr>
          <w:p w14:paraId="0C2E71BF" w14:textId="77777777" w:rsidR="00A67921" w:rsidRPr="00D5682A" w:rsidRDefault="00A67921" w:rsidP="00A67921">
            <w:pPr>
              <w:pStyle w:val="DPCbody"/>
            </w:pPr>
          </w:p>
        </w:tc>
        <w:tc>
          <w:tcPr>
            <w:tcW w:w="6007" w:type="dxa"/>
            <w:gridSpan w:val="2"/>
          </w:tcPr>
          <w:p w14:paraId="0C2E71C0" w14:textId="77777777" w:rsidR="00A67921" w:rsidRPr="00D5682A" w:rsidRDefault="00A67921" w:rsidP="00A67921">
            <w:pPr>
              <w:pStyle w:val="DPCbody"/>
            </w:pPr>
          </w:p>
        </w:tc>
      </w:tr>
      <w:tr w:rsidR="00A67921" w:rsidRPr="00D5682A" w14:paraId="0C2E71C5" w14:textId="77777777" w:rsidTr="00E33B91">
        <w:tc>
          <w:tcPr>
            <w:tcW w:w="2345" w:type="dxa"/>
          </w:tcPr>
          <w:p w14:paraId="0C2E71C2" w14:textId="77777777" w:rsidR="00A67921" w:rsidRPr="00D5682A" w:rsidRDefault="00A67921" w:rsidP="00A67921">
            <w:pPr>
              <w:pStyle w:val="DPCbody"/>
            </w:pPr>
            <w:r w:rsidRPr="00D5682A">
              <w:t>Record, current</w:t>
            </w:r>
          </w:p>
        </w:tc>
        <w:tc>
          <w:tcPr>
            <w:tcW w:w="1595" w:type="dxa"/>
          </w:tcPr>
          <w:p w14:paraId="0C2E71C3" w14:textId="77777777" w:rsidR="00A67921" w:rsidRPr="00D5682A" w:rsidRDefault="00A67921" w:rsidP="00A67921">
            <w:pPr>
              <w:pStyle w:val="DPCbody"/>
            </w:pPr>
            <w:r w:rsidRPr="00D5682A">
              <w:t>PROV</w:t>
            </w:r>
          </w:p>
        </w:tc>
        <w:tc>
          <w:tcPr>
            <w:tcW w:w="6007" w:type="dxa"/>
            <w:gridSpan w:val="2"/>
          </w:tcPr>
          <w:p w14:paraId="0C2E71C4" w14:textId="77777777" w:rsidR="00A67921" w:rsidRPr="00D5682A" w:rsidRDefault="00A67921" w:rsidP="00A67921">
            <w:pPr>
              <w:pStyle w:val="DPCbody"/>
            </w:pPr>
            <w:r w:rsidRPr="00D5682A">
              <w:t>Records regularly used for the conduct of the current business of an agency, institution or organisation.</w:t>
            </w:r>
          </w:p>
        </w:tc>
      </w:tr>
      <w:tr w:rsidR="00A67921" w:rsidRPr="00D5682A" w14:paraId="0C2E71C9" w14:textId="77777777" w:rsidTr="00E33B91">
        <w:tc>
          <w:tcPr>
            <w:tcW w:w="2345" w:type="dxa"/>
          </w:tcPr>
          <w:p w14:paraId="0C2E71C6" w14:textId="77777777" w:rsidR="00A67921" w:rsidRPr="00D5682A" w:rsidRDefault="00A67921" w:rsidP="00A67921">
            <w:pPr>
              <w:pStyle w:val="DPCbody"/>
            </w:pPr>
            <w:r w:rsidRPr="00D5682A">
              <w:t>Record, non-current</w:t>
            </w:r>
          </w:p>
        </w:tc>
        <w:tc>
          <w:tcPr>
            <w:tcW w:w="1595" w:type="dxa"/>
          </w:tcPr>
          <w:p w14:paraId="0C2E71C7" w14:textId="77777777" w:rsidR="00A67921" w:rsidRPr="00D5682A" w:rsidRDefault="00A67921" w:rsidP="00A67921">
            <w:pPr>
              <w:pStyle w:val="DPCbody"/>
            </w:pPr>
            <w:r w:rsidRPr="00D5682A">
              <w:t>PROV</w:t>
            </w:r>
          </w:p>
        </w:tc>
        <w:tc>
          <w:tcPr>
            <w:tcW w:w="6007" w:type="dxa"/>
            <w:gridSpan w:val="2"/>
          </w:tcPr>
          <w:p w14:paraId="0C2E71C8" w14:textId="77777777" w:rsidR="00A67921" w:rsidRPr="00D5682A" w:rsidRDefault="00A67921" w:rsidP="00A67921">
            <w:pPr>
              <w:pStyle w:val="DPCbody"/>
            </w:pPr>
            <w:r w:rsidRPr="00D5682A">
              <w:t>Records no longer needed by their office of origin to conduct current business.</w:t>
            </w:r>
          </w:p>
        </w:tc>
      </w:tr>
      <w:tr w:rsidR="00A67921" w:rsidRPr="00D5682A" w14:paraId="0C2E71CD" w14:textId="77777777" w:rsidTr="00E33B91">
        <w:tc>
          <w:tcPr>
            <w:tcW w:w="2345" w:type="dxa"/>
          </w:tcPr>
          <w:p w14:paraId="0C2E71CA" w14:textId="77777777" w:rsidR="00A67921" w:rsidRPr="00D5682A" w:rsidRDefault="00A67921" w:rsidP="00A67921">
            <w:pPr>
              <w:pStyle w:val="DPCbody"/>
            </w:pPr>
            <w:r w:rsidRPr="00D5682A">
              <w:t>Record, permanent</w:t>
            </w:r>
          </w:p>
        </w:tc>
        <w:tc>
          <w:tcPr>
            <w:tcW w:w="1595" w:type="dxa"/>
          </w:tcPr>
          <w:p w14:paraId="0C2E71CB" w14:textId="77777777" w:rsidR="00A67921" w:rsidRPr="00D5682A" w:rsidRDefault="00A67921" w:rsidP="00A67921">
            <w:pPr>
              <w:pStyle w:val="DPCbody"/>
            </w:pPr>
            <w:r w:rsidRPr="00D5682A">
              <w:t>PROV</w:t>
            </w:r>
          </w:p>
        </w:tc>
        <w:tc>
          <w:tcPr>
            <w:tcW w:w="6007" w:type="dxa"/>
            <w:gridSpan w:val="2"/>
          </w:tcPr>
          <w:p w14:paraId="0C2E71CC" w14:textId="77777777" w:rsidR="00A67921" w:rsidRPr="00D5682A" w:rsidRDefault="00A67921" w:rsidP="00A67921">
            <w:pPr>
              <w:pStyle w:val="DPCbody"/>
            </w:pPr>
            <w:r w:rsidRPr="00D5682A">
              <w:t>A public record which has been appraised by the Keeper of Public Records as required to be kept as part of Victoria’s State Archives. Permanent records are specified in Retention &amp; Disposal Authorities issued by the Keeper.</w:t>
            </w:r>
          </w:p>
        </w:tc>
      </w:tr>
      <w:tr w:rsidR="00A67921" w:rsidRPr="00D5682A" w14:paraId="0C2E71D1" w14:textId="77777777" w:rsidTr="00E33B91">
        <w:tc>
          <w:tcPr>
            <w:tcW w:w="2345" w:type="dxa"/>
          </w:tcPr>
          <w:p w14:paraId="0C2E71CE" w14:textId="77777777" w:rsidR="00A67921" w:rsidRPr="00D5682A" w:rsidRDefault="00A67921" w:rsidP="00A67921">
            <w:pPr>
              <w:pStyle w:val="DPCbody"/>
            </w:pPr>
            <w:r w:rsidRPr="00D5682A">
              <w:t>Record, personal</w:t>
            </w:r>
          </w:p>
        </w:tc>
        <w:tc>
          <w:tcPr>
            <w:tcW w:w="1595" w:type="dxa"/>
          </w:tcPr>
          <w:p w14:paraId="0C2E71CF" w14:textId="77777777" w:rsidR="00A67921" w:rsidRPr="00D5682A" w:rsidRDefault="00A67921" w:rsidP="00A67921">
            <w:pPr>
              <w:pStyle w:val="DPCbody"/>
            </w:pPr>
            <w:r w:rsidRPr="00D5682A">
              <w:t>PROV</w:t>
            </w:r>
          </w:p>
        </w:tc>
        <w:tc>
          <w:tcPr>
            <w:tcW w:w="6007" w:type="dxa"/>
            <w:gridSpan w:val="2"/>
          </w:tcPr>
          <w:p w14:paraId="0C2E71D0" w14:textId="77777777" w:rsidR="00A67921" w:rsidRPr="00D5682A" w:rsidRDefault="00A67921" w:rsidP="00A67921">
            <w:pPr>
              <w:spacing w:before="120" w:after="120"/>
              <w:rPr>
                <w:rFonts w:asciiTheme="minorHAnsi" w:hAnsiTheme="minorHAnsi" w:cstheme="minorHAnsi"/>
              </w:rPr>
            </w:pPr>
            <w:r w:rsidRPr="00D5682A">
              <w:rPr>
                <w:rFonts w:asciiTheme="minorHAnsi" w:hAnsiTheme="minorHAnsi" w:cstheme="minorHAnsi"/>
              </w:rPr>
              <w:t>A public record that is entirely of a personal nature and which has no relevance to the business of an agency.</w:t>
            </w:r>
          </w:p>
        </w:tc>
      </w:tr>
      <w:tr w:rsidR="00A67921" w:rsidRPr="00D5682A" w14:paraId="0C2E71D9" w14:textId="77777777" w:rsidTr="00E33B91">
        <w:tc>
          <w:tcPr>
            <w:tcW w:w="2345" w:type="dxa"/>
          </w:tcPr>
          <w:p w14:paraId="0C2E71D2" w14:textId="77777777" w:rsidR="00A67921" w:rsidRPr="00D5682A" w:rsidRDefault="00A67921" w:rsidP="00A67921">
            <w:pPr>
              <w:pStyle w:val="DPCbody"/>
            </w:pPr>
            <w:r w:rsidRPr="00D5682A">
              <w:lastRenderedPageBreak/>
              <w:t>Record, public</w:t>
            </w:r>
          </w:p>
        </w:tc>
        <w:tc>
          <w:tcPr>
            <w:tcW w:w="1595" w:type="dxa"/>
          </w:tcPr>
          <w:p w14:paraId="0C2E71D3" w14:textId="77777777" w:rsidR="00A67921" w:rsidRPr="00D5682A" w:rsidRDefault="00A67921" w:rsidP="00A67921">
            <w:pPr>
              <w:pStyle w:val="DPCbody"/>
            </w:pPr>
            <w:r w:rsidRPr="00D5682A">
              <w:t>Public Record Act 1973</w:t>
            </w:r>
          </w:p>
        </w:tc>
        <w:tc>
          <w:tcPr>
            <w:tcW w:w="6007" w:type="dxa"/>
            <w:gridSpan w:val="2"/>
          </w:tcPr>
          <w:p w14:paraId="0C2E71D4" w14:textId="77777777" w:rsidR="00A67921" w:rsidRPr="00D5682A" w:rsidRDefault="00A67921" w:rsidP="00A67921">
            <w:pPr>
              <w:pStyle w:val="DPCbody"/>
            </w:pPr>
            <w:r w:rsidRPr="00D5682A">
              <w:t xml:space="preserve">(a) any record made or received by a public officer in the course of his duties; and </w:t>
            </w:r>
          </w:p>
          <w:p w14:paraId="0C2E71D5" w14:textId="77777777" w:rsidR="00A67921" w:rsidRPr="00D5682A" w:rsidRDefault="00A67921" w:rsidP="00A67921">
            <w:pPr>
              <w:pStyle w:val="DPCbody"/>
            </w:pPr>
            <w:r w:rsidRPr="00D5682A">
              <w:t xml:space="preserve">(b) any record made or received by a court or person acting judicially in Victoria but does not include— </w:t>
            </w:r>
          </w:p>
          <w:p w14:paraId="0C2E71D6" w14:textId="77777777" w:rsidR="00A67921" w:rsidRPr="00D5682A" w:rsidRDefault="00A67921" w:rsidP="00A67921">
            <w:pPr>
              <w:pStyle w:val="DPCbody"/>
            </w:pPr>
            <w:r w:rsidRPr="00D5682A">
              <w:t xml:space="preserve">(c) a record which is beneficially owned by a person or body other than the Crown or a public office or a person or body referred to in s. 2B [of the Public Records Act 1973]; or </w:t>
            </w:r>
          </w:p>
          <w:p w14:paraId="0C2E71D7" w14:textId="77777777" w:rsidR="00A67921" w:rsidRPr="00D5682A" w:rsidRDefault="00A67921" w:rsidP="00A67921">
            <w:pPr>
              <w:pStyle w:val="DPCbody"/>
            </w:pPr>
            <w:r w:rsidRPr="00D5682A">
              <w:t xml:space="preserve">(d) a prescribed record held for the purpose of preservation by a public office to which it was transferred before the commencement of the Arts Institutions (Amendment) Act 1994 by a person or body other than the Crown or a public office; or </w:t>
            </w:r>
          </w:p>
          <w:p w14:paraId="0C2E71D8" w14:textId="1C4CF286" w:rsidR="00A67921" w:rsidRPr="00D5682A" w:rsidRDefault="00A67921" w:rsidP="00A67921">
            <w:pPr>
              <w:pStyle w:val="DPCbody"/>
              <w:rPr>
                <w:lang w:val="en"/>
              </w:rPr>
            </w:pPr>
            <w:r w:rsidRPr="00D5682A">
              <w:t>(e) a record, other than a prescribed record, held for the purpose of preservation by a public office to which it was transferred, whether before or after the commencement of the Arts Institutions (Amendment) Act 1994, by a person or body other than the Crown or a public office.</w:t>
            </w:r>
            <w:r w:rsidR="009851E2">
              <w:rPr>
                <w:rFonts w:ascii="ZWAdobeF" w:hAnsi="ZWAdobeF" w:cs="ZWAdobeF"/>
                <w:color w:val="auto"/>
                <w:sz w:val="2"/>
                <w:szCs w:val="2"/>
              </w:rPr>
              <w:t>25F</w:t>
            </w:r>
            <w:r w:rsidRPr="00D5682A">
              <w:rPr>
                <w:rStyle w:val="FootnoteReference"/>
              </w:rPr>
              <w:footnoteReference w:id="26"/>
            </w:r>
          </w:p>
        </w:tc>
      </w:tr>
      <w:tr w:rsidR="00A67921" w:rsidRPr="00D5682A" w14:paraId="0C2E71DD" w14:textId="77777777" w:rsidTr="00E33B91">
        <w:tc>
          <w:tcPr>
            <w:tcW w:w="2345" w:type="dxa"/>
          </w:tcPr>
          <w:p w14:paraId="0C2E71DA" w14:textId="77777777" w:rsidR="00A67921" w:rsidRPr="00D5682A" w:rsidRDefault="00A67921" w:rsidP="00A67921">
            <w:pPr>
              <w:pStyle w:val="DPCbody"/>
            </w:pPr>
            <w:r w:rsidRPr="00D5682A">
              <w:t>Record, unit</w:t>
            </w:r>
          </w:p>
        </w:tc>
        <w:tc>
          <w:tcPr>
            <w:tcW w:w="1595" w:type="dxa"/>
          </w:tcPr>
          <w:p w14:paraId="0C2E71DB" w14:textId="77777777" w:rsidR="00A67921" w:rsidRPr="00D5682A" w:rsidRDefault="00A67921" w:rsidP="00A67921">
            <w:pPr>
              <w:pStyle w:val="DPCbody"/>
            </w:pPr>
            <w:r w:rsidRPr="00D5682A">
              <w:t>DTF</w:t>
            </w:r>
          </w:p>
        </w:tc>
        <w:tc>
          <w:tcPr>
            <w:tcW w:w="6007" w:type="dxa"/>
            <w:gridSpan w:val="2"/>
          </w:tcPr>
          <w:p w14:paraId="0C2E71DC" w14:textId="77777777" w:rsidR="00A67921" w:rsidRPr="00D5682A" w:rsidRDefault="00A67921" w:rsidP="00A67921">
            <w:pPr>
              <w:pStyle w:val="DPCbody"/>
            </w:pPr>
            <w:r w:rsidRPr="00D5682A">
              <w:t>A collection of data elements for a given object. Also a row in a database.</w:t>
            </w:r>
          </w:p>
        </w:tc>
      </w:tr>
      <w:tr w:rsidR="00A67921" w:rsidRPr="00D5682A" w14:paraId="0C2E71E1" w14:textId="77777777" w:rsidTr="00E33B91">
        <w:tc>
          <w:tcPr>
            <w:tcW w:w="2345" w:type="dxa"/>
          </w:tcPr>
          <w:p w14:paraId="0C2E71DE" w14:textId="77777777" w:rsidR="00A67921" w:rsidRPr="00D5682A" w:rsidRDefault="00A67921" w:rsidP="00A67921">
            <w:pPr>
              <w:pStyle w:val="DPCbody"/>
            </w:pPr>
            <w:r w:rsidRPr="00D5682A">
              <w:t>Record, vital</w:t>
            </w:r>
          </w:p>
        </w:tc>
        <w:tc>
          <w:tcPr>
            <w:tcW w:w="1595" w:type="dxa"/>
          </w:tcPr>
          <w:p w14:paraId="0C2E71DF" w14:textId="77777777" w:rsidR="00A67921" w:rsidRPr="00D5682A" w:rsidRDefault="00A67921" w:rsidP="00A67921">
            <w:pPr>
              <w:pStyle w:val="DPCbody"/>
            </w:pPr>
            <w:r w:rsidRPr="00D5682A">
              <w:t>PROV</w:t>
            </w:r>
          </w:p>
        </w:tc>
        <w:tc>
          <w:tcPr>
            <w:tcW w:w="6007" w:type="dxa"/>
            <w:gridSpan w:val="2"/>
          </w:tcPr>
          <w:p w14:paraId="0C2E71E0" w14:textId="77777777" w:rsidR="00A67921" w:rsidRPr="00D5682A" w:rsidRDefault="00A67921" w:rsidP="00A67921">
            <w:pPr>
              <w:pStyle w:val="DPCbody"/>
            </w:pPr>
            <w:r w:rsidRPr="00D5682A">
              <w:t>Records that contain information essential for the continued operations of an agency.</w:t>
            </w:r>
          </w:p>
        </w:tc>
      </w:tr>
      <w:tr w:rsidR="00A67921" w:rsidRPr="00D5682A" w14:paraId="0C2E71E6" w14:textId="77777777" w:rsidTr="00E33B91">
        <w:tc>
          <w:tcPr>
            <w:tcW w:w="2345" w:type="dxa"/>
          </w:tcPr>
          <w:p w14:paraId="0C2E71E2" w14:textId="77777777" w:rsidR="00A67921" w:rsidRPr="00D5682A" w:rsidRDefault="00A67921" w:rsidP="00A67921">
            <w:pPr>
              <w:pStyle w:val="DPCbody"/>
            </w:pPr>
            <w:r w:rsidRPr="00D5682A">
              <w:t>Retention and Disposal Authorities (RDAs)</w:t>
            </w:r>
          </w:p>
        </w:tc>
        <w:tc>
          <w:tcPr>
            <w:tcW w:w="1595" w:type="dxa"/>
          </w:tcPr>
          <w:p w14:paraId="0C2E71E3" w14:textId="77777777" w:rsidR="00A67921" w:rsidRPr="00D5682A" w:rsidRDefault="00A67921" w:rsidP="00A67921">
            <w:pPr>
              <w:pStyle w:val="DPCbody"/>
            </w:pPr>
            <w:r w:rsidRPr="00D5682A">
              <w:t>PROV</w:t>
            </w:r>
          </w:p>
        </w:tc>
        <w:tc>
          <w:tcPr>
            <w:tcW w:w="6007" w:type="dxa"/>
            <w:gridSpan w:val="2"/>
          </w:tcPr>
          <w:p w14:paraId="0C2E71E4" w14:textId="77777777" w:rsidR="00A67921" w:rsidRPr="00D5682A" w:rsidRDefault="00A67921" w:rsidP="00A67921">
            <w:pPr>
              <w:pStyle w:val="DPCbody"/>
            </w:pPr>
            <w:r w:rsidRPr="00D5682A">
              <w:t xml:space="preserve">Standards issued by the Keeper under section 12 of the Act that defines the minimum retention periods and consequent disposal action authorised for classes of records which are described in it. </w:t>
            </w:r>
          </w:p>
          <w:p w14:paraId="0C2E71E5" w14:textId="77777777" w:rsidR="00A67921" w:rsidRPr="00D5682A" w:rsidRDefault="00A67921" w:rsidP="00A67921">
            <w:pPr>
              <w:pStyle w:val="DPCbody"/>
            </w:pPr>
            <w:r w:rsidRPr="00D5682A">
              <w:t>RDAs provide continuing authorisation for the disposal of these classes of records. RDAs may be specific to an agency or applicable to more than one agency.</w:t>
            </w:r>
          </w:p>
        </w:tc>
      </w:tr>
      <w:tr w:rsidR="00A67921" w:rsidRPr="00D5682A" w14:paraId="0C2E71EA" w14:textId="77777777" w:rsidTr="00E33B91">
        <w:tc>
          <w:tcPr>
            <w:tcW w:w="2345" w:type="dxa"/>
          </w:tcPr>
          <w:p w14:paraId="0C2E71E7" w14:textId="77777777" w:rsidR="00A67921" w:rsidRPr="00D5682A" w:rsidRDefault="00A67921" w:rsidP="00A67921">
            <w:pPr>
              <w:pStyle w:val="DPCbody"/>
            </w:pPr>
            <w:bookmarkStart w:id="18" w:name="S"/>
            <w:r w:rsidRPr="00D5682A">
              <w:rPr>
                <w:b/>
                <w:color w:val="009CA6" w:themeColor="accent5"/>
                <w:sz w:val="24"/>
              </w:rPr>
              <w:t>S</w:t>
            </w:r>
            <w:bookmarkEnd w:id="18"/>
          </w:p>
        </w:tc>
        <w:tc>
          <w:tcPr>
            <w:tcW w:w="1595" w:type="dxa"/>
          </w:tcPr>
          <w:p w14:paraId="0C2E71E8" w14:textId="77777777" w:rsidR="00A67921" w:rsidRPr="00D5682A" w:rsidRDefault="00A67921" w:rsidP="00A67921">
            <w:pPr>
              <w:pStyle w:val="DPCbody"/>
              <w:jc w:val="right"/>
              <w:rPr>
                <w:b/>
              </w:rPr>
            </w:pPr>
          </w:p>
        </w:tc>
        <w:tc>
          <w:tcPr>
            <w:tcW w:w="6007" w:type="dxa"/>
            <w:gridSpan w:val="2"/>
          </w:tcPr>
          <w:p w14:paraId="0C2E71E9" w14:textId="77777777" w:rsidR="00A67921" w:rsidRPr="00D5682A" w:rsidRDefault="00A67921" w:rsidP="00A67921">
            <w:pPr>
              <w:pStyle w:val="DPCbody"/>
              <w:jc w:val="right"/>
              <w:rPr>
                <w:b/>
              </w:rPr>
            </w:pPr>
          </w:p>
        </w:tc>
      </w:tr>
      <w:tr w:rsidR="00A67921" w:rsidRPr="00D5682A" w14:paraId="0C2E71EF" w14:textId="77777777" w:rsidTr="00E33B91">
        <w:tc>
          <w:tcPr>
            <w:tcW w:w="2345" w:type="dxa"/>
          </w:tcPr>
          <w:p w14:paraId="0C2E71EB" w14:textId="77777777" w:rsidR="00A67921" w:rsidRPr="00D5682A" w:rsidRDefault="00A67921" w:rsidP="00A67921">
            <w:pPr>
              <w:pStyle w:val="DPCbody"/>
            </w:pPr>
            <w:r w:rsidRPr="00D5682A">
              <w:t>Security classification</w:t>
            </w:r>
          </w:p>
        </w:tc>
        <w:tc>
          <w:tcPr>
            <w:tcW w:w="1595" w:type="dxa"/>
          </w:tcPr>
          <w:p w14:paraId="0C2E71EC" w14:textId="77777777" w:rsidR="00A67921" w:rsidRPr="00D5682A" w:rsidRDefault="000F2BDF" w:rsidP="00A67921">
            <w:pPr>
              <w:pStyle w:val="DPCbody"/>
            </w:pPr>
            <w:r w:rsidRPr="00D5682A">
              <w:t>OVIC</w:t>
            </w:r>
          </w:p>
        </w:tc>
        <w:tc>
          <w:tcPr>
            <w:tcW w:w="6007" w:type="dxa"/>
            <w:gridSpan w:val="2"/>
          </w:tcPr>
          <w:p w14:paraId="0C2E71ED" w14:textId="77777777" w:rsidR="00A67921" w:rsidRPr="00D5682A" w:rsidRDefault="00A67921" w:rsidP="00A67921">
            <w:pPr>
              <w:pStyle w:val="DPCbody"/>
            </w:pPr>
            <w:r w:rsidRPr="00D5682A">
              <w:t>Information that has been security assessed as having a business impact level (BIL) of 2 (high), or above for potential compromise of its confidentiality. This results in a security classification as a protective marking.</w:t>
            </w:r>
          </w:p>
          <w:p w14:paraId="0C2E71EE" w14:textId="77777777" w:rsidR="00A67921" w:rsidRPr="00D5682A" w:rsidRDefault="00A67921" w:rsidP="00A67921">
            <w:pPr>
              <w:pStyle w:val="DPCbody"/>
            </w:pPr>
            <w:r w:rsidRPr="00D5682A">
              <w:t xml:space="preserve">Security classifications include PROTECTED, CONFIDENTIAL, SECRET and TOP SECRET. </w:t>
            </w:r>
          </w:p>
        </w:tc>
      </w:tr>
      <w:tr w:rsidR="00A67921" w:rsidRPr="00D5682A" w14:paraId="0C2E71F9" w14:textId="77777777" w:rsidTr="00E33B91">
        <w:tc>
          <w:tcPr>
            <w:tcW w:w="2345" w:type="dxa"/>
          </w:tcPr>
          <w:p w14:paraId="0C2E71F0" w14:textId="77777777" w:rsidR="00A67921" w:rsidRPr="00D5682A" w:rsidRDefault="00A67921" w:rsidP="00A67921">
            <w:pPr>
              <w:pStyle w:val="DPCbody"/>
            </w:pPr>
            <w:r w:rsidRPr="00D5682A">
              <w:t>Sensitivity</w:t>
            </w:r>
          </w:p>
        </w:tc>
        <w:tc>
          <w:tcPr>
            <w:tcW w:w="1595" w:type="dxa"/>
          </w:tcPr>
          <w:p w14:paraId="0C2E71F1" w14:textId="77777777" w:rsidR="00A67921" w:rsidRPr="00D5682A" w:rsidRDefault="000F2BDF" w:rsidP="00A67921">
            <w:pPr>
              <w:pStyle w:val="DPCbody"/>
            </w:pPr>
            <w:r w:rsidRPr="00D5682A">
              <w:t>OVIC</w:t>
            </w:r>
          </w:p>
        </w:tc>
        <w:tc>
          <w:tcPr>
            <w:tcW w:w="6007" w:type="dxa"/>
            <w:gridSpan w:val="2"/>
          </w:tcPr>
          <w:p w14:paraId="0C2E71F2" w14:textId="77777777" w:rsidR="00A67921" w:rsidRPr="00D5682A" w:rsidRDefault="00A67921" w:rsidP="00A67921">
            <w:pPr>
              <w:widowControl w:val="0"/>
              <w:autoSpaceDE w:val="0"/>
              <w:autoSpaceDN w:val="0"/>
              <w:adjustRightInd w:val="0"/>
              <w:rPr>
                <w:rFonts w:asciiTheme="minorHAnsi" w:eastAsiaTheme="minorEastAsia" w:hAnsiTheme="minorHAnsi" w:cstheme="minorHAnsi"/>
                <w:szCs w:val="22"/>
              </w:rPr>
            </w:pPr>
            <w:r w:rsidRPr="00D5682A">
              <w:rPr>
                <w:rFonts w:asciiTheme="minorHAnsi" w:eastAsiaTheme="minorEastAsia" w:hAnsiTheme="minorHAnsi" w:cstheme="minorHAnsi"/>
                <w:szCs w:val="22"/>
              </w:rPr>
              <w:t>The level of sensitivity:</w:t>
            </w:r>
          </w:p>
          <w:p w14:paraId="0C2E71F3" w14:textId="77777777" w:rsidR="00A67921" w:rsidRPr="00D5682A" w:rsidRDefault="00A67921" w:rsidP="00A67921">
            <w:pPr>
              <w:widowControl w:val="0"/>
              <w:autoSpaceDE w:val="0"/>
              <w:autoSpaceDN w:val="0"/>
              <w:adjustRightInd w:val="0"/>
              <w:rPr>
                <w:rFonts w:asciiTheme="minorHAnsi" w:eastAsiaTheme="minorEastAsia" w:hAnsiTheme="minorHAnsi" w:cstheme="minorHAnsi"/>
                <w:szCs w:val="22"/>
              </w:rPr>
            </w:pPr>
          </w:p>
          <w:p w14:paraId="0C2E71F4" w14:textId="77777777" w:rsidR="00A67921" w:rsidRPr="00D5682A" w:rsidRDefault="00A67921" w:rsidP="00A67921">
            <w:pPr>
              <w:widowControl w:val="0"/>
              <w:autoSpaceDE w:val="0"/>
              <w:autoSpaceDN w:val="0"/>
              <w:adjustRightInd w:val="0"/>
              <w:rPr>
                <w:rFonts w:asciiTheme="minorHAnsi" w:eastAsiaTheme="minorEastAsia" w:hAnsiTheme="minorHAnsi" w:cstheme="minorHAnsi"/>
                <w:szCs w:val="22"/>
              </w:rPr>
            </w:pPr>
            <w:r w:rsidRPr="00D5682A">
              <w:rPr>
                <w:rFonts w:asciiTheme="minorHAnsi" w:eastAsiaTheme="minorEastAsia" w:hAnsiTheme="minorHAnsi" w:cstheme="minorHAnsi"/>
                <w:szCs w:val="22"/>
              </w:rPr>
              <w:t>1. refers to the degree to which, and the extent or duration of, any impacts and related consequences to the confidentiality of the information</w:t>
            </w:r>
          </w:p>
          <w:p w14:paraId="0C2E71F5" w14:textId="77777777" w:rsidR="00A67921" w:rsidRPr="00D5682A" w:rsidRDefault="00A67921" w:rsidP="00A67921">
            <w:pPr>
              <w:widowControl w:val="0"/>
              <w:autoSpaceDE w:val="0"/>
              <w:autoSpaceDN w:val="0"/>
              <w:adjustRightInd w:val="0"/>
              <w:rPr>
                <w:rFonts w:asciiTheme="minorHAnsi" w:eastAsiaTheme="minorEastAsia" w:hAnsiTheme="minorHAnsi" w:cstheme="minorHAnsi"/>
                <w:szCs w:val="22"/>
              </w:rPr>
            </w:pPr>
          </w:p>
          <w:p w14:paraId="0C2E71F6" w14:textId="77777777" w:rsidR="00A67921" w:rsidRPr="00D5682A" w:rsidRDefault="00A67921" w:rsidP="00A67921">
            <w:pPr>
              <w:widowControl w:val="0"/>
              <w:autoSpaceDE w:val="0"/>
              <w:autoSpaceDN w:val="0"/>
              <w:adjustRightInd w:val="0"/>
              <w:rPr>
                <w:rFonts w:asciiTheme="minorHAnsi" w:eastAsiaTheme="minorEastAsia" w:hAnsiTheme="minorHAnsi" w:cstheme="minorHAnsi"/>
                <w:szCs w:val="22"/>
              </w:rPr>
            </w:pPr>
            <w:r w:rsidRPr="00D5682A">
              <w:rPr>
                <w:rFonts w:asciiTheme="minorHAnsi" w:eastAsiaTheme="minorEastAsia" w:hAnsiTheme="minorHAnsi" w:cstheme="minorHAnsi"/>
                <w:szCs w:val="22"/>
              </w:rPr>
              <w:t>2. informs the appropriate label (protective marking(s) for the information</w:t>
            </w:r>
          </w:p>
          <w:p w14:paraId="0C2E71F7" w14:textId="77777777" w:rsidR="00A67921" w:rsidRPr="00D5682A" w:rsidRDefault="00A67921" w:rsidP="00A67921">
            <w:pPr>
              <w:widowControl w:val="0"/>
              <w:autoSpaceDE w:val="0"/>
              <w:autoSpaceDN w:val="0"/>
              <w:adjustRightInd w:val="0"/>
              <w:rPr>
                <w:rFonts w:asciiTheme="minorHAnsi" w:eastAsiaTheme="minorEastAsia" w:hAnsiTheme="minorHAnsi" w:cstheme="minorHAnsi"/>
                <w:szCs w:val="22"/>
              </w:rPr>
            </w:pPr>
          </w:p>
          <w:p w14:paraId="0C2E71F8" w14:textId="77777777" w:rsidR="00A67921" w:rsidRPr="00D5682A" w:rsidRDefault="00A67921" w:rsidP="00A67921">
            <w:pPr>
              <w:widowControl w:val="0"/>
              <w:autoSpaceDE w:val="0"/>
              <w:autoSpaceDN w:val="0"/>
              <w:adjustRightInd w:val="0"/>
              <w:rPr>
                <w:rFonts w:asciiTheme="minorHAnsi" w:eastAsiaTheme="minorEastAsia" w:hAnsiTheme="minorHAnsi" w:cstheme="minorHAnsi"/>
                <w:b/>
                <w:szCs w:val="22"/>
              </w:rPr>
            </w:pPr>
            <w:r w:rsidRPr="00D5682A">
              <w:rPr>
                <w:rFonts w:asciiTheme="minorHAnsi" w:eastAsiaTheme="minorEastAsia" w:hAnsiTheme="minorHAnsi" w:cstheme="minorHAnsi"/>
                <w:szCs w:val="22"/>
              </w:rPr>
              <w:t>(Confidentiality Assessment)</w:t>
            </w:r>
          </w:p>
        </w:tc>
      </w:tr>
      <w:tr w:rsidR="00A67921" w:rsidRPr="00D5682A" w14:paraId="0C2E7200" w14:textId="77777777" w:rsidTr="00E33B91">
        <w:tc>
          <w:tcPr>
            <w:tcW w:w="2345" w:type="dxa"/>
          </w:tcPr>
          <w:p w14:paraId="0C2E71FA" w14:textId="77777777" w:rsidR="00A67921" w:rsidRPr="00D5682A" w:rsidRDefault="00A67921" w:rsidP="00A67921">
            <w:pPr>
              <w:pStyle w:val="DPCbody"/>
            </w:pPr>
            <w:r w:rsidRPr="00D5682A">
              <w:lastRenderedPageBreak/>
              <w:t>Significant/significance</w:t>
            </w:r>
          </w:p>
        </w:tc>
        <w:tc>
          <w:tcPr>
            <w:tcW w:w="1595" w:type="dxa"/>
          </w:tcPr>
          <w:p w14:paraId="0C2E71FB" w14:textId="77777777" w:rsidR="00A67921" w:rsidRPr="00D5682A" w:rsidRDefault="000F2BDF" w:rsidP="00A67921">
            <w:pPr>
              <w:pStyle w:val="DPCbody"/>
            </w:pPr>
            <w:r w:rsidRPr="00D5682A">
              <w:t>OVIC</w:t>
            </w:r>
          </w:p>
        </w:tc>
        <w:tc>
          <w:tcPr>
            <w:tcW w:w="6007" w:type="dxa"/>
            <w:gridSpan w:val="2"/>
          </w:tcPr>
          <w:p w14:paraId="0C2E71FC" w14:textId="77777777" w:rsidR="00A67921" w:rsidRPr="00D5682A" w:rsidRDefault="00A67921" w:rsidP="00A67921">
            <w:pPr>
              <w:pStyle w:val="DPCbody"/>
            </w:pPr>
            <w:r w:rsidRPr="00D5682A">
              <w:t>The level of significance:</w:t>
            </w:r>
          </w:p>
          <w:p w14:paraId="0C2E71FD" w14:textId="77777777" w:rsidR="00A67921" w:rsidRPr="00D5682A" w:rsidRDefault="00A67921" w:rsidP="00A67921">
            <w:pPr>
              <w:pStyle w:val="DPCbody"/>
            </w:pPr>
            <w:r w:rsidRPr="00D5682A">
              <w:t>1. refers to the degree to which, and the extent or duration of, any impacts and related consequences to the integrity and/or availability of the information.</w:t>
            </w:r>
          </w:p>
          <w:p w14:paraId="0C2E71FE" w14:textId="77777777" w:rsidR="00A67921" w:rsidRPr="00D5682A" w:rsidRDefault="00A67921" w:rsidP="00A67921">
            <w:pPr>
              <w:pStyle w:val="DPCbody"/>
            </w:pPr>
            <w:r w:rsidRPr="00D5682A">
              <w:t>2. identifies the need for additional security measures to further protect the information beyond those established by the protective marking.</w:t>
            </w:r>
          </w:p>
          <w:p w14:paraId="0C2E71FF" w14:textId="77777777" w:rsidR="00A67921" w:rsidRPr="00D5682A" w:rsidRDefault="00A67921" w:rsidP="00A67921">
            <w:pPr>
              <w:pStyle w:val="DPCbody"/>
            </w:pPr>
            <w:r w:rsidRPr="00D5682A">
              <w:t>(Integrity &amp; Availability Assessment)</w:t>
            </w:r>
          </w:p>
        </w:tc>
      </w:tr>
      <w:tr w:rsidR="00A67921" w:rsidRPr="00D5682A" w14:paraId="0C2E720A" w14:textId="77777777" w:rsidTr="00E33B91">
        <w:tc>
          <w:tcPr>
            <w:tcW w:w="2345" w:type="dxa"/>
          </w:tcPr>
          <w:p w14:paraId="0C2E7201" w14:textId="77777777" w:rsidR="00A67921" w:rsidRPr="00D5682A" w:rsidRDefault="00A67921" w:rsidP="00A67921">
            <w:pPr>
              <w:pStyle w:val="DPCbody"/>
            </w:pPr>
            <w:r w:rsidRPr="00D5682A">
              <w:t xml:space="preserve">Significant information asset </w:t>
            </w:r>
            <w:r w:rsidRPr="00D5682A">
              <w:br/>
            </w:r>
          </w:p>
        </w:tc>
        <w:tc>
          <w:tcPr>
            <w:tcW w:w="1595" w:type="dxa"/>
          </w:tcPr>
          <w:p w14:paraId="0C2E7202" w14:textId="5B9944AD" w:rsidR="00A67921" w:rsidRPr="00D5682A" w:rsidRDefault="00B91602" w:rsidP="00A67921">
            <w:pPr>
              <w:pStyle w:val="DPCbody"/>
            </w:pPr>
            <w:r>
              <w:t>DST</w:t>
            </w:r>
          </w:p>
        </w:tc>
        <w:tc>
          <w:tcPr>
            <w:tcW w:w="6007" w:type="dxa"/>
            <w:gridSpan w:val="2"/>
          </w:tcPr>
          <w:p w14:paraId="0C2E7203" w14:textId="77777777" w:rsidR="00A67921" w:rsidRPr="00D5682A" w:rsidRDefault="00A67921" w:rsidP="00A67921">
            <w:pPr>
              <w:pStyle w:val="DPCbody"/>
            </w:pPr>
            <w:r w:rsidRPr="00D5682A">
              <w:t xml:space="preserve">Information assets are deemed significant if they match one or more of the following criteria: </w:t>
            </w:r>
          </w:p>
          <w:p w14:paraId="0C2E7204" w14:textId="77777777" w:rsidR="00A67921" w:rsidRPr="00D5682A" w:rsidRDefault="00A67921" w:rsidP="009851E2">
            <w:pPr>
              <w:pStyle w:val="DPCbody"/>
              <w:widowControl w:val="0"/>
              <w:numPr>
                <w:ilvl w:val="0"/>
                <w:numId w:val="5"/>
              </w:numPr>
            </w:pPr>
            <w:r w:rsidRPr="00D5682A">
              <w:t>Legislation mandates that the information be maintained and/or accessible.</w:t>
            </w:r>
          </w:p>
          <w:p w14:paraId="0C2E7205" w14:textId="77777777" w:rsidR="00A67921" w:rsidRPr="00D5682A" w:rsidRDefault="00A67921" w:rsidP="009851E2">
            <w:pPr>
              <w:pStyle w:val="DPCbody"/>
              <w:widowControl w:val="0"/>
              <w:numPr>
                <w:ilvl w:val="0"/>
                <w:numId w:val="5"/>
              </w:numPr>
            </w:pPr>
            <w:r w:rsidRPr="00D5682A">
              <w:t xml:space="preserve">The information is used as input or output of a core business process, i.e. without the information, business continuity is severely compromised. </w:t>
            </w:r>
          </w:p>
          <w:p w14:paraId="0C2E7206" w14:textId="77777777" w:rsidR="00A67921" w:rsidRPr="00D5682A" w:rsidRDefault="00A67921" w:rsidP="009851E2">
            <w:pPr>
              <w:pStyle w:val="DPCbody"/>
              <w:widowControl w:val="0"/>
              <w:numPr>
                <w:ilvl w:val="0"/>
                <w:numId w:val="5"/>
              </w:numPr>
            </w:pPr>
            <w:r w:rsidRPr="00D5682A">
              <w:t xml:space="preserve">The information is a fundamental input to a specific decision-making process. </w:t>
            </w:r>
          </w:p>
          <w:p w14:paraId="0C2E7207" w14:textId="77777777" w:rsidR="00A67921" w:rsidRPr="00D5682A" w:rsidRDefault="00A67921" w:rsidP="009851E2">
            <w:pPr>
              <w:pStyle w:val="DPCbody"/>
              <w:widowControl w:val="0"/>
              <w:numPr>
                <w:ilvl w:val="0"/>
                <w:numId w:val="5"/>
              </w:numPr>
            </w:pPr>
            <w:r w:rsidRPr="00D5682A">
              <w:t xml:space="preserve">The information contributes significantly to corporate knowledge. </w:t>
            </w:r>
          </w:p>
          <w:p w14:paraId="0C2E7208" w14:textId="77777777" w:rsidR="00A67921" w:rsidRPr="00D5682A" w:rsidRDefault="00A67921" w:rsidP="009851E2">
            <w:pPr>
              <w:pStyle w:val="DPCbody"/>
              <w:widowControl w:val="0"/>
              <w:numPr>
                <w:ilvl w:val="0"/>
                <w:numId w:val="5"/>
              </w:numPr>
            </w:pPr>
            <w:r w:rsidRPr="00D5682A">
              <w:t xml:space="preserve">The information is received from an external agency or source and exchanged on a regular basis. </w:t>
            </w:r>
          </w:p>
          <w:p w14:paraId="0C2E7209" w14:textId="77777777" w:rsidR="00A67921" w:rsidRPr="00D5682A" w:rsidRDefault="00A67921" w:rsidP="009851E2">
            <w:pPr>
              <w:pStyle w:val="DPCbody"/>
              <w:widowControl w:val="0"/>
              <w:numPr>
                <w:ilvl w:val="0"/>
                <w:numId w:val="5"/>
              </w:numPr>
            </w:pPr>
            <w:r w:rsidRPr="00D5682A">
              <w:t xml:space="preserve">The information is of high public value and its replacement is cost prohibitive or impossible. </w:t>
            </w:r>
          </w:p>
        </w:tc>
      </w:tr>
      <w:tr w:rsidR="00A67921" w:rsidRPr="00D5682A" w14:paraId="0C2E720E" w14:textId="77777777" w:rsidTr="00E33B91">
        <w:tc>
          <w:tcPr>
            <w:tcW w:w="2345" w:type="dxa"/>
          </w:tcPr>
          <w:p w14:paraId="0C2E720B" w14:textId="77777777" w:rsidR="00A67921" w:rsidRPr="00D5682A" w:rsidRDefault="00A67921" w:rsidP="00A67921">
            <w:pPr>
              <w:pStyle w:val="DPCbody"/>
            </w:pPr>
            <w:r w:rsidRPr="00D5682A">
              <w:t>Statement of direction (SoD)</w:t>
            </w:r>
          </w:p>
        </w:tc>
        <w:tc>
          <w:tcPr>
            <w:tcW w:w="1595" w:type="dxa"/>
          </w:tcPr>
          <w:p w14:paraId="0C2E720C" w14:textId="425C5B5C" w:rsidR="00A67921" w:rsidRPr="00D5682A" w:rsidRDefault="00B91602" w:rsidP="00A67921">
            <w:pPr>
              <w:pStyle w:val="DPCbody"/>
            </w:pPr>
            <w:r>
              <w:t>DST</w:t>
            </w:r>
          </w:p>
        </w:tc>
        <w:tc>
          <w:tcPr>
            <w:tcW w:w="6007" w:type="dxa"/>
            <w:gridSpan w:val="2"/>
          </w:tcPr>
          <w:p w14:paraId="0C2E720D" w14:textId="77777777" w:rsidR="00A67921" w:rsidRPr="00D5682A" w:rsidRDefault="00A67921" w:rsidP="00A67921">
            <w:pPr>
              <w:pStyle w:val="DPCbody"/>
              <w:rPr>
                <w:lang w:eastAsia="en-AU"/>
              </w:rPr>
            </w:pPr>
            <w:r w:rsidRPr="00D5682A">
              <w:t xml:space="preserve">A description of ‘what’ the government requires. It does not describe how, when, or who undertakes subsequent work. </w:t>
            </w:r>
          </w:p>
        </w:tc>
      </w:tr>
      <w:tr w:rsidR="00A67921" w:rsidRPr="00D5682A" w14:paraId="0C2E7212" w14:textId="77777777" w:rsidTr="00E33B91">
        <w:tc>
          <w:tcPr>
            <w:tcW w:w="2345" w:type="dxa"/>
          </w:tcPr>
          <w:p w14:paraId="0C2E720F" w14:textId="77777777" w:rsidR="00A67921" w:rsidRPr="00D5682A" w:rsidRDefault="00A67921" w:rsidP="00A67921">
            <w:pPr>
              <w:pStyle w:val="DPCbody"/>
            </w:pPr>
            <w:r w:rsidRPr="00D5682A">
              <w:t>Structured data</w:t>
            </w:r>
          </w:p>
        </w:tc>
        <w:tc>
          <w:tcPr>
            <w:tcW w:w="1595" w:type="dxa"/>
          </w:tcPr>
          <w:p w14:paraId="0C2E7210" w14:textId="6E8163BC" w:rsidR="00A67921" w:rsidRPr="00D5682A" w:rsidRDefault="00B91602" w:rsidP="00A67921">
            <w:pPr>
              <w:pStyle w:val="DPCbody"/>
            </w:pPr>
            <w:r>
              <w:t>DST</w:t>
            </w:r>
          </w:p>
        </w:tc>
        <w:tc>
          <w:tcPr>
            <w:tcW w:w="6007" w:type="dxa"/>
            <w:gridSpan w:val="2"/>
          </w:tcPr>
          <w:p w14:paraId="0C2E7211" w14:textId="77777777" w:rsidR="00A67921" w:rsidRPr="00D5682A" w:rsidRDefault="00A67921" w:rsidP="00A67921">
            <w:pPr>
              <w:pStyle w:val="DPCbody"/>
            </w:pPr>
            <w:r w:rsidRPr="00D5682A">
              <w:t>Structured data refers to data that can be organised and stored in fixed fields</w:t>
            </w:r>
            <w:r w:rsidR="008E1D0E" w:rsidRPr="00D5682A">
              <w:t>, as rows or columns</w:t>
            </w:r>
            <w:r w:rsidRPr="00D5682A">
              <w:t xml:space="preserve">, such as in a relational database record or spreadsheet. </w:t>
            </w:r>
          </w:p>
        </w:tc>
      </w:tr>
      <w:tr w:rsidR="00A67921" w:rsidRPr="00D5682A" w14:paraId="0C2E7216" w14:textId="77777777" w:rsidTr="00E33B91">
        <w:tc>
          <w:tcPr>
            <w:tcW w:w="2345" w:type="dxa"/>
          </w:tcPr>
          <w:p w14:paraId="0C2E7213" w14:textId="77777777" w:rsidR="00A67921" w:rsidRPr="00D5682A" w:rsidRDefault="00A67921" w:rsidP="00A67921">
            <w:pPr>
              <w:pStyle w:val="DPCbody"/>
            </w:pPr>
            <w:r w:rsidRPr="00D5682A">
              <w:t xml:space="preserve">System </w:t>
            </w:r>
          </w:p>
        </w:tc>
        <w:tc>
          <w:tcPr>
            <w:tcW w:w="1595" w:type="dxa"/>
          </w:tcPr>
          <w:p w14:paraId="0C2E7214" w14:textId="7152897A" w:rsidR="00A67921" w:rsidRPr="00D5682A" w:rsidRDefault="00B91602" w:rsidP="00A67921">
            <w:pPr>
              <w:pStyle w:val="DPCbody"/>
            </w:pPr>
            <w:r>
              <w:t>DST</w:t>
            </w:r>
          </w:p>
        </w:tc>
        <w:tc>
          <w:tcPr>
            <w:tcW w:w="6007" w:type="dxa"/>
            <w:gridSpan w:val="2"/>
          </w:tcPr>
          <w:p w14:paraId="0C2E7215" w14:textId="4F00CA48" w:rsidR="00A67921" w:rsidRPr="00D5682A" w:rsidRDefault="00A67921" w:rsidP="00A67921">
            <w:pPr>
              <w:pStyle w:val="DPCbody"/>
            </w:pPr>
            <w:r w:rsidRPr="00D5682A">
              <w:t xml:space="preserve">Systems are man-made and may be configured with one or more of the following: hardware, software, data, humans, processes (e.g. processes for providing service to users), procedures (e.g. </w:t>
            </w:r>
            <w:r w:rsidRPr="00D5682A">
              <w:lastRenderedPageBreak/>
              <w:t>operator instructions), facilities, materials, and naturally occurring entities (ISO 15288).</w:t>
            </w:r>
            <w:r w:rsidR="009851E2">
              <w:rPr>
                <w:rFonts w:ascii="ZWAdobeF" w:hAnsi="ZWAdobeF" w:cs="ZWAdobeF"/>
                <w:color w:val="auto"/>
                <w:sz w:val="2"/>
                <w:szCs w:val="2"/>
              </w:rPr>
              <w:t>26F</w:t>
            </w:r>
            <w:r w:rsidRPr="00D5682A">
              <w:rPr>
                <w:rStyle w:val="FootnoteReference"/>
              </w:rPr>
              <w:footnoteReference w:id="27"/>
            </w:r>
          </w:p>
        </w:tc>
      </w:tr>
      <w:tr w:rsidR="00A67921" w:rsidRPr="00D5682A" w14:paraId="0C2E721A" w14:textId="77777777" w:rsidTr="00E33B91">
        <w:tc>
          <w:tcPr>
            <w:tcW w:w="2345" w:type="dxa"/>
          </w:tcPr>
          <w:p w14:paraId="0C2E7217" w14:textId="77777777" w:rsidR="00A67921" w:rsidRPr="00D5682A" w:rsidRDefault="00A67921" w:rsidP="00A67921">
            <w:pPr>
              <w:pStyle w:val="DPCbody"/>
            </w:pPr>
            <w:bookmarkStart w:id="19" w:name="U"/>
            <w:r w:rsidRPr="00D5682A">
              <w:rPr>
                <w:b/>
                <w:color w:val="009CA6" w:themeColor="accent5"/>
                <w:sz w:val="24"/>
              </w:rPr>
              <w:lastRenderedPageBreak/>
              <w:t>U</w:t>
            </w:r>
            <w:bookmarkEnd w:id="19"/>
          </w:p>
        </w:tc>
        <w:tc>
          <w:tcPr>
            <w:tcW w:w="1595" w:type="dxa"/>
          </w:tcPr>
          <w:p w14:paraId="0C2E7218" w14:textId="77777777" w:rsidR="00A67921" w:rsidRPr="00D5682A" w:rsidRDefault="00A67921" w:rsidP="00A67921">
            <w:pPr>
              <w:pStyle w:val="DPCbody"/>
              <w:jc w:val="right"/>
              <w:rPr>
                <w:b/>
              </w:rPr>
            </w:pPr>
          </w:p>
        </w:tc>
        <w:tc>
          <w:tcPr>
            <w:tcW w:w="6007" w:type="dxa"/>
            <w:gridSpan w:val="2"/>
          </w:tcPr>
          <w:p w14:paraId="0C2E7219" w14:textId="77777777" w:rsidR="00A67921" w:rsidRPr="00D5682A" w:rsidRDefault="00A67921" w:rsidP="00A67921">
            <w:pPr>
              <w:pStyle w:val="DPCbody"/>
              <w:jc w:val="right"/>
              <w:rPr>
                <w:b/>
              </w:rPr>
            </w:pPr>
          </w:p>
        </w:tc>
      </w:tr>
      <w:tr w:rsidR="00A67921" w:rsidRPr="00D5682A" w14:paraId="0C2E721E" w14:textId="77777777" w:rsidTr="00E33B91">
        <w:tc>
          <w:tcPr>
            <w:tcW w:w="2345" w:type="dxa"/>
          </w:tcPr>
          <w:p w14:paraId="0C2E721B" w14:textId="77777777" w:rsidR="00A67921" w:rsidRPr="00D5682A" w:rsidRDefault="00A67921" w:rsidP="00A67921">
            <w:pPr>
              <w:pStyle w:val="DPCbody"/>
            </w:pPr>
            <w:r w:rsidRPr="00D5682A">
              <w:t>Unofficial information</w:t>
            </w:r>
          </w:p>
        </w:tc>
        <w:tc>
          <w:tcPr>
            <w:tcW w:w="1595" w:type="dxa"/>
          </w:tcPr>
          <w:p w14:paraId="0C2E721C" w14:textId="77777777" w:rsidR="00A67921" w:rsidRPr="00D5682A" w:rsidRDefault="00A67921" w:rsidP="00A67921">
            <w:pPr>
              <w:pStyle w:val="DPCbody"/>
            </w:pPr>
          </w:p>
        </w:tc>
        <w:tc>
          <w:tcPr>
            <w:tcW w:w="6007" w:type="dxa"/>
            <w:gridSpan w:val="2"/>
          </w:tcPr>
          <w:p w14:paraId="0C2E721D" w14:textId="77777777" w:rsidR="00A67921" w:rsidRPr="00D5682A" w:rsidRDefault="00A67921" w:rsidP="00A67921">
            <w:pPr>
              <w:pStyle w:val="DPCbody"/>
            </w:pPr>
            <w:r w:rsidRPr="00D5682A">
              <w:t xml:space="preserve">See </w:t>
            </w:r>
            <w:r w:rsidRPr="00D5682A">
              <w:rPr>
                <w:i/>
              </w:rPr>
              <w:t>Information, unofficial</w:t>
            </w:r>
          </w:p>
        </w:tc>
      </w:tr>
      <w:tr w:rsidR="00A67921" w:rsidRPr="00D5682A" w14:paraId="0C2E7222" w14:textId="77777777" w:rsidTr="00E33B91">
        <w:tc>
          <w:tcPr>
            <w:tcW w:w="2345" w:type="dxa"/>
          </w:tcPr>
          <w:p w14:paraId="0C2E721F" w14:textId="77777777" w:rsidR="00A67921" w:rsidRPr="00D5682A" w:rsidRDefault="00A67921" w:rsidP="00A67921">
            <w:pPr>
              <w:pStyle w:val="DPCbody"/>
            </w:pPr>
            <w:r w:rsidRPr="00D5682A">
              <w:t>Unstructured data</w:t>
            </w:r>
          </w:p>
        </w:tc>
        <w:tc>
          <w:tcPr>
            <w:tcW w:w="1595" w:type="dxa"/>
          </w:tcPr>
          <w:p w14:paraId="0C2E7220" w14:textId="76AA6EEE" w:rsidR="00A67921" w:rsidRPr="00D5682A" w:rsidRDefault="00B91602" w:rsidP="00A67921">
            <w:pPr>
              <w:pStyle w:val="DPCbody"/>
            </w:pPr>
            <w:r>
              <w:t>DST</w:t>
            </w:r>
          </w:p>
        </w:tc>
        <w:tc>
          <w:tcPr>
            <w:tcW w:w="6007" w:type="dxa"/>
            <w:gridSpan w:val="2"/>
          </w:tcPr>
          <w:p w14:paraId="0C2E7221" w14:textId="77777777" w:rsidR="00A67921" w:rsidRPr="00D5682A" w:rsidRDefault="00A67921" w:rsidP="00A67921">
            <w:pPr>
              <w:pStyle w:val="DPCbody"/>
            </w:pPr>
            <w:r w:rsidRPr="00D5682A">
              <w:t>Unstructured data refers to data which does not conform neatly into a fixed field format. Examples include: data streams, social media data, documents, emails, videos, audio files, and images.</w:t>
            </w:r>
          </w:p>
        </w:tc>
      </w:tr>
      <w:tr w:rsidR="00A67921" w:rsidRPr="00D5682A" w14:paraId="0C2E7226" w14:textId="77777777" w:rsidTr="00E33B91">
        <w:tc>
          <w:tcPr>
            <w:tcW w:w="2345" w:type="dxa"/>
          </w:tcPr>
          <w:p w14:paraId="0C2E7223" w14:textId="77777777" w:rsidR="00A67921" w:rsidRPr="00D5682A" w:rsidRDefault="00A67921" w:rsidP="00A67921">
            <w:pPr>
              <w:pStyle w:val="DPCbody"/>
            </w:pPr>
            <w:bookmarkStart w:id="20" w:name="V"/>
            <w:r w:rsidRPr="00D5682A">
              <w:rPr>
                <w:b/>
                <w:color w:val="009CA6" w:themeColor="accent5"/>
                <w:sz w:val="24"/>
              </w:rPr>
              <w:t>V</w:t>
            </w:r>
            <w:bookmarkEnd w:id="20"/>
          </w:p>
        </w:tc>
        <w:tc>
          <w:tcPr>
            <w:tcW w:w="1595" w:type="dxa"/>
          </w:tcPr>
          <w:p w14:paraId="0C2E7224" w14:textId="77777777" w:rsidR="00A67921" w:rsidRPr="00D5682A" w:rsidRDefault="00A67921" w:rsidP="00A67921">
            <w:pPr>
              <w:pStyle w:val="DPCbody"/>
              <w:jc w:val="right"/>
              <w:rPr>
                <w:b/>
              </w:rPr>
            </w:pPr>
          </w:p>
        </w:tc>
        <w:tc>
          <w:tcPr>
            <w:tcW w:w="6007" w:type="dxa"/>
            <w:gridSpan w:val="2"/>
          </w:tcPr>
          <w:p w14:paraId="0C2E7225" w14:textId="77777777" w:rsidR="00A67921" w:rsidRPr="00D5682A" w:rsidRDefault="00A67921" w:rsidP="00A67921">
            <w:pPr>
              <w:pStyle w:val="DPCbody"/>
              <w:jc w:val="right"/>
              <w:rPr>
                <w:b/>
              </w:rPr>
            </w:pPr>
          </w:p>
        </w:tc>
      </w:tr>
      <w:tr w:rsidR="00A67921" w:rsidRPr="00D5682A" w14:paraId="0C2E722B" w14:textId="77777777" w:rsidTr="00E33B91">
        <w:tc>
          <w:tcPr>
            <w:tcW w:w="2345" w:type="dxa"/>
          </w:tcPr>
          <w:p w14:paraId="0C2E7227" w14:textId="77777777" w:rsidR="00A67921" w:rsidRPr="00D5682A" w:rsidRDefault="00A67921" w:rsidP="00A67921">
            <w:pPr>
              <w:pStyle w:val="DPCbody"/>
            </w:pPr>
            <w:r w:rsidRPr="00D5682A">
              <w:t>Value</w:t>
            </w:r>
          </w:p>
        </w:tc>
        <w:tc>
          <w:tcPr>
            <w:tcW w:w="1595" w:type="dxa"/>
          </w:tcPr>
          <w:p w14:paraId="0C2E7228" w14:textId="77777777" w:rsidR="00A67921" w:rsidRPr="00D5682A" w:rsidRDefault="000F2BDF" w:rsidP="00A67921">
            <w:pPr>
              <w:pStyle w:val="DPCbody"/>
            </w:pPr>
            <w:r w:rsidRPr="00D5682A">
              <w:t>OVIC</w:t>
            </w:r>
          </w:p>
        </w:tc>
        <w:tc>
          <w:tcPr>
            <w:tcW w:w="6007" w:type="dxa"/>
            <w:gridSpan w:val="2"/>
          </w:tcPr>
          <w:p w14:paraId="0C2E7229" w14:textId="77777777" w:rsidR="00A67921" w:rsidRPr="00D5682A" w:rsidRDefault="00A67921" w:rsidP="00A67921">
            <w:pPr>
              <w:pStyle w:val="DPCbody"/>
            </w:pPr>
            <w:r w:rsidRPr="00D5682A">
              <w:t xml:space="preserve">Value refers to the overall importance of the information. </w:t>
            </w:r>
          </w:p>
          <w:p w14:paraId="0C2E722A" w14:textId="77777777" w:rsidR="00A67921" w:rsidRPr="00D5682A" w:rsidRDefault="00A67921" w:rsidP="00A67921">
            <w:pPr>
              <w:pStyle w:val="DPCbody"/>
            </w:pPr>
            <w:r w:rsidRPr="00D5682A">
              <w:t>Information value is based on a holistic assessment of compromise to the sensitivity (confidentiality), significance (integrity and / or availability) of the public sector data. The overall value of the information, informs the security measures needed to fully protect public sector data.</w:t>
            </w:r>
          </w:p>
        </w:tc>
      </w:tr>
      <w:tr w:rsidR="00A67921" w:rsidRPr="00D5682A" w14:paraId="0C2E7230" w14:textId="77777777" w:rsidTr="00E33B91">
        <w:tc>
          <w:tcPr>
            <w:tcW w:w="2345" w:type="dxa"/>
          </w:tcPr>
          <w:p w14:paraId="0C2E722C" w14:textId="77777777" w:rsidR="00A67921" w:rsidRPr="00D5682A" w:rsidRDefault="00A67921" w:rsidP="00A67921">
            <w:pPr>
              <w:rPr>
                <w:rFonts w:asciiTheme="minorHAnsi" w:hAnsiTheme="minorHAnsi" w:cstheme="minorHAnsi"/>
              </w:rPr>
            </w:pPr>
            <w:r w:rsidRPr="00D5682A">
              <w:rPr>
                <w:rFonts w:asciiTheme="minorHAnsi" w:hAnsiTheme="minorHAnsi" w:cstheme="minorHAnsi"/>
              </w:rPr>
              <w:t>VEO format</w:t>
            </w:r>
          </w:p>
          <w:p w14:paraId="0C2E722D" w14:textId="77777777" w:rsidR="00A67921" w:rsidRPr="00D5682A" w:rsidRDefault="00A67921" w:rsidP="00A67921">
            <w:pPr>
              <w:rPr>
                <w:rFonts w:asciiTheme="minorHAnsi" w:hAnsiTheme="minorHAnsi" w:cstheme="minorHAnsi"/>
              </w:rPr>
            </w:pPr>
          </w:p>
        </w:tc>
        <w:tc>
          <w:tcPr>
            <w:tcW w:w="1595" w:type="dxa"/>
          </w:tcPr>
          <w:p w14:paraId="0C2E722E" w14:textId="77777777" w:rsidR="00A67921" w:rsidRPr="00D5682A" w:rsidRDefault="00A67921" w:rsidP="00A67921">
            <w:pPr>
              <w:rPr>
                <w:rFonts w:asciiTheme="minorHAnsi" w:hAnsiTheme="minorHAnsi" w:cstheme="minorHAnsi"/>
              </w:rPr>
            </w:pPr>
            <w:r w:rsidRPr="00D5682A">
              <w:rPr>
                <w:rFonts w:asciiTheme="minorHAnsi" w:hAnsiTheme="minorHAnsi" w:cstheme="minorHAnsi"/>
              </w:rPr>
              <w:t>PROV</w:t>
            </w:r>
          </w:p>
        </w:tc>
        <w:tc>
          <w:tcPr>
            <w:tcW w:w="6007" w:type="dxa"/>
            <w:gridSpan w:val="2"/>
          </w:tcPr>
          <w:p w14:paraId="0C2E722F" w14:textId="77777777" w:rsidR="00A67921" w:rsidRPr="00D5682A" w:rsidRDefault="00A67921" w:rsidP="00A67921">
            <w:pPr>
              <w:rPr>
                <w:rFonts w:asciiTheme="minorHAnsi" w:hAnsiTheme="minorHAnsi" w:cstheme="minorHAnsi"/>
              </w:rPr>
            </w:pPr>
            <w:r w:rsidRPr="00D5682A">
              <w:rPr>
                <w:rFonts w:asciiTheme="minorHAnsi" w:hAnsiTheme="minorHAnsi" w:cstheme="minorHAnsi"/>
              </w:rPr>
              <w:t xml:space="preserve">A VEO, or VERS Encapsulated Object, is a representation of a record that contains both record content and associated metadata. It is the format used for the long term preservation of records. Please see the </w:t>
            </w:r>
            <w:hyperlink r:id="rId14" w:history="1">
              <w:r w:rsidRPr="00D5682A">
                <w:rPr>
                  <w:rStyle w:val="Hyperlink"/>
                  <w:rFonts w:asciiTheme="minorHAnsi" w:hAnsiTheme="minorHAnsi" w:cstheme="minorHAnsi"/>
                </w:rPr>
                <w:t>Victorian Electronic Records Strategy (VERS)</w:t>
              </w:r>
            </w:hyperlink>
            <w:r w:rsidRPr="00D5682A">
              <w:rPr>
                <w:rFonts w:asciiTheme="minorHAnsi" w:hAnsiTheme="minorHAnsi" w:cstheme="minorHAnsi"/>
              </w:rPr>
              <w:t xml:space="preserve"> for further information.</w:t>
            </w:r>
          </w:p>
        </w:tc>
      </w:tr>
      <w:tr w:rsidR="00A67921" w:rsidRPr="00D5682A" w14:paraId="0C2E7234" w14:textId="77777777" w:rsidTr="00E33B91">
        <w:tc>
          <w:tcPr>
            <w:tcW w:w="2345" w:type="dxa"/>
          </w:tcPr>
          <w:p w14:paraId="0C2E7231" w14:textId="77777777" w:rsidR="00A67921" w:rsidRPr="00D5682A" w:rsidRDefault="00A67921" w:rsidP="00A67921">
            <w:pPr>
              <w:pStyle w:val="DPCbody"/>
            </w:pPr>
            <w:r w:rsidRPr="00D5682A">
              <w:t>Vital records</w:t>
            </w:r>
          </w:p>
        </w:tc>
        <w:tc>
          <w:tcPr>
            <w:tcW w:w="1595" w:type="dxa"/>
          </w:tcPr>
          <w:p w14:paraId="0C2E7232" w14:textId="77777777" w:rsidR="00A67921" w:rsidRPr="00D5682A" w:rsidRDefault="00A67921" w:rsidP="00A67921">
            <w:pPr>
              <w:pStyle w:val="DPCbody"/>
            </w:pPr>
          </w:p>
        </w:tc>
        <w:tc>
          <w:tcPr>
            <w:tcW w:w="6007" w:type="dxa"/>
            <w:gridSpan w:val="2"/>
          </w:tcPr>
          <w:p w14:paraId="0C2E7233" w14:textId="77777777" w:rsidR="00A67921" w:rsidRPr="00D5682A" w:rsidRDefault="00A67921" w:rsidP="00A67921">
            <w:pPr>
              <w:pStyle w:val="DPCbody"/>
            </w:pPr>
            <w:r w:rsidRPr="00D5682A">
              <w:t xml:space="preserve">See </w:t>
            </w:r>
            <w:r w:rsidRPr="00D5682A">
              <w:rPr>
                <w:i/>
              </w:rPr>
              <w:t>Records, vital</w:t>
            </w:r>
          </w:p>
        </w:tc>
      </w:tr>
      <w:tr w:rsidR="00A67921" w:rsidRPr="00D5682A" w14:paraId="0C2E7238" w14:textId="77777777" w:rsidTr="00E33B91">
        <w:tc>
          <w:tcPr>
            <w:tcW w:w="2345" w:type="dxa"/>
          </w:tcPr>
          <w:p w14:paraId="0C2E7235" w14:textId="77777777" w:rsidR="00A67921" w:rsidRPr="00D5682A" w:rsidRDefault="00A67921" w:rsidP="00A67921">
            <w:pPr>
              <w:pStyle w:val="DPCbody"/>
            </w:pPr>
            <w:bookmarkStart w:id="21" w:name="W"/>
            <w:r w:rsidRPr="00D5682A">
              <w:rPr>
                <w:b/>
                <w:color w:val="009CA6" w:themeColor="accent5"/>
                <w:sz w:val="24"/>
              </w:rPr>
              <w:t>W</w:t>
            </w:r>
            <w:bookmarkEnd w:id="21"/>
          </w:p>
        </w:tc>
        <w:tc>
          <w:tcPr>
            <w:tcW w:w="1595" w:type="dxa"/>
          </w:tcPr>
          <w:p w14:paraId="0C2E7236" w14:textId="77777777" w:rsidR="00A67921" w:rsidRPr="00D5682A" w:rsidRDefault="00A67921" w:rsidP="00A67921">
            <w:pPr>
              <w:pStyle w:val="DPCbody"/>
              <w:jc w:val="right"/>
              <w:rPr>
                <w:b/>
              </w:rPr>
            </w:pPr>
          </w:p>
        </w:tc>
        <w:tc>
          <w:tcPr>
            <w:tcW w:w="6007" w:type="dxa"/>
            <w:gridSpan w:val="2"/>
          </w:tcPr>
          <w:p w14:paraId="0C2E7237" w14:textId="77777777" w:rsidR="00A67921" w:rsidRPr="00D5682A" w:rsidRDefault="00A67921" w:rsidP="00A67921">
            <w:pPr>
              <w:pStyle w:val="DPCbody"/>
              <w:jc w:val="right"/>
              <w:rPr>
                <w:b/>
              </w:rPr>
            </w:pPr>
          </w:p>
        </w:tc>
      </w:tr>
      <w:tr w:rsidR="00A67921" w:rsidRPr="00D5682A" w14:paraId="0C2E723C" w14:textId="77777777" w:rsidTr="00E33B91">
        <w:tc>
          <w:tcPr>
            <w:tcW w:w="2345" w:type="dxa"/>
          </w:tcPr>
          <w:p w14:paraId="0C2E7239" w14:textId="77777777" w:rsidR="00A67921" w:rsidRPr="00D5682A" w:rsidRDefault="00A67921" w:rsidP="00A67921">
            <w:pPr>
              <w:pStyle w:val="DPCbody"/>
            </w:pPr>
            <w:r w:rsidRPr="00D5682A">
              <w:t>Wet signature</w:t>
            </w:r>
          </w:p>
        </w:tc>
        <w:tc>
          <w:tcPr>
            <w:tcW w:w="1595" w:type="dxa"/>
          </w:tcPr>
          <w:p w14:paraId="0C2E723A" w14:textId="6D4D9DA3" w:rsidR="00A67921" w:rsidRPr="00D5682A" w:rsidRDefault="00B91602" w:rsidP="00A67921">
            <w:pPr>
              <w:pStyle w:val="DPCbody"/>
            </w:pPr>
            <w:r>
              <w:t>DST</w:t>
            </w:r>
          </w:p>
        </w:tc>
        <w:tc>
          <w:tcPr>
            <w:tcW w:w="6007" w:type="dxa"/>
            <w:gridSpan w:val="2"/>
          </w:tcPr>
          <w:p w14:paraId="0C2E723B" w14:textId="6C5D108F" w:rsidR="00A67921" w:rsidRPr="00D5682A" w:rsidRDefault="00A67921" w:rsidP="00A67921">
            <w:pPr>
              <w:pStyle w:val="DPCbody"/>
            </w:pPr>
            <w:r w:rsidRPr="00D5682A">
              <w:t>A wet signature is created when a person physically marks a document.</w:t>
            </w:r>
            <w:r w:rsidR="009851E2">
              <w:rPr>
                <w:rFonts w:ascii="ZWAdobeF" w:hAnsi="ZWAdobeF" w:cs="ZWAdobeF"/>
                <w:color w:val="auto"/>
                <w:sz w:val="2"/>
                <w:szCs w:val="2"/>
              </w:rPr>
              <w:t>27F</w:t>
            </w:r>
            <w:r w:rsidRPr="00D5682A">
              <w:rPr>
                <w:rStyle w:val="FootnoteReference"/>
              </w:rPr>
              <w:footnoteReference w:id="28"/>
            </w:r>
          </w:p>
        </w:tc>
      </w:tr>
      <w:tr w:rsidR="00A67921" w:rsidRPr="00D5682A" w14:paraId="0C2E7240" w14:textId="77777777" w:rsidTr="00E33B91">
        <w:tc>
          <w:tcPr>
            <w:tcW w:w="2345" w:type="dxa"/>
          </w:tcPr>
          <w:p w14:paraId="0C2E723D" w14:textId="77777777" w:rsidR="00A67921" w:rsidRPr="00D5682A" w:rsidRDefault="00A67921" w:rsidP="00A67921">
            <w:pPr>
              <w:pStyle w:val="DPCbody"/>
            </w:pPr>
            <w:r w:rsidRPr="00D5682A">
              <w:t>Workflow</w:t>
            </w:r>
          </w:p>
        </w:tc>
        <w:tc>
          <w:tcPr>
            <w:tcW w:w="1595" w:type="dxa"/>
          </w:tcPr>
          <w:p w14:paraId="0C2E723E" w14:textId="6204E197" w:rsidR="00A67921" w:rsidRPr="00D5682A" w:rsidRDefault="00B91602" w:rsidP="00A67921">
            <w:pPr>
              <w:pStyle w:val="DPCbody"/>
            </w:pPr>
            <w:r>
              <w:t>DST</w:t>
            </w:r>
          </w:p>
        </w:tc>
        <w:tc>
          <w:tcPr>
            <w:tcW w:w="6007" w:type="dxa"/>
            <w:gridSpan w:val="2"/>
          </w:tcPr>
          <w:p w14:paraId="0C2E723F" w14:textId="49512713" w:rsidR="00A67921" w:rsidRPr="00D5682A" w:rsidRDefault="00A67921" w:rsidP="00A67921">
            <w:pPr>
              <w:pStyle w:val="DPCbody"/>
            </w:pPr>
            <w:r w:rsidRPr="00D5682A">
              <w:t>Progression of steps (tasks, events, interactions) that comprise a work process, involve two or more persons, and create or add value to the organization's activities. In a sequential workflow, each step is dependent on occurrence of the previous step; in a parallel workflow, two or more steps can occur concurrently.</w:t>
            </w:r>
            <w:r w:rsidR="009851E2">
              <w:rPr>
                <w:rFonts w:ascii="ZWAdobeF" w:hAnsi="ZWAdobeF" w:cs="ZWAdobeF"/>
                <w:color w:val="auto"/>
                <w:sz w:val="2"/>
                <w:szCs w:val="2"/>
              </w:rPr>
              <w:t>28F</w:t>
            </w:r>
            <w:r w:rsidRPr="00D5682A">
              <w:rPr>
                <w:rStyle w:val="FootnoteReference"/>
              </w:rPr>
              <w:footnoteReference w:id="29"/>
            </w:r>
          </w:p>
        </w:tc>
      </w:tr>
    </w:tbl>
    <w:p w14:paraId="0C2E7241" w14:textId="77777777" w:rsidR="00BB7FC4" w:rsidRPr="00D5682A" w:rsidRDefault="00BB7FC4"/>
    <w:p w14:paraId="0C2E7242" w14:textId="77777777" w:rsidR="004B6825" w:rsidRPr="00D5682A" w:rsidRDefault="004B6825">
      <w:r w:rsidRPr="00D5682A">
        <w:br w:type="page"/>
      </w:r>
    </w:p>
    <w:p w14:paraId="0C2E7243" w14:textId="77777777" w:rsidR="00681647" w:rsidRPr="00D5682A" w:rsidRDefault="00681647" w:rsidP="00681647">
      <w:pPr>
        <w:pStyle w:val="Heading2"/>
      </w:pPr>
      <w:bookmarkStart w:id="22" w:name="_Abbreviations"/>
      <w:bookmarkStart w:id="23" w:name="Abbreviations"/>
      <w:bookmarkEnd w:id="22"/>
      <w:r w:rsidRPr="00D5682A">
        <w:lastRenderedPageBreak/>
        <w:t>Abbreviations</w:t>
      </w:r>
    </w:p>
    <w:tbl>
      <w:tblPr>
        <w:tblStyle w:val="TableGrid"/>
        <w:tblW w:w="8669" w:type="dxa"/>
        <w:tblLook w:val="04A0" w:firstRow="1" w:lastRow="0" w:firstColumn="1" w:lastColumn="0" w:noHBand="0" w:noVBand="1"/>
      </w:tblPr>
      <w:tblGrid>
        <w:gridCol w:w="2127"/>
        <w:gridCol w:w="2126"/>
        <w:gridCol w:w="4416"/>
      </w:tblGrid>
      <w:tr w:rsidR="005735D5" w:rsidRPr="00D5682A" w14:paraId="0C2E7247" w14:textId="77777777" w:rsidTr="005735D5">
        <w:trPr>
          <w:tblHeader/>
        </w:trPr>
        <w:tc>
          <w:tcPr>
            <w:tcW w:w="2127" w:type="dxa"/>
          </w:tcPr>
          <w:bookmarkEnd w:id="23"/>
          <w:p w14:paraId="0C2E7244" w14:textId="77777777" w:rsidR="005735D5" w:rsidRPr="00D5682A" w:rsidRDefault="005735D5" w:rsidP="005735D5">
            <w:pPr>
              <w:pStyle w:val="DPCbody"/>
              <w:spacing w:after="120"/>
              <w:rPr>
                <w:b/>
              </w:rPr>
            </w:pPr>
            <w:r w:rsidRPr="00D5682A">
              <w:rPr>
                <w:b/>
              </w:rPr>
              <w:t>Abbreviation</w:t>
            </w:r>
          </w:p>
        </w:tc>
        <w:tc>
          <w:tcPr>
            <w:tcW w:w="2126" w:type="dxa"/>
          </w:tcPr>
          <w:p w14:paraId="0C2E7245" w14:textId="77777777" w:rsidR="005735D5" w:rsidRPr="00D5682A" w:rsidRDefault="005735D5" w:rsidP="005735D5">
            <w:pPr>
              <w:pStyle w:val="DPCbody"/>
              <w:spacing w:after="120"/>
              <w:rPr>
                <w:b/>
              </w:rPr>
            </w:pPr>
            <w:r w:rsidRPr="00D5682A">
              <w:rPr>
                <w:b/>
              </w:rPr>
              <w:t>Source</w:t>
            </w:r>
          </w:p>
        </w:tc>
        <w:tc>
          <w:tcPr>
            <w:tcW w:w="4416" w:type="dxa"/>
          </w:tcPr>
          <w:p w14:paraId="0C2E7246" w14:textId="77777777" w:rsidR="005735D5" w:rsidRPr="00D5682A" w:rsidRDefault="005735D5" w:rsidP="005735D5">
            <w:pPr>
              <w:pStyle w:val="DPCbody"/>
              <w:spacing w:after="120"/>
              <w:rPr>
                <w:b/>
              </w:rPr>
            </w:pPr>
            <w:r w:rsidRPr="00D5682A">
              <w:rPr>
                <w:b/>
              </w:rPr>
              <w:t>Term</w:t>
            </w:r>
          </w:p>
        </w:tc>
      </w:tr>
      <w:tr w:rsidR="005735D5" w:rsidRPr="00D5682A" w14:paraId="0C2E724B" w14:textId="77777777" w:rsidTr="00DC3CD0">
        <w:tc>
          <w:tcPr>
            <w:tcW w:w="2127" w:type="dxa"/>
          </w:tcPr>
          <w:p w14:paraId="0C2E7248" w14:textId="77777777" w:rsidR="005735D5" w:rsidRPr="00D5682A" w:rsidRDefault="005735D5" w:rsidP="005735D5">
            <w:pPr>
              <w:pStyle w:val="DPCbody"/>
              <w:spacing w:after="120"/>
              <w:rPr>
                <w:rFonts w:ascii="Helvetica" w:hAnsi="Helvetica"/>
                <w:color w:val="000000"/>
                <w:shd w:val="clear" w:color="auto" w:fill="FFFFFF"/>
              </w:rPr>
            </w:pPr>
            <w:r w:rsidRPr="00D5682A">
              <w:rPr>
                <w:rFonts w:ascii="Helvetica" w:hAnsi="Helvetica"/>
                <w:color w:val="000000"/>
                <w:shd w:val="clear" w:color="auto" w:fill="FFFFFF"/>
              </w:rPr>
              <w:t>API</w:t>
            </w:r>
          </w:p>
        </w:tc>
        <w:tc>
          <w:tcPr>
            <w:tcW w:w="2126" w:type="dxa"/>
          </w:tcPr>
          <w:p w14:paraId="0C2E7249" w14:textId="77777777" w:rsidR="005735D5" w:rsidRPr="00D5682A" w:rsidRDefault="005735D5" w:rsidP="005735D5">
            <w:pPr>
              <w:pStyle w:val="DPCbody"/>
              <w:spacing w:after="120"/>
              <w:ind w:left="-392" w:firstLine="392"/>
              <w:rPr>
                <w:rFonts w:ascii="Helvetica" w:hAnsi="Helvetica"/>
                <w:color w:val="000000"/>
                <w:shd w:val="clear" w:color="auto" w:fill="FFFFFF"/>
              </w:rPr>
            </w:pPr>
            <w:r w:rsidRPr="00D5682A">
              <w:rPr>
                <w:rFonts w:ascii="Helvetica" w:hAnsi="Helvetica"/>
                <w:color w:val="000000"/>
                <w:shd w:val="clear" w:color="auto" w:fill="FFFFFF"/>
              </w:rPr>
              <w:t>DPC</w:t>
            </w:r>
          </w:p>
        </w:tc>
        <w:tc>
          <w:tcPr>
            <w:tcW w:w="4416" w:type="dxa"/>
          </w:tcPr>
          <w:p w14:paraId="0C2E724A" w14:textId="77777777" w:rsidR="005735D5" w:rsidRPr="00D5682A" w:rsidRDefault="005735D5" w:rsidP="005735D5">
            <w:pPr>
              <w:pStyle w:val="DPCbody"/>
              <w:spacing w:after="120"/>
              <w:rPr>
                <w:rFonts w:ascii="Helvetica" w:hAnsi="Helvetica"/>
                <w:color w:val="000000"/>
                <w:shd w:val="clear" w:color="auto" w:fill="FFFFFF"/>
              </w:rPr>
            </w:pPr>
            <w:r w:rsidRPr="00D5682A">
              <w:t>Application programming interface</w:t>
            </w:r>
          </w:p>
        </w:tc>
      </w:tr>
      <w:tr w:rsidR="005735D5" w:rsidRPr="00D5682A" w14:paraId="0C2E724F" w14:textId="77777777" w:rsidTr="00DC3CD0">
        <w:tc>
          <w:tcPr>
            <w:tcW w:w="2127" w:type="dxa"/>
          </w:tcPr>
          <w:p w14:paraId="0C2E724C" w14:textId="77777777" w:rsidR="005735D5" w:rsidRPr="00D5682A" w:rsidRDefault="005735D5" w:rsidP="005735D5">
            <w:pPr>
              <w:pStyle w:val="DPCbody"/>
              <w:spacing w:after="120"/>
              <w:rPr>
                <w:rFonts w:ascii="Helvetica" w:hAnsi="Helvetica"/>
                <w:color w:val="000000"/>
                <w:shd w:val="clear" w:color="auto" w:fill="FFFFFF"/>
              </w:rPr>
            </w:pPr>
            <w:r w:rsidRPr="00D5682A">
              <w:rPr>
                <w:rFonts w:ascii="Helvetica" w:hAnsi="Helvetica"/>
                <w:color w:val="000000"/>
                <w:shd w:val="clear" w:color="auto" w:fill="FFFFFF"/>
              </w:rPr>
              <w:t>CALD</w:t>
            </w:r>
          </w:p>
        </w:tc>
        <w:tc>
          <w:tcPr>
            <w:tcW w:w="2126" w:type="dxa"/>
          </w:tcPr>
          <w:p w14:paraId="0C2E724D" w14:textId="77777777" w:rsidR="005735D5" w:rsidRPr="00D5682A" w:rsidRDefault="005735D5" w:rsidP="005735D5">
            <w:pPr>
              <w:pStyle w:val="DPCbody"/>
              <w:spacing w:after="120"/>
              <w:ind w:left="-392" w:firstLine="392"/>
              <w:rPr>
                <w:rFonts w:ascii="Helvetica" w:hAnsi="Helvetica"/>
                <w:color w:val="000000"/>
                <w:shd w:val="clear" w:color="auto" w:fill="FFFFFF"/>
              </w:rPr>
            </w:pPr>
            <w:r w:rsidRPr="00D5682A">
              <w:rPr>
                <w:rFonts w:ascii="Helvetica" w:hAnsi="Helvetica"/>
                <w:color w:val="000000"/>
                <w:shd w:val="clear" w:color="auto" w:fill="FFFFFF"/>
              </w:rPr>
              <w:t>AIHW</w:t>
            </w:r>
          </w:p>
        </w:tc>
        <w:tc>
          <w:tcPr>
            <w:tcW w:w="4416" w:type="dxa"/>
          </w:tcPr>
          <w:p w14:paraId="0C2E724E" w14:textId="77777777" w:rsidR="005735D5" w:rsidRPr="00D5682A" w:rsidRDefault="005735D5" w:rsidP="005735D5">
            <w:pPr>
              <w:pStyle w:val="DPCbody"/>
              <w:spacing w:after="120"/>
              <w:rPr>
                <w:rFonts w:ascii="Helvetica" w:hAnsi="Helvetica"/>
                <w:color w:val="000000"/>
                <w:shd w:val="clear" w:color="auto" w:fill="FFFFFF"/>
              </w:rPr>
            </w:pPr>
            <w:r w:rsidRPr="00D5682A">
              <w:t>Cultural and linguistic diversity</w:t>
            </w:r>
          </w:p>
        </w:tc>
      </w:tr>
      <w:tr w:rsidR="005735D5" w:rsidRPr="00D5682A" w14:paraId="0C2E7253" w14:textId="77777777" w:rsidTr="00DC3CD0">
        <w:tc>
          <w:tcPr>
            <w:tcW w:w="2127" w:type="dxa"/>
          </w:tcPr>
          <w:p w14:paraId="0C2E7250" w14:textId="77777777" w:rsidR="005735D5" w:rsidRPr="00D5682A" w:rsidRDefault="005735D5" w:rsidP="005735D5">
            <w:pPr>
              <w:pStyle w:val="DPCbody"/>
              <w:spacing w:after="120"/>
              <w:rPr>
                <w:rFonts w:ascii="Helvetica" w:hAnsi="Helvetica"/>
                <w:color w:val="000000"/>
                <w:shd w:val="clear" w:color="auto" w:fill="FFFFFF"/>
              </w:rPr>
            </w:pPr>
            <w:r w:rsidRPr="00D5682A">
              <w:rPr>
                <w:rFonts w:ascii="Helvetica" w:hAnsi="Helvetica"/>
                <w:color w:val="000000"/>
                <w:shd w:val="clear" w:color="auto" w:fill="FFFFFF"/>
              </w:rPr>
              <w:t>CIP</w:t>
            </w:r>
          </w:p>
        </w:tc>
        <w:tc>
          <w:tcPr>
            <w:tcW w:w="2126" w:type="dxa"/>
          </w:tcPr>
          <w:p w14:paraId="0C2E7251" w14:textId="77777777" w:rsidR="005735D5" w:rsidRPr="00D5682A" w:rsidRDefault="005735D5" w:rsidP="005735D5">
            <w:pPr>
              <w:pStyle w:val="DPCbody"/>
              <w:spacing w:after="120"/>
              <w:ind w:left="-392" w:firstLine="392"/>
              <w:rPr>
                <w:rFonts w:ascii="Helvetica" w:hAnsi="Helvetica"/>
                <w:color w:val="000000"/>
                <w:shd w:val="clear" w:color="auto" w:fill="FFFFFF"/>
              </w:rPr>
            </w:pPr>
            <w:r w:rsidRPr="00D5682A">
              <w:rPr>
                <w:rFonts w:ascii="Helvetica" w:hAnsi="Helvetica"/>
                <w:color w:val="000000"/>
                <w:shd w:val="clear" w:color="auto" w:fill="FFFFFF"/>
              </w:rPr>
              <w:t>DPC</w:t>
            </w:r>
          </w:p>
        </w:tc>
        <w:tc>
          <w:tcPr>
            <w:tcW w:w="4416" w:type="dxa"/>
          </w:tcPr>
          <w:p w14:paraId="0C2E7252" w14:textId="77777777" w:rsidR="005735D5" w:rsidRPr="00D5682A" w:rsidRDefault="005735D5" w:rsidP="005735D5">
            <w:pPr>
              <w:pStyle w:val="DPCbody"/>
              <w:spacing w:after="120"/>
              <w:rPr>
                <w:rFonts w:ascii="Helvetica" w:hAnsi="Helvetica"/>
                <w:color w:val="000000"/>
                <w:shd w:val="clear" w:color="auto" w:fill="FFFFFF"/>
              </w:rPr>
            </w:pPr>
            <w:r w:rsidRPr="00D5682A">
              <w:rPr>
                <w:rFonts w:ascii="Helvetica" w:hAnsi="Helvetica"/>
                <w:color w:val="000000"/>
                <w:shd w:val="clear" w:color="auto" w:fill="FFFFFF"/>
              </w:rPr>
              <w:t>Central Information Point</w:t>
            </w:r>
          </w:p>
        </w:tc>
      </w:tr>
      <w:tr w:rsidR="005735D5" w:rsidRPr="00D5682A" w14:paraId="0C2E7257" w14:textId="77777777" w:rsidTr="00DC3CD0">
        <w:tc>
          <w:tcPr>
            <w:tcW w:w="2127" w:type="dxa"/>
          </w:tcPr>
          <w:p w14:paraId="0C2E7254" w14:textId="77777777" w:rsidR="005735D5" w:rsidRPr="00D5682A" w:rsidRDefault="005735D5" w:rsidP="005735D5">
            <w:pPr>
              <w:pStyle w:val="DPCbody"/>
              <w:spacing w:after="120"/>
              <w:rPr>
                <w:rFonts w:ascii="Helvetica" w:hAnsi="Helvetica"/>
                <w:color w:val="000000"/>
                <w:shd w:val="clear" w:color="auto" w:fill="FFFFFF"/>
              </w:rPr>
            </w:pPr>
            <w:r w:rsidRPr="00D5682A">
              <w:rPr>
                <w:rFonts w:ascii="Helvetica" w:hAnsi="Helvetica"/>
                <w:color w:val="000000"/>
                <w:shd w:val="clear" w:color="auto" w:fill="FFFFFF"/>
              </w:rPr>
              <w:t>CMDB</w:t>
            </w:r>
          </w:p>
        </w:tc>
        <w:tc>
          <w:tcPr>
            <w:tcW w:w="2126" w:type="dxa"/>
          </w:tcPr>
          <w:p w14:paraId="0C2E7255" w14:textId="77777777" w:rsidR="005735D5" w:rsidRPr="00D5682A" w:rsidRDefault="005735D5" w:rsidP="005735D5">
            <w:pPr>
              <w:pStyle w:val="DPCbody"/>
              <w:spacing w:after="120"/>
              <w:ind w:left="-392" w:firstLine="392"/>
              <w:rPr>
                <w:rFonts w:ascii="Helvetica" w:hAnsi="Helvetica"/>
                <w:color w:val="000000"/>
                <w:shd w:val="clear" w:color="auto" w:fill="FFFFFF"/>
              </w:rPr>
            </w:pPr>
            <w:r w:rsidRPr="00D5682A">
              <w:rPr>
                <w:rFonts w:ascii="Helvetica" w:hAnsi="Helvetica"/>
                <w:color w:val="000000"/>
                <w:shd w:val="clear" w:color="auto" w:fill="FFFFFF"/>
              </w:rPr>
              <w:t>OG</w:t>
            </w:r>
          </w:p>
        </w:tc>
        <w:tc>
          <w:tcPr>
            <w:tcW w:w="4416" w:type="dxa"/>
          </w:tcPr>
          <w:p w14:paraId="0C2E7256" w14:textId="77777777" w:rsidR="005735D5" w:rsidRPr="00D5682A" w:rsidRDefault="005735D5" w:rsidP="005735D5">
            <w:pPr>
              <w:pStyle w:val="DPCbody"/>
              <w:spacing w:after="120"/>
              <w:rPr>
                <w:rFonts w:ascii="Helvetica" w:hAnsi="Helvetica"/>
                <w:color w:val="000000"/>
                <w:shd w:val="clear" w:color="auto" w:fill="FFFFFF"/>
              </w:rPr>
            </w:pPr>
            <w:r w:rsidRPr="00D5682A">
              <w:rPr>
                <w:rFonts w:ascii="Helvetica" w:hAnsi="Helvetica"/>
                <w:color w:val="000000"/>
                <w:shd w:val="clear" w:color="auto" w:fill="FFFFFF"/>
              </w:rPr>
              <w:t>Configuration Management Database</w:t>
            </w:r>
          </w:p>
        </w:tc>
      </w:tr>
      <w:tr w:rsidR="005735D5" w:rsidRPr="00D5682A" w14:paraId="0C2E725B" w14:textId="77777777" w:rsidTr="00DC3CD0">
        <w:tc>
          <w:tcPr>
            <w:tcW w:w="2127" w:type="dxa"/>
          </w:tcPr>
          <w:p w14:paraId="0C2E7258" w14:textId="77777777" w:rsidR="005735D5" w:rsidRPr="00D5682A" w:rsidRDefault="005735D5" w:rsidP="005735D5">
            <w:pPr>
              <w:pStyle w:val="DPCbody"/>
              <w:spacing w:after="120"/>
              <w:rPr>
                <w:rFonts w:ascii="Helvetica" w:hAnsi="Helvetica"/>
                <w:color w:val="000000"/>
                <w:shd w:val="clear" w:color="auto" w:fill="FFFFFF"/>
              </w:rPr>
            </w:pPr>
            <w:r w:rsidRPr="00D5682A">
              <w:rPr>
                <w:rFonts w:ascii="Helvetica" w:hAnsi="Helvetica"/>
                <w:color w:val="000000"/>
                <w:shd w:val="clear" w:color="auto" w:fill="FFFFFF"/>
              </w:rPr>
              <w:t>DMWG</w:t>
            </w:r>
          </w:p>
        </w:tc>
        <w:tc>
          <w:tcPr>
            <w:tcW w:w="2126" w:type="dxa"/>
          </w:tcPr>
          <w:p w14:paraId="0C2E7259" w14:textId="1849AD29" w:rsidR="005735D5" w:rsidRPr="00D5682A" w:rsidRDefault="004457A3" w:rsidP="005735D5">
            <w:pPr>
              <w:pStyle w:val="DPCbody"/>
              <w:spacing w:after="120"/>
              <w:ind w:left="-392" w:firstLine="392"/>
              <w:rPr>
                <w:rFonts w:ascii="Helvetica" w:hAnsi="Helvetica"/>
                <w:color w:val="000000"/>
                <w:shd w:val="clear" w:color="auto" w:fill="FFFFFF"/>
              </w:rPr>
            </w:pPr>
            <w:r>
              <w:rPr>
                <w:rFonts w:ascii="Helvetica" w:hAnsi="Helvetica"/>
                <w:color w:val="000000"/>
                <w:shd w:val="clear" w:color="auto" w:fill="FFFFFF"/>
              </w:rPr>
              <w:t>DST</w:t>
            </w:r>
          </w:p>
        </w:tc>
        <w:tc>
          <w:tcPr>
            <w:tcW w:w="4416" w:type="dxa"/>
          </w:tcPr>
          <w:p w14:paraId="0C2E725A" w14:textId="77777777" w:rsidR="005735D5" w:rsidRPr="00D5682A" w:rsidRDefault="005735D5" w:rsidP="005735D5">
            <w:pPr>
              <w:pStyle w:val="DPCbody"/>
              <w:spacing w:after="120"/>
              <w:rPr>
                <w:rFonts w:ascii="Helvetica" w:hAnsi="Helvetica"/>
                <w:color w:val="000000"/>
                <w:shd w:val="clear" w:color="auto" w:fill="FFFFFF"/>
              </w:rPr>
            </w:pPr>
            <w:r w:rsidRPr="00D5682A">
              <w:rPr>
                <w:rFonts w:ascii="Helvetica" w:hAnsi="Helvetica"/>
                <w:color w:val="000000"/>
                <w:shd w:val="clear" w:color="auto" w:fill="FFFFFF"/>
              </w:rPr>
              <w:t>Data Management Working Group</w:t>
            </w:r>
          </w:p>
        </w:tc>
      </w:tr>
      <w:tr w:rsidR="005735D5" w:rsidRPr="00D5682A" w14:paraId="0C2E725F" w14:textId="77777777" w:rsidTr="00DC3CD0">
        <w:tc>
          <w:tcPr>
            <w:tcW w:w="2127" w:type="dxa"/>
          </w:tcPr>
          <w:p w14:paraId="0C2E725C" w14:textId="77777777" w:rsidR="005735D5" w:rsidRPr="00D5682A" w:rsidRDefault="005735D5" w:rsidP="005735D5">
            <w:pPr>
              <w:pStyle w:val="DPCbody"/>
              <w:spacing w:after="120"/>
              <w:rPr>
                <w:rFonts w:ascii="Helvetica" w:hAnsi="Helvetica"/>
                <w:color w:val="000000"/>
                <w:shd w:val="clear" w:color="auto" w:fill="FFFFFF"/>
              </w:rPr>
            </w:pPr>
            <w:r w:rsidRPr="00D5682A">
              <w:rPr>
                <w:rFonts w:ascii="Helvetica" w:hAnsi="Helvetica"/>
                <w:color w:val="000000"/>
                <w:shd w:val="clear" w:color="auto" w:fill="FFFFFF"/>
              </w:rPr>
              <w:t>EA</w:t>
            </w:r>
          </w:p>
        </w:tc>
        <w:tc>
          <w:tcPr>
            <w:tcW w:w="2126" w:type="dxa"/>
          </w:tcPr>
          <w:p w14:paraId="0C2E725D" w14:textId="77777777" w:rsidR="005735D5" w:rsidRPr="00D5682A" w:rsidRDefault="005735D5" w:rsidP="005735D5">
            <w:pPr>
              <w:pStyle w:val="DPCbody"/>
              <w:spacing w:after="120"/>
              <w:ind w:left="-392" w:firstLine="392"/>
              <w:rPr>
                <w:rFonts w:ascii="Helvetica" w:hAnsi="Helvetica"/>
                <w:color w:val="000000"/>
                <w:shd w:val="clear" w:color="auto" w:fill="FFFFFF"/>
              </w:rPr>
            </w:pPr>
            <w:r w:rsidRPr="00D5682A">
              <w:rPr>
                <w:rFonts w:ascii="Helvetica" w:hAnsi="Helvetica"/>
                <w:color w:val="000000"/>
                <w:shd w:val="clear" w:color="auto" w:fill="FFFFFF"/>
              </w:rPr>
              <w:t>DoF</w:t>
            </w:r>
          </w:p>
        </w:tc>
        <w:tc>
          <w:tcPr>
            <w:tcW w:w="4416" w:type="dxa"/>
          </w:tcPr>
          <w:p w14:paraId="0C2E725E" w14:textId="77777777" w:rsidR="005735D5" w:rsidRPr="00D5682A" w:rsidRDefault="005735D5" w:rsidP="005735D5">
            <w:pPr>
              <w:pStyle w:val="DPCbody"/>
              <w:spacing w:after="120"/>
              <w:rPr>
                <w:rFonts w:ascii="Helvetica" w:hAnsi="Helvetica"/>
                <w:color w:val="000000"/>
                <w:shd w:val="clear" w:color="auto" w:fill="FFFFFF"/>
              </w:rPr>
            </w:pPr>
            <w:r w:rsidRPr="00D5682A">
              <w:rPr>
                <w:rFonts w:ascii="Helvetica" w:hAnsi="Helvetica"/>
                <w:color w:val="000000"/>
                <w:shd w:val="clear" w:color="auto" w:fill="FFFFFF"/>
              </w:rPr>
              <w:t>Enterprise Architecture</w:t>
            </w:r>
          </w:p>
        </w:tc>
      </w:tr>
      <w:tr w:rsidR="005735D5" w:rsidRPr="00D5682A" w14:paraId="0C2E7263" w14:textId="77777777" w:rsidTr="00DC3CD0">
        <w:tc>
          <w:tcPr>
            <w:tcW w:w="2127" w:type="dxa"/>
          </w:tcPr>
          <w:p w14:paraId="0C2E7260" w14:textId="77777777" w:rsidR="005735D5" w:rsidRPr="00D5682A" w:rsidRDefault="005735D5" w:rsidP="005735D5">
            <w:pPr>
              <w:pStyle w:val="DPCbody"/>
              <w:spacing w:after="120"/>
              <w:rPr>
                <w:rFonts w:ascii="Helvetica" w:hAnsi="Helvetica"/>
                <w:color w:val="000000"/>
                <w:shd w:val="clear" w:color="auto" w:fill="FFFFFF"/>
              </w:rPr>
            </w:pPr>
            <w:r w:rsidRPr="00D5682A">
              <w:rPr>
                <w:rFonts w:ascii="Helvetica" w:hAnsi="Helvetica"/>
                <w:color w:val="000000"/>
                <w:shd w:val="clear" w:color="auto" w:fill="FFFFFF"/>
              </w:rPr>
              <w:t>IAR</w:t>
            </w:r>
          </w:p>
        </w:tc>
        <w:tc>
          <w:tcPr>
            <w:tcW w:w="2126" w:type="dxa"/>
          </w:tcPr>
          <w:p w14:paraId="0C2E7261" w14:textId="00EA5094" w:rsidR="005735D5" w:rsidRPr="00D5682A" w:rsidRDefault="004457A3" w:rsidP="005735D5">
            <w:pPr>
              <w:pStyle w:val="DPCbody"/>
              <w:spacing w:after="120"/>
              <w:ind w:left="-392" w:firstLine="392"/>
              <w:rPr>
                <w:rFonts w:ascii="Helvetica" w:hAnsi="Helvetica"/>
                <w:color w:val="000000"/>
                <w:shd w:val="clear" w:color="auto" w:fill="FFFFFF"/>
              </w:rPr>
            </w:pPr>
            <w:r>
              <w:rPr>
                <w:rFonts w:ascii="Helvetica" w:hAnsi="Helvetica"/>
                <w:color w:val="000000"/>
                <w:shd w:val="clear" w:color="auto" w:fill="FFFFFF"/>
              </w:rPr>
              <w:t>DST</w:t>
            </w:r>
          </w:p>
        </w:tc>
        <w:tc>
          <w:tcPr>
            <w:tcW w:w="4416" w:type="dxa"/>
          </w:tcPr>
          <w:p w14:paraId="0C2E7262" w14:textId="77777777" w:rsidR="005735D5" w:rsidRPr="00D5682A" w:rsidRDefault="005735D5" w:rsidP="005735D5">
            <w:pPr>
              <w:pStyle w:val="DPCbody"/>
              <w:spacing w:after="120"/>
              <w:rPr>
                <w:rFonts w:ascii="Helvetica" w:hAnsi="Helvetica"/>
                <w:color w:val="000000"/>
                <w:shd w:val="clear" w:color="auto" w:fill="FFFFFF"/>
              </w:rPr>
            </w:pPr>
            <w:r w:rsidRPr="00D5682A">
              <w:rPr>
                <w:rFonts w:ascii="Helvetica" w:hAnsi="Helvetica"/>
                <w:color w:val="000000"/>
                <w:shd w:val="clear" w:color="auto" w:fill="FFFFFF"/>
              </w:rPr>
              <w:t>Information Asset Register</w:t>
            </w:r>
          </w:p>
        </w:tc>
      </w:tr>
      <w:tr w:rsidR="005735D5" w:rsidRPr="00D5682A" w14:paraId="0C2E7267" w14:textId="77777777" w:rsidTr="00DC3CD0">
        <w:tc>
          <w:tcPr>
            <w:tcW w:w="2127" w:type="dxa"/>
          </w:tcPr>
          <w:p w14:paraId="0C2E7264" w14:textId="77777777" w:rsidR="005735D5" w:rsidRPr="00D5682A" w:rsidRDefault="005735D5" w:rsidP="005735D5">
            <w:pPr>
              <w:pStyle w:val="DPCbody"/>
              <w:spacing w:after="120"/>
            </w:pPr>
            <w:r w:rsidRPr="00D5682A">
              <w:rPr>
                <w:rFonts w:ascii="Helvetica" w:hAnsi="Helvetica"/>
                <w:color w:val="000000"/>
                <w:shd w:val="clear" w:color="auto" w:fill="FFFFFF"/>
              </w:rPr>
              <w:t>IM3</w:t>
            </w:r>
          </w:p>
        </w:tc>
        <w:tc>
          <w:tcPr>
            <w:tcW w:w="2126" w:type="dxa"/>
          </w:tcPr>
          <w:p w14:paraId="0C2E7265" w14:textId="77777777" w:rsidR="005735D5" w:rsidRPr="00D5682A" w:rsidRDefault="005735D5" w:rsidP="005735D5">
            <w:pPr>
              <w:pStyle w:val="DPCbody"/>
              <w:spacing w:after="120"/>
              <w:ind w:left="-392" w:firstLine="392"/>
              <w:rPr>
                <w:rFonts w:ascii="Helvetica" w:hAnsi="Helvetica"/>
                <w:color w:val="000000"/>
                <w:shd w:val="clear" w:color="auto" w:fill="FFFFFF"/>
              </w:rPr>
            </w:pPr>
            <w:r w:rsidRPr="00D5682A">
              <w:rPr>
                <w:rFonts w:ascii="Helvetica" w:hAnsi="Helvetica"/>
                <w:color w:val="000000"/>
                <w:shd w:val="clear" w:color="auto" w:fill="FFFFFF"/>
              </w:rPr>
              <w:t>PROV</w:t>
            </w:r>
          </w:p>
        </w:tc>
        <w:tc>
          <w:tcPr>
            <w:tcW w:w="4416" w:type="dxa"/>
          </w:tcPr>
          <w:p w14:paraId="0C2E7266" w14:textId="77777777" w:rsidR="005735D5" w:rsidRPr="00D5682A" w:rsidRDefault="005735D5" w:rsidP="005735D5">
            <w:pPr>
              <w:pStyle w:val="DPCbody"/>
              <w:spacing w:after="120"/>
            </w:pPr>
            <w:r w:rsidRPr="00D5682A">
              <w:rPr>
                <w:rFonts w:ascii="Helvetica" w:hAnsi="Helvetica"/>
                <w:color w:val="000000"/>
                <w:shd w:val="clear" w:color="auto" w:fill="FFFFFF"/>
              </w:rPr>
              <w:t>Information Management Maturity Measurement tool (IM3)</w:t>
            </w:r>
          </w:p>
        </w:tc>
      </w:tr>
      <w:tr w:rsidR="005735D5" w:rsidRPr="00D5682A" w14:paraId="0C2E726B" w14:textId="77777777" w:rsidTr="00DC3CD0">
        <w:tc>
          <w:tcPr>
            <w:tcW w:w="2127" w:type="dxa"/>
          </w:tcPr>
          <w:p w14:paraId="0C2E7268" w14:textId="77777777" w:rsidR="005735D5" w:rsidRPr="00D5682A" w:rsidRDefault="005735D5" w:rsidP="005735D5">
            <w:pPr>
              <w:pStyle w:val="DPCbody"/>
              <w:spacing w:after="120"/>
            </w:pPr>
            <w:r w:rsidRPr="00D5682A">
              <w:t>IMF</w:t>
            </w:r>
          </w:p>
        </w:tc>
        <w:tc>
          <w:tcPr>
            <w:tcW w:w="2126" w:type="dxa"/>
          </w:tcPr>
          <w:p w14:paraId="0C2E7269" w14:textId="1CC56E77" w:rsidR="005735D5" w:rsidRPr="00D5682A" w:rsidRDefault="004457A3" w:rsidP="005735D5">
            <w:pPr>
              <w:pStyle w:val="DPCbody"/>
              <w:spacing w:after="120"/>
            </w:pPr>
            <w:r>
              <w:t>DST</w:t>
            </w:r>
          </w:p>
        </w:tc>
        <w:tc>
          <w:tcPr>
            <w:tcW w:w="4416" w:type="dxa"/>
          </w:tcPr>
          <w:p w14:paraId="0C2E726A" w14:textId="77777777" w:rsidR="005735D5" w:rsidRPr="00D5682A" w:rsidRDefault="005735D5" w:rsidP="005735D5">
            <w:pPr>
              <w:pStyle w:val="DPCbody"/>
              <w:spacing w:after="120"/>
            </w:pPr>
            <w:r w:rsidRPr="00D5682A">
              <w:t>Information Management Framework</w:t>
            </w:r>
          </w:p>
        </w:tc>
      </w:tr>
      <w:tr w:rsidR="005735D5" w:rsidRPr="00D5682A" w14:paraId="0C2E726F" w14:textId="77777777" w:rsidTr="00DC3CD0">
        <w:tc>
          <w:tcPr>
            <w:tcW w:w="2127" w:type="dxa"/>
          </w:tcPr>
          <w:p w14:paraId="0C2E726C" w14:textId="77777777" w:rsidR="005735D5" w:rsidRPr="00D5682A" w:rsidRDefault="005735D5" w:rsidP="005735D5">
            <w:pPr>
              <w:pStyle w:val="DPCbody"/>
              <w:spacing w:after="120"/>
            </w:pPr>
            <w:r w:rsidRPr="00D5682A">
              <w:t>IMG</w:t>
            </w:r>
          </w:p>
        </w:tc>
        <w:tc>
          <w:tcPr>
            <w:tcW w:w="2126" w:type="dxa"/>
          </w:tcPr>
          <w:p w14:paraId="0C2E726D" w14:textId="20F59D3A" w:rsidR="005735D5" w:rsidRPr="00D5682A" w:rsidRDefault="004457A3" w:rsidP="005735D5">
            <w:pPr>
              <w:pStyle w:val="DPCbody"/>
              <w:spacing w:after="120"/>
            </w:pPr>
            <w:r>
              <w:t>DST</w:t>
            </w:r>
          </w:p>
        </w:tc>
        <w:tc>
          <w:tcPr>
            <w:tcW w:w="4416" w:type="dxa"/>
          </w:tcPr>
          <w:p w14:paraId="0C2E726E" w14:textId="77777777" w:rsidR="005735D5" w:rsidRPr="00D5682A" w:rsidRDefault="005735D5" w:rsidP="005735D5">
            <w:pPr>
              <w:pStyle w:val="DPCbody"/>
              <w:spacing w:after="120"/>
            </w:pPr>
            <w:r w:rsidRPr="00D5682A">
              <w:t>Information Management Group</w:t>
            </w:r>
          </w:p>
        </w:tc>
      </w:tr>
      <w:tr w:rsidR="005735D5" w:rsidRPr="00D5682A" w14:paraId="0C2E7273" w14:textId="77777777" w:rsidTr="00DC3CD0">
        <w:tc>
          <w:tcPr>
            <w:tcW w:w="2127" w:type="dxa"/>
          </w:tcPr>
          <w:p w14:paraId="0C2E7270" w14:textId="77777777" w:rsidR="005735D5" w:rsidRPr="00D5682A" w:rsidRDefault="005735D5" w:rsidP="005735D5">
            <w:pPr>
              <w:pStyle w:val="DPCbody"/>
              <w:spacing w:after="120"/>
            </w:pPr>
            <w:r w:rsidRPr="00D5682A">
              <w:t>ISO/IEC</w:t>
            </w:r>
          </w:p>
        </w:tc>
        <w:tc>
          <w:tcPr>
            <w:tcW w:w="2126" w:type="dxa"/>
          </w:tcPr>
          <w:p w14:paraId="0C2E7271" w14:textId="77777777" w:rsidR="005735D5" w:rsidRPr="00D5682A" w:rsidRDefault="005735D5" w:rsidP="005735D5">
            <w:pPr>
              <w:pStyle w:val="DPCbody"/>
              <w:spacing w:after="120"/>
            </w:pPr>
            <w:r w:rsidRPr="00D5682A">
              <w:t>ISO</w:t>
            </w:r>
          </w:p>
        </w:tc>
        <w:tc>
          <w:tcPr>
            <w:tcW w:w="4416" w:type="dxa"/>
          </w:tcPr>
          <w:p w14:paraId="0C2E7272" w14:textId="77777777" w:rsidR="005735D5" w:rsidRPr="00D5682A" w:rsidRDefault="005735D5" w:rsidP="005735D5">
            <w:pPr>
              <w:pStyle w:val="DPCbody"/>
              <w:spacing w:after="120"/>
            </w:pPr>
            <w:r w:rsidRPr="00D5682A">
              <w:t xml:space="preserve">International Organization for Standardization / </w:t>
            </w:r>
            <w:r w:rsidRPr="00D5682A">
              <w:br/>
              <w:t>International Electrotechnical Commission</w:t>
            </w:r>
          </w:p>
        </w:tc>
      </w:tr>
      <w:tr w:rsidR="005735D5" w:rsidRPr="00D5682A" w14:paraId="0C2E7277" w14:textId="77777777" w:rsidTr="00DC3CD0">
        <w:tc>
          <w:tcPr>
            <w:tcW w:w="2127" w:type="dxa"/>
          </w:tcPr>
          <w:p w14:paraId="0C2E7274" w14:textId="77777777" w:rsidR="005735D5" w:rsidRPr="00D5682A" w:rsidRDefault="005735D5" w:rsidP="005735D5">
            <w:pPr>
              <w:pStyle w:val="DPCbody"/>
              <w:spacing w:after="120"/>
            </w:pPr>
            <w:r w:rsidRPr="00D5682A">
              <w:t>ISRWG</w:t>
            </w:r>
          </w:p>
        </w:tc>
        <w:tc>
          <w:tcPr>
            <w:tcW w:w="2126" w:type="dxa"/>
          </w:tcPr>
          <w:p w14:paraId="0C2E7275" w14:textId="16874BB6" w:rsidR="005735D5" w:rsidRPr="00D5682A" w:rsidRDefault="004457A3" w:rsidP="005735D5">
            <w:pPr>
              <w:pStyle w:val="DPCbody"/>
              <w:spacing w:after="120"/>
            </w:pPr>
            <w:r>
              <w:t>DST</w:t>
            </w:r>
          </w:p>
        </w:tc>
        <w:tc>
          <w:tcPr>
            <w:tcW w:w="4416" w:type="dxa"/>
          </w:tcPr>
          <w:p w14:paraId="0C2E7276" w14:textId="77777777" w:rsidR="005735D5" w:rsidRPr="00D5682A" w:rsidRDefault="005735D5" w:rsidP="005735D5">
            <w:pPr>
              <w:pStyle w:val="DPCbody"/>
              <w:spacing w:after="120"/>
            </w:pPr>
            <w:r w:rsidRPr="00D5682A">
              <w:t>Information Sharing and Release Working Group</w:t>
            </w:r>
          </w:p>
        </w:tc>
      </w:tr>
      <w:tr w:rsidR="005735D5" w:rsidRPr="00D5682A" w14:paraId="0C2E727B" w14:textId="77777777" w:rsidTr="00DC3CD0">
        <w:tc>
          <w:tcPr>
            <w:tcW w:w="2127" w:type="dxa"/>
          </w:tcPr>
          <w:p w14:paraId="0C2E7278" w14:textId="77777777" w:rsidR="005735D5" w:rsidRPr="00D5682A" w:rsidRDefault="005735D5" w:rsidP="005735D5">
            <w:pPr>
              <w:pStyle w:val="DPCbody"/>
              <w:spacing w:after="120"/>
            </w:pPr>
            <w:r w:rsidRPr="00D5682A">
              <w:t>LGBTI</w:t>
            </w:r>
          </w:p>
        </w:tc>
        <w:tc>
          <w:tcPr>
            <w:tcW w:w="2126" w:type="dxa"/>
          </w:tcPr>
          <w:p w14:paraId="0C2E7279" w14:textId="77777777" w:rsidR="005735D5" w:rsidRPr="00D5682A" w:rsidRDefault="005735D5" w:rsidP="005735D5">
            <w:pPr>
              <w:pStyle w:val="DPCbody"/>
              <w:spacing w:after="120"/>
            </w:pPr>
            <w:r w:rsidRPr="00D5682A">
              <w:t>AIHW</w:t>
            </w:r>
          </w:p>
        </w:tc>
        <w:tc>
          <w:tcPr>
            <w:tcW w:w="4416" w:type="dxa"/>
          </w:tcPr>
          <w:p w14:paraId="0C2E727A" w14:textId="77777777" w:rsidR="005735D5" w:rsidRPr="00D5682A" w:rsidRDefault="005735D5" w:rsidP="005735D5">
            <w:pPr>
              <w:pStyle w:val="DPCbody"/>
              <w:spacing w:after="120"/>
            </w:pPr>
            <w:r w:rsidRPr="00D5682A">
              <w:t>Lesbian, gay, bisexual, transgender and intersex</w:t>
            </w:r>
          </w:p>
        </w:tc>
      </w:tr>
      <w:tr w:rsidR="005735D5" w:rsidRPr="00D5682A" w14:paraId="0C2E727F" w14:textId="77777777" w:rsidTr="00DC3CD0">
        <w:tc>
          <w:tcPr>
            <w:tcW w:w="2127" w:type="dxa"/>
          </w:tcPr>
          <w:p w14:paraId="0C2E727C" w14:textId="77777777" w:rsidR="005735D5" w:rsidRPr="00D5682A" w:rsidRDefault="005735D5" w:rsidP="005735D5">
            <w:pPr>
              <w:pStyle w:val="DPCbody"/>
              <w:spacing w:after="120"/>
            </w:pPr>
            <w:r w:rsidRPr="00D5682A">
              <w:t>MOG</w:t>
            </w:r>
          </w:p>
        </w:tc>
        <w:tc>
          <w:tcPr>
            <w:tcW w:w="2126" w:type="dxa"/>
          </w:tcPr>
          <w:p w14:paraId="0C2E727D" w14:textId="77777777" w:rsidR="005735D5" w:rsidRPr="00D5682A" w:rsidRDefault="005735D5" w:rsidP="005735D5">
            <w:pPr>
              <w:pStyle w:val="DPCbody"/>
              <w:spacing w:after="120"/>
            </w:pPr>
            <w:r w:rsidRPr="00D5682A">
              <w:t>DPC</w:t>
            </w:r>
          </w:p>
        </w:tc>
        <w:tc>
          <w:tcPr>
            <w:tcW w:w="4416" w:type="dxa"/>
          </w:tcPr>
          <w:p w14:paraId="0C2E727E" w14:textId="77777777" w:rsidR="005735D5" w:rsidRPr="00D5682A" w:rsidRDefault="005735D5" w:rsidP="005735D5">
            <w:pPr>
              <w:pStyle w:val="DPCbody"/>
              <w:spacing w:after="120"/>
            </w:pPr>
            <w:r w:rsidRPr="00D5682A">
              <w:t>Machinery of Government</w:t>
            </w:r>
          </w:p>
        </w:tc>
      </w:tr>
      <w:tr w:rsidR="005735D5" w:rsidRPr="00D5682A" w14:paraId="0C2E7283" w14:textId="77777777" w:rsidTr="00DC3CD0">
        <w:tc>
          <w:tcPr>
            <w:tcW w:w="2127" w:type="dxa"/>
          </w:tcPr>
          <w:p w14:paraId="0C2E7280" w14:textId="77777777" w:rsidR="005735D5" w:rsidRPr="00D5682A" w:rsidRDefault="005735D5" w:rsidP="005735D5">
            <w:pPr>
              <w:pStyle w:val="DPCbody"/>
              <w:spacing w:after="120"/>
            </w:pPr>
            <w:r w:rsidRPr="00D5682A">
              <w:t>RASCI</w:t>
            </w:r>
          </w:p>
        </w:tc>
        <w:tc>
          <w:tcPr>
            <w:tcW w:w="2126" w:type="dxa"/>
          </w:tcPr>
          <w:p w14:paraId="0C2E7281" w14:textId="7519D2A9" w:rsidR="005735D5" w:rsidRPr="00D5682A" w:rsidRDefault="004457A3" w:rsidP="005735D5">
            <w:pPr>
              <w:pStyle w:val="DPCbody"/>
              <w:spacing w:after="120"/>
            </w:pPr>
            <w:r>
              <w:t>DST</w:t>
            </w:r>
          </w:p>
        </w:tc>
        <w:tc>
          <w:tcPr>
            <w:tcW w:w="4416" w:type="dxa"/>
          </w:tcPr>
          <w:p w14:paraId="0C2E7282" w14:textId="77777777" w:rsidR="005735D5" w:rsidRPr="00D5682A" w:rsidRDefault="005735D5" w:rsidP="005735D5">
            <w:pPr>
              <w:pStyle w:val="DPCbody"/>
              <w:spacing w:after="120"/>
            </w:pPr>
            <w:r w:rsidRPr="00D5682A">
              <w:t>Responsible, accountable (approve), support, consulted, informed</w:t>
            </w:r>
          </w:p>
        </w:tc>
      </w:tr>
      <w:tr w:rsidR="005735D5" w:rsidRPr="00D5682A" w14:paraId="0C2E7287" w14:textId="77777777" w:rsidTr="00DC3CD0">
        <w:tc>
          <w:tcPr>
            <w:tcW w:w="2127" w:type="dxa"/>
          </w:tcPr>
          <w:p w14:paraId="0C2E7284" w14:textId="77777777" w:rsidR="005735D5" w:rsidRPr="00D5682A" w:rsidRDefault="005735D5" w:rsidP="005735D5">
            <w:pPr>
              <w:pStyle w:val="DPCbody"/>
              <w:spacing w:after="120"/>
            </w:pPr>
            <w:r w:rsidRPr="00D5682A">
              <w:t>RCFV</w:t>
            </w:r>
          </w:p>
        </w:tc>
        <w:tc>
          <w:tcPr>
            <w:tcW w:w="2126" w:type="dxa"/>
          </w:tcPr>
          <w:p w14:paraId="0C2E7285" w14:textId="77777777" w:rsidR="005735D5" w:rsidRPr="00D5682A" w:rsidRDefault="005735D5" w:rsidP="005735D5">
            <w:pPr>
              <w:pStyle w:val="DPCbody"/>
              <w:spacing w:after="120"/>
            </w:pPr>
            <w:r w:rsidRPr="00D5682A">
              <w:t>RCFV</w:t>
            </w:r>
          </w:p>
        </w:tc>
        <w:tc>
          <w:tcPr>
            <w:tcW w:w="4416" w:type="dxa"/>
          </w:tcPr>
          <w:p w14:paraId="0C2E7286" w14:textId="77777777" w:rsidR="005735D5" w:rsidRPr="00D5682A" w:rsidRDefault="005735D5" w:rsidP="005735D5">
            <w:pPr>
              <w:pStyle w:val="DPCbody"/>
              <w:spacing w:after="120"/>
            </w:pPr>
            <w:r w:rsidRPr="00D5682A">
              <w:t>Royal Commission for Family Violence</w:t>
            </w:r>
          </w:p>
        </w:tc>
      </w:tr>
      <w:tr w:rsidR="005735D5" w:rsidRPr="00D5682A" w14:paraId="0C2E728B" w14:textId="77777777" w:rsidTr="00DC3CD0">
        <w:tc>
          <w:tcPr>
            <w:tcW w:w="2127" w:type="dxa"/>
          </w:tcPr>
          <w:p w14:paraId="0C2E7288" w14:textId="77777777" w:rsidR="005735D5" w:rsidRPr="00D5682A" w:rsidRDefault="005735D5" w:rsidP="005735D5">
            <w:pPr>
              <w:pStyle w:val="DPCbody"/>
              <w:spacing w:after="120"/>
            </w:pPr>
            <w:r w:rsidRPr="00D5682A">
              <w:t>SLA</w:t>
            </w:r>
          </w:p>
        </w:tc>
        <w:tc>
          <w:tcPr>
            <w:tcW w:w="2126" w:type="dxa"/>
          </w:tcPr>
          <w:p w14:paraId="0C2E7289" w14:textId="445F625A" w:rsidR="005735D5" w:rsidRPr="00D5682A" w:rsidRDefault="004457A3" w:rsidP="005735D5">
            <w:pPr>
              <w:pStyle w:val="DPCbody"/>
              <w:spacing w:after="120"/>
            </w:pPr>
            <w:r>
              <w:t>DST</w:t>
            </w:r>
          </w:p>
        </w:tc>
        <w:tc>
          <w:tcPr>
            <w:tcW w:w="4416" w:type="dxa"/>
          </w:tcPr>
          <w:p w14:paraId="0C2E728A" w14:textId="77777777" w:rsidR="005735D5" w:rsidRPr="00D5682A" w:rsidRDefault="005735D5" w:rsidP="005735D5">
            <w:pPr>
              <w:pStyle w:val="DPCbody"/>
              <w:spacing w:after="120"/>
            </w:pPr>
            <w:r w:rsidRPr="00D5682A">
              <w:t>Service level agreement</w:t>
            </w:r>
          </w:p>
        </w:tc>
      </w:tr>
      <w:tr w:rsidR="005735D5" w:rsidRPr="00D5682A" w14:paraId="0C2E728F" w14:textId="77777777" w:rsidTr="00DC3CD0">
        <w:tc>
          <w:tcPr>
            <w:tcW w:w="2127" w:type="dxa"/>
          </w:tcPr>
          <w:p w14:paraId="0C2E728C" w14:textId="77777777" w:rsidR="005735D5" w:rsidRPr="00D5682A" w:rsidRDefault="005735D5" w:rsidP="005735D5">
            <w:pPr>
              <w:pStyle w:val="DPCbody"/>
              <w:spacing w:after="120"/>
            </w:pPr>
            <w:r w:rsidRPr="00D5682A">
              <w:t>SoD</w:t>
            </w:r>
          </w:p>
        </w:tc>
        <w:tc>
          <w:tcPr>
            <w:tcW w:w="2126" w:type="dxa"/>
          </w:tcPr>
          <w:p w14:paraId="0C2E728D" w14:textId="6FAE620B" w:rsidR="005735D5" w:rsidRPr="00D5682A" w:rsidRDefault="004457A3" w:rsidP="005735D5">
            <w:pPr>
              <w:pStyle w:val="DPCbody"/>
              <w:spacing w:after="120"/>
            </w:pPr>
            <w:r>
              <w:t>DST</w:t>
            </w:r>
          </w:p>
        </w:tc>
        <w:tc>
          <w:tcPr>
            <w:tcW w:w="4416" w:type="dxa"/>
          </w:tcPr>
          <w:p w14:paraId="0C2E728E" w14:textId="77777777" w:rsidR="005735D5" w:rsidRPr="00D5682A" w:rsidRDefault="005735D5" w:rsidP="005735D5">
            <w:pPr>
              <w:pStyle w:val="DPCbody"/>
              <w:spacing w:after="120"/>
            </w:pPr>
            <w:r w:rsidRPr="00D5682A">
              <w:t>Statement of Direction</w:t>
            </w:r>
          </w:p>
        </w:tc>
      </w:tr>
      <w:tr w:rsidR="005735D5" w:rsidRPr="00D5682A" w14:paraId="0C2E7293" w14:textId="77777777" w:rsidTr="00DC3CD0">
        <w:tc>
          <w:tcPr>
            <w:tcW w:w="2127" w:type="dxa"/>
          </w:tcPr>
          <w:p w14:paraId="0C2E7290" w14:textId="77777777" w:rsidR="005735D5" w:rsidRPr="00D5682A" w:rsidRDefault="005735D5" w:rsidP="005735D5">
            <w:pPr>
              <w:pStyle w:val="DPCbody"/>
              <w:spacing w:after="120"/>
            </w:pPr>
            <w:r w:rsidRPr="00D5682A">
              <w:t>TOGAF</w:t>
            </w:r>
          </w:p>
        </w:tc>
        <w:tc>
          <w:tcPr>
            <w:tcW w:w="2126" w:type="dxa"/>
          </w:tcPr>
          <w:p w14:paraId="0C2E7291" w14:textId="77777777" w:rsidR="005735D5" w:rsidRPr="00D5682A" w:rsidRDefault="005735D5" w:rsidP="005735D5">
            <w:pPr>
              <w:pStyle w:val="DPCbody"/>
              <w:spacing w:after="120"/>
            </w:pPr>
            <w:r w:rsidRPr="00D5682A">
              <w:t>OG</w:t>
            </w:r>
          </w:p>
        </w:tc>
        <w:tc>
          <w:tcPr>
            <w:tcW w:w="4416" w:type="dxa"/>
          </w:tcPr>
          <w:p w14:paraId="0C2E7292" w14:textId="77777777" w:rsidR="005735D5" w:rsidRPr="00D5682A" w:rsidRDefault="005735D5" w:rsidP="005735D5">
            <w:pPr>
              <w:pStyle w:val="DPCbody"/>
              <w:spacing w:after="120"/>
            </w:pPr>
            <w:r w:rsidRPr="00D5682A">
              <w:t>The Open Group Architecture Framework</w:t>
            </w:r>
          </w:p>
        </w:tc>
      </w:tr>
      <w:tr w:rsidR="005735D5" w:rsidRPr="00D5682A" w14:paraId="0C2E7297" w14:textId="77777777" w:rsidTr="00DC3CD0">
        <w:tc>
          <w:tcPr>
            <w:tcW w:w="2127" w:type="dxa"/>
          </w:tcPr>
          <w:p w14:paraId="0C2E7294" w14:textId="77777777" w:rsidR="005735D5" w:rsidRPr="00D5682A" w:rsidRDefault="005735D5" w:rsidP="005735D5">
            <w:pPr>
              <w:pStyle w:val="DPCbody"/>
              <w:spacing w:after="120"/>
              <w:rPr>
                <w:lang w:val="en-GB"/>
              </w:rPr>
            </w:pPr>
            <w:r w:rsidRPr="00D5682A">
              <w:rPr>
                <w:lang w:val="en-GB"/>
              </w:rPr>
              <w:t>UML</w:t>
            </w:r>
          </w:p>
        </w:tc>
        <w:tc>
          <w:tcPr>
            <w:tcW w:w="2126" w:type="dxa"/>
          </w:tcPr>
          <w:p w14:paraId="0C2E7295" w14:textId="77777777" w:rsidR="005735D5" w:rsidRPr="00D5682A" w:rsidRDefault="005735D5" w:rsidP="005735D5">
            <w:pPr>
              <w:pStyle w:val="DPCbody"/>
              <w:spacing w:after="120"/>
              <w:rPr>
                <w:lang w:val="en-GB"/>
              </w:rPr>
            </w:pPr>
            <w:r w:rsidRPr="00D5682A">
              <w:rPr>
                <w:lang w:val="en-GB"/>
              </w:rPr>
              <w:t>OG</w:t>
            </w:r>
          </w:p>
        </w:tc>
        <w:tc>
          <w:tcPr>
            <w:tcW w:w="4416" w:type="dxa"/>
          </w:tcPr>
          <w:p w14:paraId="0C2E7296" w14:textId="77777777" w:rsidR="005735D5" w:rsidRPr="00D5682A" w:rsidRDefault="005735D5" w:rsidP="005735D5">
            <w:pPr>
              <w:pStyle w:val="DPCbody"/>
              <w:spacing w:after="120"/>
              <w:rPr>
                <w:lang w:val="en-GB"/>
              </w:rPr>
            </w:pPr>
            <w:r w:rsidRPr="00D5682A">
              <w:rPr>
                <w:lang w:val="en-GB"/>
              </w:rPr>
              <w:t xml:space="preserve">Unified Modelling Language </w:t>
            </w:r>
          </w:p>
        </w:tc>
      </w:tr>
      <w:tr w:rsidR="005735D5" w:rsidRPr="00D5682A" w14:paraId="0C2E729B" w14:textId="77777777" w:rsidTr="00DC3CD0">
        <w:tc>
          <w:tcPr>
            <w:tcW w:w="2127" w:type="dxa"/>
          </w:tcPr>
          <w:p w14:paraId="0C2E7298" w14:textId="77777777" w:rsidR="005735D5" w:rsidRPr="00D5682A" w:rsidRDefault="005735D5" w:rsidP="005735D5">
            <w:pPr>
              <w:pStyle w:val="DPCbody"/>
              <w:spacing w:after="120"/>
              <w:rPr>
                <w:lang w:val="en-GB"/>
              </w:rPr>
            </w:pPr>
            <w:r w:rsidRPr="00D5682A">
              <w:rPr>
                <w:lang w:val="en-GB"/>
              </w:rPr>
              <w:t>VERS</w:t>
            </w:r>
          </w:p>
        </w:tc>
        <w:tc>
          <w:tcPr>
            <w:tcW w:w="2126" w:type="dxa"/>
          </w:tcPr>
          <w:p w14:paraId="0C2E7299" w14:textId="77777777" w:rsidR="005735D5" w:rsidRPr="00D5682A" w:rsidRDefault="005735D5" w:rsidP="005735D5">
            <w:pPr>
              <w:pStyle w:val="DPCbody"/>
              <w:spacing w:after="120"/>
              <w:rPr>
                <w:lang w:val="en-GB"/>
              </w:rPr>
            </w:pPr>
            <w:r w:rsidRPr="00D5682A">
              <w:rPr>
                <w:lang w:val="en-GB"/>
              </w:rPr>
              <w:t>PROV</w:t>
            </w:r>
          </w:p>
        </w:tc>
        <w:tc>
          <w:tcPr>
            <w:tcW w:w="4416" w:type="dxa"/>
          </w:tcPr>
          <w:p w14:paraId="0C2E729A" w14:textId="77777777" w:rsidR="005735D5" w:rsidRPr="00D5682A" w:rsidRDefault="005735D5" w:rsidP="005735D5">
            <w:pPr>
              <w:pStyle w:val="DPCbody"/>
              <w:spacing w:after="120"/>
              <w:rPr>
                <w:lang w:val="en-GB"/>
              </w:rPr>
            </w:pPr>
            <w:r w:rsidRPr="00D5682A">
              <w:rPr>
                <w:lang w:val="en-GB"/>
              </w:rPr>
              <w:t xml:space="preserve">Victorian Electronic Records Strategy </w:t>
            </w:r>
          </w:p>
        </w:tc>
      </w:tr>
      <w:tr w:rsidR="005735D5" w:rsidRPr="00D5682A" w14:paraId="0C2E729F" w14:textId="77777777" w:rsidTr="00DC3CD0">
        <w:tc>
          <w:tcPr>
            <w:tcW w:w="2127" w:type="dxa"/>
          </w:tcPr>
          <w:p w14:paraId="0C2E729C" w14:textId="77777777" w:rsidR="005735D5" w:rsidRPr="00D5682A" w:rsidRDefault="005735D5" w:rsidP="005735D5">
            <w:pPr>
              <w:pStyle w:val="DPCbody"/>
              <w:spacing w:after="120"/>
            </w:pPr>
            <w:r w:rsidRPr="00D5682A">
              <w:rPr>
                <w:lang w:val="en-GB"/>
              </w:rPr>
              <w:t>VPDSF</w:t>
            </w:r>
          </w:p>
        </w:tc>
        <w:tc>
          <w:tcPr>
            <w:tcW w:w="2126" w:type="dxa"/>
          </w:tcPr>
          <w:p w14:paraId="0C2E729D" w14:textId="77777777" w:rsidR="005735D5" w:rsidRPr="00D5682A" w:rsidRDefault="005735D5" w:rsidP="005735D5">
            <w:pPr>
              <w:pStyle w:val="DPCbody"/>
              <w:spacing w:after="120"/>
              <w:rPr>
                <w:lang w:val="en-GB"/>
              </w:rPr>
            </w:pPr>
            <w:r w:rsidRPr="00D5682A">
              <w:rPr>
                <w:lang w:val="en-GB"/>
              </w:rPr>
              <w:t>OVIC</w:t>
            </w:r>
          </w:p>
        </w:tc>
        <w:tc>
          <w:tcPr>
            <w:tcW w:w="4416" w:type="dxa"/>
          </w:tcPr>
          <w:p w14:paraId="0C2E729E" w14:textId="77777777" w:rsidR="005735D5" w:rsidRPr="00D5682A" w:rsidRDefault="005735D5" w:rsidP="005735D5">
            <w:pPr>
              <w:pStyle w:val="DPCbody"/>
              <w:spacing w:after="120"/>
            </w:pPr>
            <w:r w:rsidRPr="00D5682A">
              <w:rPr>
                <w:lang w:val="en-GB"/>
              </w:rPr>
              <w:t>Victorian Protective Data Security Framework</w:t>
            </w:r>
          </w:p>
        </w:tc>
      </w:tr>
      <w:tr w:rsidR="005735D5" w:rsidRPr="00D5682A" w14:paraId="0C2E72A3" w14:textId="77777777" w:rsidTr="00DC3CD0">
        <w:tc>
          <w:tcPr>
            <w:tcW w:w="2127" w:type="dxa"/>
          </w:tcPr>
          <w:p w14:paraId="0C2E72A0" w14:textId="77777777" w:rsidR="005735D5" w:rsidRPr="00D5682A" w:rsidRDefault="005735D5" w:rsidP="005735D5">
            <w:pPr>
              <w:pStyle w:val="DPCbody"/>
              <w:spacing w:after="120"/>
            </w:pPr>
            <w:r w:rsidRPr="00D5682A">
              <w:t>VPS</w:t>
            </w:r>
          </w:p>
        </w:tc>
        <w:tc>
          <w:tcPr>
            <w:tcW w:w="2126" w:type="dxa"/>
          </w:tcPr>
          <w:p w14:paraId="0C2E72A1" w14:textId="77777777" w:rsidR="005735D5" w:rsidRPr="00D5682A" w:rsidRDefault="005735D5" w:rsidP="005735D5">
            <w:pPr>
              <w:pStyle w:val="DPCbody"/>
              <w:spacing w:after="120"/>
            </w:pPr>
            <w:r w:rsidRPr="00D5682A">
              <w:t>DPC</w:t>
            </w:r>
          </w:p>
        </w:tc>
        <w:tc>
          <w:tcPr>
            <w:tcW w:w="4416" w:type="dxa"/>
          </w:tcPr>
          <w:p w14:paraId="0C2E72A2" w14:textId="77777777" w:rsidR="005735D5" w:rsidRPr="00D5682A" w:rsidRDefault="005735D5" w:rsidP="005735D5">
            <w:pPr>
              <w:pStyle w:val="DPCbody"/>
              <w:spacing w:after="120"/>
            </w:pPr>
            <w:r w:rsidRPr="00D5682A">
              <w:t xml:space="preserve">Victorian Public Sector, or </w:t>
            </w:r>
            <w:r w:rsidRPr="00D5682A">
              <w:br/>
              <w:t>Victoria Public Service</w:t>
            </w:r>
          </w:p>
        </w:tc>
      </w:tr>
      <w:tr w:rsidR="005735D5" w:rsidRPr="00D5682A" w14:paraId="0C2E72A7" w14:textId="77777777" w:rsidTr="00DC3CD0">
        <w:tc>
          <w:tcPr>
            <w:tcW w:w="2127" w:type="dxa"/>
          </w:tcPr>
          <w:p w14:paraId="0C2E72A4" w14:textId="77777777" w:rsidR="005735D5" w:rsidRPr="00D5682A" w:rsidRDefault="005735D5" w:rsidP="005735D5">
            <w:pPr>
              <w:pStyle w:val="DPCbody"/>
              <w:spacing w:after="120"/>
            </w:pPr>
            <w:r w:rsidRPr="00D5682A">
              <w:t>VPSC</w:t>
            </w:r>
          </w:p>
        </w:tc>
        <w:tc>
          <w:tcPr>
            <w:tcW w:w="2126" w:type="dxa"/>
          </w:tcPr>
          <w:p w14:paraId="0C2E72A5" w14:textId="77777777" w:rsidR="005735D5" w:rsidRPr="00D5682A" w:rsidRDefault="005735D5" w:rsidP="005735D5">
            <w:pPr>
              <w:pStyle w:val="DPCbody"/>
              <w:spacing w:after="120"/>
            </w:pPr>
            <w:r w:rsidRPr="00D5682A">
              <w:t>VPSC</w:t>
            </w:r>
          </w:p>
        </w:tc>
        <w:tc>
          <w:tcPr>
            <w:tcW w:w="4416" w:type="dxa"/>
          </w:tcPr>
          <w:p w14:paraId="0C2E72A6" w14:textId="77777777" w:rsidR="005735D5" w:rsidRPr="00D5682A" w:rsidRDefault="005735D5" w:rsidP="005735D5">
            <w:pPr>
              <w:pStyle w:val="DPCbody"/>
              <w:spacing w:after="120"/>
            </w:pPr>
            <w:r w:rsidRPr="00D5682A">
              <w:t>Victorian Public Sector Commission</w:t>
            </w:r>
          </w:p>
        </w:tc>
      </w:tr>
      <w:tr w:rsidR="005735D5" w:rsidRPr="00D5682A" w14:paraId="0C2E72AB" w14:textId="77777777" w:rsidTr="00DC3CD0">
        <w:tc>
          <w:tcPr>
            <w:tcW w:w="2127" w:type="dxa"/>
          </w:tcPr>
          <w:p w14:paraId="0C2E72A8" w14:textId="77777777" w:rsidR="005735D5" w:rsidRPr="00D5682A" w:rsidRDefault="005735D5" w:rsidP="005735D5">
            <w:pPr>
              <w:pStyle w:val="DPCbody"/>
              <w:spacing w:after="120"/>
            </w:pPr>
            <w:r w:rsidRPr="00D5682A">
              <w:t>VSB</w:t>
            </w:r>
          </w:p>
        </w:tc>
        <w:tc>
          <w:tcPr>
            <w:tcW w:w="2126" w:type="dxa"/>
          </w:tcPr>
          <w:p w14:paraId="0C2E72A9" w14:textId="77777777" w:rsidR="005735D5" w:rsidRPr="00D5682A" w:rsidRDefault="005735D5" w:rsidP="005735D5">
            <w:pPr>
              <w:pStyle w:val="DPCbody"/>
              <w:spacing w:after="120"/>
            </w:pPr>
            <w:r w:rsidRPr="00D5682A">
              <w:t>DPC</w:t>
            </w:r>
          </w:p>
        </w:tc>
        <w:tc>
          <w:tcPr>
            <w:tcW w:w="4416" w:type="dxa"/>
          </w:tcPr>
          <w:p w14:paraId="0C2E72AA" w14:textId="77777777" w:rsidR="005735D5" w:rsidRPr="00D5682A" w:rsidRDefault="005735D5" w:rsidP="005735D5">
            <w:pPr>
              <w:pStyle w:val="DPCbody"/>
              <w:spacing w:after="120"/>
            </w:pPr>
            <w:r w:rsidRPr="00D5682A">
              <w:t>Victorian Secretaries Board</w:t>
            </w:r>
          </w:p>
        </w:tc>
      </w:tr>
      <w:tr w:rsidR="005735D5" w:rsidRPr="00D5682A" w14:paraId="0C2E72AF" w14:textId="77777777" w:rsidTr="00DC3CD0">
        <w:tc>
          <w:tcPr>
            <w:tcW w:w="2127" w:type="dxa"/>
          </w:tcPr>
          <w:p w14:paraId="0C2E72AC" w14:textId="77777777" w:rsidR="005735D5" w:rsidRPr="00D5682A" w:rsidRDefault="005735D5" w:rsidP="005735D5">
            <w:pPr>
              <w:pStyle w:val="DPCbody"/>
              <w:spacing w:after="120"/>
            </w:pPr>
            <w:r w:rsidRPr="00D5682A">
              <w:t>WoVG</w:t>
            </w:r>
          </w:p>
        </w:tc>
        <w:tc>
          <w:tcPr>
            <w:tcW w:w="2126" w:type="dxa"/>
          </w:tcPr>
          <w:p w14:paraId="0C2E72AD" w14:textId="77777777" w:rsidR="005735D5" w:rsidRPr="00D5682A" w:rsidRDefault="005735D5" w:rsidP="005735D5">
            <w:pPr>
              <w:pStyle w:val="DPCbody"/>
              <w:spacing w:after="120"/>
            </w:pPr>
            <w:r w:rsidRPr="00D5682A">
              <w:t>DPC</w:t>
            </w:r>
          </w:p>
        </w:tc>
        <w:tc>
          <w:tcPr>
            <w:tcW w:w="4416" w:type="dxa"/>
          </w:tcPr>
          <w:p w14:paraId="0C2E72AE" w14:textId="77777777" w:rsidR="005735D5" w:rsidRPr="00D5682A" w:rsidRDefault="005735D5" w:rsidP="005735D5">
            <w:pPr>
              <w:pStyle w:val="DPCbody"/>
              <w:spacing w:after="120"/>
            </w:pPr>
            <w:r w:rsidRPr="00D5682A">
              <w:t>Whole of Victorian Government</w:t>
            </w:r>
          </w:p>
        </w:tc>
      </w:tr>
      <w:bookmarkEnd w:id="4"/>
    </w:tbl>
    <w:p w14:paraId="0C2E72B0" w14:textId="77777777" w:rsidR="00CC5B81" w:rsidRPr="00D5682A" w:rsidRDefault="00CC5B81" w:rsidP="00681647">
      <w:pPr>
        <w:pStyle w:val="DPCbody"/>
      </w:pPr>
    </w:p>
    <w:p w14:paraId="0C2E72B1" w14:textId="77777777" w:rsidR="00F93013" w:rsidRPr="00D5682A" w:rsidRDefault="00F93013" w:rsidP="00681647">
      <w:pPr>
        <w:pStyle w:val="DPCbody"/>
      </w:pPr>
    </w:p>
    <w:p w14:paraId="0C2E72B2" w14:textId="77777777" w:rsidR="00BB7FC4" w:rsidRPr="00D5682A" w:rsidRDefault="00BB7FC4" w:rsidP="00BB7FC4">
      <w:pPr>
        <w:pStyle w:val="Heading2"/>
      </w:pPr>
      <w:bookmarkStart w:id="24" w:name="_Source"/>
      <w:bookmarkEnd w:id="24"/>
      <w:r w:rsidRPr="00D5682A">
        <w:t>Source</w:t>
      </w:r>
      <w:r w:rsidR="00215148" w:rsidRPr="00D5682A">
        <w:t>s</w:t>
      </w:r>
    </w:p>
    <w:tbl>
      <w:tblPr>
        <w:tblStyle w:val="TableGrid"/>
        <w:tblW w:w="5000" w:type="pct"/>
        <w:tblInd w:w="0" w:type="dxa"/>
        <w:tblLook w:val="04A0" w:firstRow="1" w:lastRow="0" w:firstColumn="1" w:lastColumn="0" w:noHBand="0" w:noVBand="1"/>
      </w:tblPr>
      <w:tblGrid>
        <w:gridCol w:w="3295"/>
        <w:gridCol w:w="6842"/>
      </w:tblGrid>
      <w:tr w:rsidR="000F25E9" w:rsidRPr="00D5682A" w14:paraId="0C2E72B5" w14:textId="77777777" w:rsidTr="000A7CDD">
        <w:trPr>
          <w:tblHeader/>
        </w:trPr>
        <w:tc>
          <w:tcPr>
            <w:tcW w:w="1625" w:type="pct"/>
          </w:tcPr>
          <w:p w14:paraId="0C2E72B3" w14:textId="77777777" w:rsidR="000F25E9" w:rsidRPr="00D5682A" w:rsidRDefault="000F25E9" w:rsidP="00614D89">
            <w:pPr>
              <w:pStyle w:val="DPCbody"/>
              <w:rPr>
                <w:b/>
              </w:rPr>
            </w:pPr>
            <w:r w:rsidRPr="00D5682A">
              <w:rPr>
                <w:b/>
              </w:rPr>
              <w:t>Abbreviation</w:t>
            </w:r>
          </w:p>
        </w:tc>
        <w:tc>
          <w:tcPr>
            <w:tcW w:w="3375" w:type="pct"/>
          </w:tcPr>
          <w:p w14:paraId="0C2E72B4" w14:textId="77777777" w:rsidR="000F25E9" w:rsidRPr="00D5682A" w:rsidRDefault="000F25E9" w:rsidP="00614D89">
            <w:pPr>
              <w:pStyle w:val="DPCbody"/>
              <w:rPr>
                <w:b/>
              </w:rPr>
            </w:pPr>
            <w:r w:rsidRPr="00D5682A">
              <w:rPr>
                <w:b/>
              </w:rPr>
              <w:t>Agency</w:t>
            </w:r>
          </w:p>
        </w:tc>
      </w:tr>
      <w:tr w:rsidR="000F2BDF" w:rsidRPr="00D5682A" w14:paraId="0C2E72B8" w14:textId="77777777" w:rsidTr="00BB7FC4">
        <w:tc>
          <w:tcPr>
            <w:tcW w:w="1625" w:type="pct"/>
          </w:tcPr>
          <w:p w14:paraId="0C2E72B6" w14:textId="77777777" w:rsidR="000F2BDF" w:rsidRPr="00D5682A" w:rsidRDefault="000F2BDF" w:rsidP="00614D89">
            <w:pPr>
              <w:pStyle w:val="DPCbody"/>
              <w:rPr>
                <w:rFonts w:ascii="Helvetica" w:hAnsi="Helvetica"/>
                <w:color w:val="000000"/>
                <w:shd w:val="clear" w:color="auto" w:fill="FFFFFF"/>
              </w:rPr>
            </w:pPr>
            <w:r w:rsidRPr="00D5682A">
              <w:rPr>
                <w:rFonts w:ascii="Helvetica" w:hAnsi="Helvetica"/>
                <w:color w:val="000000"/>
                <w:shd w:val="clear" w:color="auto" w:fill="FFFFFF"/>
              </w:rPr>
              <w:t>AIHW</w:t>
            </w:r>
          </w:p>
        </w:tc>
        <w:tc>
          <w:tcPr>
            <w:tcW w:w="3375" w:type="pct"/>
          </w:tcPr>
          <w:p w14:paraId="0C2E72B7" w14:textId="77777777" w:rsidR="000F2BDF" w:rsidRPr="00D5682A" w:rsidRDefault="009851E2" w:rsidP="00614D89">
            <w:pPr>
              <w:pStyle w:val="DPCbody"/>
            </w:pPr>
            <w:hyperlink r:id="rId15" w:history="1">
              <w:r w:rsidR="000F2BDF" w:rsidRPr="00D5682A">
                <w:rPr>
                  <w:rStyle w:val="Hyperlink"/>
                </w:rPr>
                <w:t>Australian Institute of Health and Welfare</w:t>
              </w:r>
            </w:hyperlink>
          </w:p>
        </w:tc>
      </w:tr>
      <w:tr w:rsidR="000F2BDF" w:rsidRPr="00D5682A" w14:paraId="0C2E72BB" w14:textId="77777777" w:rsidTr="00BB7FC4">
        <w:tc>
          <w:tcPr>
            <w:tcW w:w="1625" w:type="pct"/>
          </w:tcPr>
          <w:p w14:paraId="0C2E72B9" w14:textId="77777777" w:rsidR="000F2BDF" w:rsidRPr="00D5682A" w:rsidRDefault="000F2BDF" w:rsidP="00614D89">
            <w:pPr>
              <w:pStyle w:val="DPCbody"/>
            </w:pPr>
            <w:r w:rsidRPr="00D5682A">
              <w:t>DAMA</w:t>
            </w:r>
          </w:p>
        </w:tc>
        <w:tc>
          <w:tcPr>
            <w:tcW w:w="3375" w:type="pct"/>
          </w:tcPr>
          <w:p w14:paraId="0C2E72BA" w14:textId="77777777" w:rsidR="000F2BDF" w:rsidRPr="00D5682A" w:rsidRDefault="009851E2" w:rsidP="00236D24">
            <w:pPr>
              <w:pStyle w:val="DPCbody"/>
              <w:tabs>
                <w:tab w:val="left" w:pos="3283"/>
              </w:tabs>
            </w:pPr>
            <w:hyperlink r:id="rId16" w:history="1">
              <w:r w:rsidR="000F2BDF" w:rsidRPr="00D5682A">
                <w:rPr>
                  <w:rStyle w:val="Hyperlink"/>
                </w:rPr>
                <w:t>Data Management Association</w:t>
              </w:r>
            </w:hyperlink>
          </w:p>
        </w:tc>
      </w:tr>
      <w:tr w:rsidR="000F2BDF" w:rsidRPr="00D5682A" w14:paraId="0C2E72BE" w14:textId="77777777" w:rsidTr="00BB7FC4">
        <w:tc>
          <w:tcPr>
            <w:tcW w:w="1625" w:type="pct"/>
          </w:tcPr>
          <w:p w14:paraId="0C2E72BC" w14:textId="77777777" w:rsidR="000F2BDF" w:rsidRPr="00D5682A" w:rsidRDefault="000F2BDF" w:rsidP="00614D89">
            <w:pPr>
              <w:pStyle w:val="DPCbody"/>
            </w:pPr>
            <w:r w:rsidRPr="00D5682A">
              <w:t>Data.vic.gov.au</w:t>
            </w:r>
          </w:p>
        </w:tc>
        <w:tc>
          <w:tcPr>
            <w:tcW w:w="3375" w:type="pct"/>
          </w:tcPr>
          <w:p w14:paraId="0C2E72BD" w14:textId="201CE13C" w:rsidR="000F2BDF" w:rsidRPr="00D5682A" w:rsidRDefault="009851E2" w:rsidP="00236D24">
            <w:pPr>
              <w:pStyle w:val="DPCbody"/>
              <w:tabs>
                <w:tab w:val="left" w:pos="3283"/>
              </w:tabs>
            </w:pPr>
            <w:hyperlink r:id="rId17" w:history="1">
              <w:r w:rsidR="000F2BDF" w:rsidRPr="00D5682A">
                <w:rPr>
                  <w:rStyle w:val="Hyperlink"/>
                </w:rPr>
                <w:t>DataVic Access Policy and Guidelines</w:t>
              </w:r>
            </w:hyperlink>
          </w:p>
        </w:tc>
      </w:tr>
      <w:tr w:rsidR="000F2BDF" w:rsidRPr="00D5682A" w14:paraId="0C2E72C1" w14:textId="77777777" w:rsidTr="00BB7FC4">
        <w:tc>
          <w:tcPr>
            <w:tcW w:w="1625" w:type="pct"/>
          </w:tcPr>
          <w:p w14:paraId="0C2E72BF" w14:textId="77777777" w:rsidR="000F2BDF" w:rsidRPr="00D5682A" w:rsidRDefault="000F2BDF" w:rsidP="00614D89">
            <w:pPr>
              <w:pStyle w:val="DPCbody"/>
            </w:pPr>
            <w:r w:rsidRPr="00D5682A">
              <w:t>DoF</w:t>
            </w:r>
          </w:p>
        </w:tc>
        <w:tc>
          <w:tcPr>
            <w:tcW w:w="3375" w:type="pct"/>
          </w:tcPr>
          <w:p w14:paraId="0C2E72C0" w14:textId="77777777" w:rsidR="000F2BDF" w:rsidRPr="00D5682A" w:rsidRDefault="009851E2" w:rsidP="00614D89">
            <w:pPr>
              <w:pStyle w:val="DPCbody"/>
            </w:pPr>
            <w:hyperlink r:id="rId18" w:history="1">
              <w:r w:rsidR="000F2BDF" w:rsidRPr="00D5682A">
                <w:rPr>
                  <w:rStyle w:val="Hyperlink"/>
                </w:rPr>
                <w:t>Australian Government Department of Finance</w:t>
              </w:r>
            </w:hyperlink>
          </w:p>
        </w:tc>
      </w:tr>
      <w:tr w:rsidR="000F2BDF" w:rsidRPr="00D5682A" w14:paraId="0C2E72C4" w14:textId="77777777" w:rsidTr="00BB7FC4">
        <w:tc>
          <w:tcPr>
            <w:tcW w:w="1625" w:type="pct"/>
          </w:tcPr>
          <w:p w14:paraId="0C2E72C2" w14:textId="77777777" w:rsidR="000F2BDF" w:rsidRPr="00D5682A" w:rsidRDefault="000F2BDF" w:rsidP="00614D89">
            <w:pPr>
              <w:pStyle w:val="DPCbody"/>
            </w:pPr>
            <w:r w:rsidRPr="00D5682A">
              <w:t>DPC</w:t>
            </w:r>
          </w:p>
        </w:tc>
        <w:tc>
          <w:tcPr>
            <w:tcW w:w="3375" w:type="pct"/>
          </w:tcPr>
          <w:p w14:paraId="0C2E72C3" w14:textId="77777777" w:rsidR="000F2BDF" w:rsidRPr="00D5682A" w:rsidRDefault="009851E2" w:rsidP="00614D89">
            <w:pPr>
              <w:pStyle w:val="DPCbody"/>
            </w:pPr>
            <w:hyperlink r:id="rId19" w:history="1">
              <w:r w:rsidR="000F2BDF" w:rsidRPr="00D5682A">
                <w:rPr>
                  <w:rStyle w:val="Hyperlink"/>
                </w:rPr>
                <w:t>Department of Premier and Cabinet</w:t>
              </w:r>
            </w:hyperlink>
          </w:p>
        </w:tc>
      </w:tr>
      <w:tr w:rsidR="002935FE" w:rsidRPr="00D5682A" w14:paraId="338E3490" w14:textId="77777777" w:rsidTr="0074576E">
        <w:tc>
          <w:tcPr>
            <w:tcW w:w="1625" w:type="pct"/>
          </w:tcPr>
          <w:p w14:paraId="00E19EE9" w14:textId="77777777" w:rsidR="002935FE" w:rsidRPr="00D5682A" w:rsidRDefault="002935FE" w:rsidP="0074576E">
            <w:pPr>
              <w:pStyle w:val="DPCbody"/>
            </w:pPr>
            <w:r>
              <w:t>DST</w:t>
            </w:r>
          </w:p>
        </w:tc>
        <w:tc>
          <w:tcPr>
            <w:tcW w:w="3375" w:type="pct"/>
          </w:tcPr>
          <w:p w14:paraId="6A9A1115" w14:textId="39F3FB28" w:rsidR="002935FE" w:rsidRPr="00D5682A" w:rsidRDefault="002935FE" w:rsidP="0074576E">
            <w:pPr>
              <w:pStyle w:val="DPCbody"/>
            </w:pPr>
            <w:hyperlink r:id="rId20" w:history="1">
              <w:r>
                <w:rPr>
                  <w:rStyle w:val="Hyperlink"/>
                </w:rPr>
                <w:t>Digital Strategy and Transformation</w:t>
              </w:r>
              <w:r w:rsidRPr="00D5682A">
                <w:rPr>
                  <w:rStyle w:val="Hyperlink"/>
                </w:rPr>
                <w:t xml:space="preserve"> </w:t>
              </w:r>
            </w:hyperlink>
          </w:p>
        </w:tc>
      </w:tr>
      <w:tr w:rsidR="000F2BDF" w:rsidRPr="00D5682A" w14:paraId="0C2E72C7" w14:textId="77777777" w:rsidTr="000F25E9">
        <w:tc>
          <w:tcPr>
            <w:tcW w:w="1625" w:type="pct"/>
          </w:tcPr>
          <w:p w14:paraId="0C2E72C5" w14:textId="77777777" w:rsidR="000F2BDF" w:rsidRPr="00D5682A" w:rsidRDefault="000F2BDF" w:rsidP="000F25E9">
            <w:pPr>
              <w:pStyle w:val="DPCbody"/>
            </w:pPr>
            <w:r w:rsidRPr="00D5682A">
              <w:t xml:space="preserve">DTF </w:t>
            </w:r>
          </w:p>
        </w:tc>
        <w:tc>
          <w:tcPr>
            <w:tcW w:w="3375" w:type="pct"/>
          </w:tcPr>
          <w:p w14:paraId="0C2E72C6" w14:textId="77777777" w:rsidR="000F2BDF" w:rsidRPr="00D5682A" w:rsidRDefault="009851E2" w:rsidP="000F25E9">
            <w:pPr>
              <w:pStyle w:val="DPCbody"/>
            </w:pPr>
            <w:hyperlink r:id="rId21" w:history="1">
              <w:r w:rsidR="000F2BDF" w:rsidRPr="00D5682A">
                <w:rPr>
                  <w:rStyle w:val="Hyperlink"/>
                </w:rPr>
                <w:t>Department of Treasury and Finance</w:t>
              </w:r>
            </w:hyperlink>
            <w:r w:rsidR="000F2BDF" w:rsidRPr="00D5682A">
              <w:t xml:space="preserve"> </w:t>
            </w:r>
          </w:p>
        </w:tc>
      </w:tr>
      <w:tr w:rsidR="000F2BDF" w:rsidRPr="00D5682A" w14:paraId="0C2E72CD" w14:textId="77777777" w:rsidTr="00BB7FC4">
        <w:tc>
          <w:tcPr>
            <w:tcW w:w="1625" w:type="pct"/>
          </w:tcPr>
          <w:p w14:paraId="0C2E72CB" w14:textId="77777777" w:rsidR="000F2BDF" w:rsidRPr="00D5682A" w:rsidRDefault="000F2BDF" w:rsidP="00614D89">
            <w:pPr>
              <w:pStyle w:val="DPCbody"/>
            </w:pPr>
            <w:r w:rsidRPr="00D5682A">
              <w:t>Gartner</w:t>
            </w:r>
          </w:p>
        </w:tc>
        <w:tc>
          <w:tcPr>
            <w:tcW w:w="3375" w:type="pct"/>
          </w:tcPr>
          <w:p w14:paraId="0C2E72CC" w14:textId="77777777" w:rsidR="000F2BDF" w:rsidRPr="00D5682A" w:rsidRDefault="009851E2" w:rsidP="00236D24">
            <w:pPr>
              <w:pStyle w:val="DPCbody"/>
              <w:tabs>
                <w:tab w:val="left" w:pos="3283"/>
              </w:tabs>
            </w:pPr>
            <w:hyperlink r:id="rId22" w:history="1">
              <w:r w:rsidR="000F2BDF" w:rsidRPr="00D5682A">
                <w:rPr>
                  <w:rStyle w:val="Hyperlink"/>
                </w:rPr>
                <w:t>Gartner</w:t>
              </w:r>
            </w:hyperlink>
          </w:p>
        </w:tc>
      </w:tr>
      <w:tr w:rsidR="000F2BDF" w:rsidRPr="00D5682A" w14:paraId="0C2E72D0" w14:textId="77777777" w:rsidTr="00BB7FC4">
        <w:tc>
          <w:tcPr>
            <w:tcW w:w="1625" w:type="pct"/>
          </w:tcPr>
          <w:p w14:paraId="0C2E72CE" w14:textId="77777777" w:rsidR="000F2BDF" w:rsidRPr="00D5682A" w:rsidRDefault="000F2BDF" w:rsidP="00614D89">
            <w:pPr>
              <w:pStyle w:val="DPCbody"/>
            </w:pPr>
            <w:r w:rsidRPr="00D5682A">
              <w:t>ISO</w:t>
            </w:r>
          </w:p>
        </w:tc>
        <w:tc>
          <w:tcPr>
            <w:tcW w:w="3375" w:type="pct"/>
          </w:tcPr>
          <w:p w14:paraId="0C2E72CF" w14:textId="77777777" w:rsidR="000F2BDF" w:rsidRPr="00D5682A" w:rsidRDefault="009851E2" w:rsidP="00236D24">
            <w:pPr>
              <w:pStyle w:val="DPCbody"/>
              <w:tabs>
                <w:tab w:val="left" w:pos="3283"/>
              </w:tabs>
            </w:pPr>
            <w:hyperlink r:id="rId23" w:history="1">
              <w:r w:rsidR="000F2BDF" w:rsidRPr="00D5682A">
                <w:rPr>
                  <w:rStyle w:val="Hyperlink"/>
                </w:rPr>
                <w:t>International Standards Organisation</w:t>
              </w:r>
            </w:hyperlink>
          </w:p>
        </w:tc>
      </w:tr>
      <w:tr w:rsidR="000F2BDF" w:rsidRPr="00D5682A" w14:paraId="0C2E72D3" w14:textId="77777777" w:rsidTr="00BB7FC4">
        <w:tc>
          <w:tcPr>
            <w:tcW w:w="1625" w:type="pct"/>
          </w:tcPr>
          <w:p w14:paraId="0C2E72D1" w14:textId="77777777" w:rsidR="000F2BDF" w:rsidRPr="00D5682A" w:rsidRDefault="000F2BDF" w:rsidP="00614D89">
            <w:pPr>
              <w:pStyle w:val="DPCbody"/>
            </w:pPr>
            <w:r w:rsidRPr="00D5682A">
              <w:t>NAA</w:t>
            </w:r>
          </w:p>
        </w:tc>
        <w:tc>
          <w:tcPr>
            <w:tcW w:w="3375" w:type="pct"/>
          </w:tcPr>
          <w:p w14:paraId="0C2E72D2" w14:textId="77777777" w:rsidR="000F2BDF" w:rsidRPr="00D5682A" w:rsidRDefault="009851E2" w:rsidP="00236D24">
            <w:pPr>
              <w:pStyle w:val="DPCbody"/>
              <w:tabs>
                <w:tab w:val="left" w:pos="3283"/>
              </w:tabs>
            </w:pPr>
            <w:hyperlink r:id="rId24" w:history="1">
              <w:r w:rsidR="000F2BDF" w:rsidRPr="00D5682A">
                <w:rPr>
                  <w:rStyle w:val="Hyperlink"/>
                </w:rPr>
                <w:t>National Archives of Australia</w:t>
              </w:r>
            </w:hyperlink>
          </w:p>
        </w:tc>
      </w:tr>
      <w:tr w:rsidR="000F2BDF" w:rsidRPr="00D5682A" w14:paraId="0C2E72D6" w14:textId="77777777" w:rsidTr="00BB7FC4">
        <w:tc>
          <w:tcPr>
            <w:tcW w:w="1625" w:type="pct"/>
          </w:tcPr>
          <w:p w14:paraId="0C2E72D4" w14:textId="77777777" w:rsidR="000F2BDF" w:rsidRPr="00D5682A" w:rsidRDefault="000F2BDF" w:rsidP="00614D89">
            <w:pPr>
              <w:pStyle w:val="DPCbody"/>
            </w:pPr>
            <w:r w:rsidRPr="00D5682A">
              <w:t>OG</w:t>
            </w:r>
          </w:p>
        </w:tc>
        <w:tc>
          <w:tcPr>
            <w:tcW w:w="3375" w:type="pct"/>
          </w:tcPr>
          <w:p w14:paraId="0C2E72D5" w14:textId="77777777" w:rsidR="000F2BDF" w:rsidRPr="00D5682A" w:rsidRDefault="009851E2" w:rsidP="00236D24">
            <w:pPr>
              <w:pStyle w:val="DPCbody"/>
              <w:tabs>
                <w:tab w:val="left" w:pos="3283"/>
              </w:tabs>
            </w:pPr>
            <w:hyperlink r:id="rId25" w:history="1">
              <w:r w:rsidR="000F2BDF" w:rsidRPr="00D5682A">
                <w:rPr>
                  <w:rStyle w:val="Hyperlink"/>
                </w:rPr>
                <w:t>The Open Group</w:t>
              </w:r>
            </w:hyperlink>
          </w:p>
        </w:tc>
      </w:tr>
      <w:tr w:rsidR="000F2BDF" w:rsidRPr="00D5682A" w14:paraId="0C2E72D9" w14:textId="77777777" w:rsidTr="00BB7FC4">
        <w:tc>
          <w:tcPr>
            <w:tcW w:w="1625" w:type="pct"/>
          </w:tcPr>
          <w:p w14:paraId="0C2E72D7" w14:textId="77777777" w:rsidR="000F2BDF" w:rsidRPr="00D5682A" w:rsidRDefault="000F2BDF" w:rsidP="00614D89">
            <w:pPr>
              <w:pStyle w:val="DPCbody"/>
            </w:pPr>
            <w:r w:rsidRPr="00D5682A">
              <w:rPr>
                <w:rFonts w:ascii="Helvetica" w:hAnsi="Helvetica"/>
                <w:color w:val="000000"/>
                <w:shd w:val="clear" w:color="auto" w:fill="FFFFFF"/>
              </w:rPr>
              <w:t>OVIC</w:t>
            </w:r>
          </w:p>
        </w:tc>
        <w:tc>
          <w:tcPr>
            <w:tcW w:w="3375" w:type="pct"/>
          </w:tcPr>
          <w:p w14:paraId="0C2E72D8" w14:textId="77777777" w:rsidR="000F2BDF" w:rsidRPr="00D5682A" w:rsidRDefault="009851E2" w:rsidP="000F2BDF">
            <w:pPr>
              <w:pStyle w:val="DPCbody"/>
            </w:pPr>
            <w:hyperlink r:id="rId26" w:history="1">
              <w:r w:rsidR="000F2BDF" w:rsidRPr="00D5682A">
                <w:rPr>
                  <w:rStyle w:val="Hyperlink"/>
                  <w:lang w:val="en-GB"/>
                </w:rPr>
                <w:t>Office of the Victorian Information Commissioner</w:t>
              </w:r>
            </w:hyperlink>
            <w:r w:rsidR="000F2BDF" w:rsidRPr="00D5682A">
              <w:rPr>
                <w:lang w:val="en-GB"/>
              </w:rPr>
              <w:t xml:space="preserve"> </w:t>
            </w:r>
          </w:p>
        </w:tc>
      </w:tr>
      <w:tr w:rsidR="000F2BDF" w:rsidRPr="00D5682A" w14:paraId="0C2E72DC" w14:textId="77777777" w:rsidTr="00BB7FC4">
        <w:tc>
          <w:tcPr>
            <w:tcW w:w="1625" w:type="pct"/>
          </w:tcPr>
          <w:p w14:paraId="0C2E72DA" w14:textId="77777777" w:rsidR="000F2BDF" w:rsidRPr="00D5682A" w:rsidRDefault="000F2BDF" w:rsidP="00614D89">
            <w:pPr>
              <w:pStyle w:val="DPCbody"/>
            </w:pPr>
            <w:r w:rsidRPr="00D5682A">
              <w:t>PoV</w:t>
            </w:r>
          </w:p>
        </w:tc>
        <w:tc>
          <w:tcPr>
            <w:tcW w:w="3375" w:type="pct"/>
          </w:tcPr>
          <w:p w14:paraId="0C2E72DB" w14:textId="77777777" w:rsidR="000F2BDF" w:rsidRPr="00D5682A" w:rsidRDefault="009851E2" w:rsidP="00236D24">
            <w:pPr>
              <w:pStyle w:val="DPCbody"/>
              <w:tabs>
                <w:tab w:val="left" w:pos="3283"/>
              </w:tabs>
            </w:pPr>
            <w:hyperlink r:id="rId27" w:history="1">
              <w:r w:rsidR="000F2BDF" w:rsidRPr="00D5682A">
                <w:rPr>
                  <w:rStyle w:val="Hyperlink"/>
                </w:rPr>
                <w:t>Parliament of Victoria</w:t>
              </w:r>
            </w:hyperlink>
          </w:p>
        </w:tc>
      </w:tr>
      <w:tr w:rsidR="000F2BDF" w:rsidRPr="00D5682A" w14:paraId="0C2E72DF" w14:textId="77777777" w:rsidTr="00BB7FC4">
        <w:tc>
          <w:tcPr>
            <w:tcW w:w="1625" w:type="pct"/>
          </w:tcPr>
          <w:p w14:paraId="0C2E72DD" w14:textId="77777777" w:rsidR="000F2BDF" w:rsidRPr="00D5682A" w:rsidRDefault="000F2BDF" w:rsidP="00614D89">
            <w:pPr>
              <w:pStyle w:val="DPCbody"/>
            </w:pPr>
            <w:r w:rsidRPr="00D5682A">
              <w:t>PROV</w:t>
            </w:r>
          </w:p>
        </w:tc>
        <w:tc>
          <w:tcPr>
            <w:tcW w:w="3375" w:type="pct"/>
          </w:tcPr>
          <w:p w14:paraId="0C2E72DE" w14:textId="77777777" w:rsidR="000F2BDF" w:rsidRPr="00D5682A" w:rsidRDefault="009851E2" w:rsidP="00215148">
            <w:pPr>
              <w:pStyle w:val="DPCbody"/>
              <w:tabs>
                <w:tab w:val="left" w:pos="3283"/>
              </w:tabs>
            </w:pPr>
            <w:hyperlink r:id="rId28" w:history="1">
              <w:r w:rsidR="000F2BDF" w:rsidRPr="00D5682A">
                <w:rPr>
                  <w:rStyle w:val="Hyperlink"/>
                </w:rPr>
                <w:t>Public Record Office Victoria</w:t>
              </w:r>
            </w:hyperlink>
            <w:r w:rsidR="000F2BDF" w:rsidRPr="00D5682A">
              <w:tab/>
            </w:r>
          </w:p>
        </w:tc>
      </w:tr>
      <w:tr w:rsidR="000F2BDF" w:rsidRPr="00D5682A" w14:paraId="0C2E72E2" w14:textId="77777777" w:rsidTr="00BB7FC4">
        <w:tc>
          <w:tcPr>
            <w:tcW w:w="1625" w:type="pct"/>
          </w:tcPr>
          <w:p w14:paraId="0C2E72E0" w14:textId="77777777" w:rsidR="000F2BDF" w:rsidRPr="00D5682A" w:rsidRDefault="000F2BDF" w:rsidP="00614D89">
            <w:pPr>
              <w:pStyle w:val="DPCbody"/>
            </w:pPr>
            <w:r w:rsidRPr="00D5682A">
              <w:t>PSMA</w:t>
            </w:r>
          </w:p>
        </w:tc>
        <w:tc>
          <w:tcPr>
            <w:tcW w:w="3375" w:type="pct"/>
          </w:tcPr>
          <w:p w14:paraId="0C2E72E1" w14:textId="77777777" w:rsidR="000F2BDF" w:rsidRPr="00D5682A" w:rsidRDefault="009851E2" w:rsidP="00215148">
            <w:pPr>
              <w:pStyle w:val="DPCbody"/>
              <w:tabs>
                <w:tab w:val="left" w:pos="3283"/>
              </w:tabs>
            </w:pPr>
            <w:hyperlink r:id="rId29" w:history="1">
              <w:r w:rsidR="000F2BDF" w:rsidRPr="00D5682A">
                <w:rPr>
                  <w:rStyle w:val="Hyperlink"/>
                </w:rPr>
                <w:t>Public Sector Mapping Agencies (Australia)</w:t>
              </w:r>
            </w:hyperlink>
          </w:p>
        </w:tc>
      </w:tr>
      <w:tr w:rsidR="000F2BDF" w:rsidRPr="00D5682A" w14:paraId="0C2E72E5" w14:textId="77777777" w:rsidTr="00BB7FC4">
        <w:tc>
          <w:tcPr>
            <w:tcW w:w="1625" w:type="pct"/>
          </w:tcPr>
          <w:p w14:paraId="0C2E72E3" w14:textId="77777777" w:rsidR="000F2BDF" w:rsidRPr="00D5682A" w:rsidRDefault="000F2BDF" w:rsidP="00614D89">
            <w:pPr>
              <w:pStyle w:val="DPCbody"/>
            </w:pPr>
            <w:r w:rsidRPr="00D5682A">
              <w:t>RCFV</w:t>
            </w:r>
          </w:p>
        </w:tc>
        <w:tc>
          <w:tcPr>
            <w:tcW w:w="3375" w:type="pct"/>
          </w:tcPr>
          <w:p w14:paraId="0C2E72E4" w14:textId="77777777" w:rsidR="000F2BDF" w:rsidRPr="00D5682A" w:rsidRDefault="009851E2" w:rsidP="00215148">
            <w:pPr>
              <w:pStyle w:val="DPCbody"/>
              <w:tabs>
                <w:tab w:val="left" w:pos="3283"/>
              </w:tabs>
            </w:pPr>
            <w:hyperlink r:id="rId30" w:history="1">
              <w:r w:rsidR="000F2BDF" w:rsidRPr="00D5682A">
                <w:rPr>
                  <w:rStyle w:val="Hyperlink"/>
                </w:rPr>
                <w:t>Royal Commission into Family Violence</w:t>
              </w:r>
            </w:hyperlink>
          </w:p>
        </w:tc>
      </w:tr>
      <w:tr w:rsidR="000F2BDF" w:rsidRPr="00D5682A" w14:paraId="0C2E72E8" w14:textId="77777777" w:rsidTr="00BB7FC4">
        <w:tc>
          <w:tcPr>
            <w:tcW w:w="1625" w:type="pct"/>
          </w:tcPr>
          <w:p w14:paraId="0C2E72E6" w14:textId="77777777" w:rsidR="000F2BDF" w:rsidRPr="00D5682A" w:rsidRDefault="000F2BDF" w:rsidP="00614D89">
            <w:pPr>
              <w:pStyle w:val="DPCbody"/>
            </w:pPr>
            <w:r w:rsidRPr="00D5682A">
              <w:t>VPSC</w:t>
            </w:r>
          </w:p>
        </w:tc>
        <w:tc>
          <w:tcPr>
            <w:tcW w:w="3375" w:type="pct"/>
          </w:tcPr>
          <w:p w14:paraId="0C2E72E7" w14:textId="77777777" w:rsidR="000F2BDF" w:rsidRPr="00D5682A" w:rsidRDefault="009851E2" w:rsidP="00215148">
            <w:pPr>
              <w:pStyle w:val="DPCbody"/>
              <w:tabs>
                <w:tab w:val="left" w:pos="3283"/>
              </w:tabs>
            </w:pPr>
            <w:hyperlink r:id="rId31" w:history="1">
              <w:r w:rsidR="000F2BDF" w:rsidRPr="00D5682A">
                <w:rPr>
                  <w:rStyle w:val="Hyperlink"/>
                </w:rPr>
                <w:t>Victorian Public Services Commission</w:t>
              </w:r>
            </w:hyperlink>
          </w:p>
        </w:tc>
      </w:tr>
    </w:tbl>
    <w:p w14:paraId="0C2E72E9" w14:textId="77777777" w:rsidR="00C771CC" w:rsidRPr="00D5682A" w:rsidRDefault="00C771CC" w:rsidP="00681647">
      <w:pPr>
        <w:pStyle w:val="DPCbody"/>
      </w:pPr>
    </w:p>
    <w:p w14:paraId="0C2E72EA" w14:textId="77777777" w:rsidR="00853D13" w:rsidRPr="00D5682A" w:rsidRDefault="00853D13">
      <w:pPr>
        <w:rPr>
          <w:rFonts w:asciiTheme="majorHAnsi" w:eastAsia="MS Gothic" w:hAnsiTheme="majorHAnsi" w:cs="Arial"/>
          <w:bCs/>
          <w:color w:val="009CA6" w:themeColor="accent5"/>
          <w:kern w:val="32"/>
          <w:sz w:val="44"/>
          <w:szCs w:val="44"/>
        </w:rPr>
      </w:pPr>
      <w:bookmarkStart w:id="25" w:name="_Toc466461739"/>
      <w:r w:rsidRPr="00D5682A">
        <w:br w:type="page"/>
      </w:r>
    </w:p>
    <w:p w14:paraId="0C2E72EB" w14:textId="77777777" w:rsidR="00C771CC" w:rsidRPr="00D5682A" w:rsidRDefault="00C771CC" w:rsidP="00C771CC">
      <w:pPr>
        <w:pStyle w:val="Heading1"/>
      </w:pPr>
      <w:r w:rsidRPr="00D5682A">
        <w:lastRenderedPageBreak/>
        <w:t>Document control</w:t>
      </w:r>
      <w:bookmarkEnd w:id="25"/>
    </w:p>
    <w:p w14:paraId="0C2E72EC" w14:textId="77777777" w:rsidR="00C771CC" w:rsidRPr="00D5682A" w:rsidRDefault="00C771CC" w:rsidP="00C771CC">
      <w:pPr>
        <w:pStyle w:val="Heading3"/>
      </w:pPr>
      <w:r w:rsidRPr="00D5682A">
        <w:t>Version history</w:t>
      </w:r>
    </w:p>
    <w:tbl>
      <w:tblPr>
        <w:tblStyle w:val="TableGrid"/>
        <w:tblW w:w="4915" w:type="pct"/>
        <w:tblLook w:val="04A0" w:firstRow="1" w:lastRow="0" w:firstColumn="1" w:lastColumn="0" w:noHBand="0" w:noVBand="1"/>
      </w:tblPr>
      <w:tblGrid>
        <w:gridCol w:w="1700"/>
        <w:gridCol w:w="1511"/>
        <w:gridCol w:w="6754"/>
      </w:tblGrid>
      <w:tr w:rsidR="00C771CC" w:rsidRPr="00D5682A" w14:paraId="0C2E72F0" w14:textId="77777777" w:rsidTr="00614D89">
        <w:tc>
          <w:tcPr>
            <w:tcW w:w="853" w:type="pct"/>
          </w:tcPr>
          <w:p w14:paraId="0C2E72ED" w14:textId="77777777" w:rsidR="00C771CC" w:rsidRPr="00D5682A" w:rsidRDefault="00C771CC" w:rsidP="00614D89">
            <w:pPr>
              <w:pStyle w:val="DPCbody"/>
            </w:pPr>
            <w:r w:rsidRPr="00D5682A">
              <w:t>Version</w:t>
            </w:r>
          </w:p>
        </w:tc>
        <w:tc>
          <w:tcPr>
            <w:tcW w:w="758" w:type="pct"/>
          </w:tcPr>
          <w:p w14:paraId="0C2E72EE" w14:textId="77777777" w:rsidR="00C771CC" w:rsidRPr="00D5682A" w:rsidRDefault="00C771CC" w:rsidP="00614D89">
            <w:pPr>
              <w:pStyle w:val="DPCbody"/>
            </w:pPr>
            <w:r w:rsidRPr="00D5682A">
              <w:t>Date</w:t>
            </w:r>
          </w:p>
        </w:tc>
        <w:tc>
          <w:tcPr>
            <w:tcW w:w="3389" w:type="pct"/>
          </w:tcPr>
          <w:p w14:paraId="0C2E72EF" w14:textId="77777777" w:rsidR="00C771CC" w:rsidRPr="00D5682A" w:rsidRDefault="00C771CC" w:rsidP="00614D89">
            <w:pPr>
              <w:pStyle w:val="DPCbody"/>
            </w:pPr>
            <w:r w:rsidRPr="00D5682A">
              <w:t>Comments</w:t>
            </w:r>
          </w:p>
        </w:tc>
      </w:tr>
      <w:tr w:rsidR="00C771CC" w:rsidRPr="00D5682A" w14:paraId="0C2E72F4" w14:textId="77777777" w:rsidTr="00614D89">
        <w:tc>
          <w:tcPr>
            <w:tcW w:w="853" w:type="pct"/>
          </w:tcPr>
          <w:p w14:paraId="0C2E72F1" w14:textId="77777777" w:rsidR="00C771CC" w:rsidRPr="00D5682A" w:rsidRDefault="00C771CC" w:rsidP="00614D89">
            <w:pPr>
              <w:pStyle w:val="DPCbody"/>
            </w:pPr>
            <w:r w:rsidRPr="00D5682A">
              <w:t>0.1</w:t>
            </w:r>
          </w:p>
        </w:tc>
        <w:tc>
          <w:tcPr>
            <w:tcW w:w="758" w:type="pct"/>
          </w:tcPr>
          <w:p w14:paraId="0C2E72F2" w14:textId="77777777" w:rsidR="00C771CC" w:rsidRPr="00D5682A" w:rsidRDefault="00C771CC" w:rsidP="00614D89">
            <w:pPr>
              <w:pStyle w:val="DPCbody"/>
            </w:pPr>
            <w:r w:rsidRPr="00D5682A">
              <w:t>09/11/2016</w:t>
            </w:r>
          </w:p>
        </w:tc>
        <w:tc>
          <w:tcPr>
            <w:tcW w:w="3389" w:type="pct"/>
          </w:tcPr>
          <w:p w14:paraId="0C2E72F3" w14:textId="77777777" w:rsidR="00C771CC" w:rsidRPr="00D5682A" w:rsidRDefault="00C771CC" w:rsidP="00614D89">
            <w:pPr>
              <w:pStyle w:val="DPCbody"/>
            </w:pPr>
            <w:r w:rsidRPr="00D5682A">
              <w:t>First draft for review</w:t>
            </w:r>
          </w:p>
        </w:tc>
      </w:tr>
      <w:tr w:rsidR="009B72B8" w:rsidRPr="00D5682A" w14:paraId="0C2E72F8" w14:textId="77777777" w:rsidTr="00614D89">
        <w:tc>
          <w:tcPr>
            <w:tcW w:w="853" w:type="pct"/>
          </w:tcPr>
          <w:p w14:paraId="0C2E72F5" w14:textId="77777777" w:rsidR="009B72B8" w:rsidRPr="00D5682A" w:rsidRDefault="009B72B8" w:rsidP="00614D89">
            <w:pPr>
              <w:pStyle w:val="DPCbody"/>
            </w:pPr>
            <w:r w:rsidRPr="00D5682A">
              <w:t>1.0</w:t>
            </w:r>
          </w:p>
        </w:tc>
        <w:tc>
          <w:tcPr>
            <w:tcW w:w="758" w:type="pct"/>
          </w:tcPr>
          <w:p w14:paraId="0C2E72F6" w14:textId="77777777" w:rsidR="009B72B8" w:rsidRPr="00D5682A" w:rsidRDefault="009B72B8" w:rsidP="00614D89">
            <w:pPr>
              <w:pStyle w:val="DPCbody"/>
            </w:pPr>
            <w:r w:rsidRPr="00D5682A">
              <w:t>12/12/2016</w:t>
            </w:r>
          </w:p>
        </w:tc>
        <w:tc>
          <w:tcPr>
            <w:tcW w:w="3389" w:type="pct"/>
          </w:tcPr>
          <w:p w14:paraId="0C2E72F7" w14:textId="77777777" w:rsidR="009B72B8" w:rsidRPr="00D5682A" w:rsidRDefault="009B72B8" w:rsidP="00614D89">
            <w:pPr>
              <w:pStyle w:val="DPCbody"/>
            </w:pPr>
            <w:r w:rsidRPr="00D5682A">
              <w:t>First published version</w:t>
            </w:r>
          </w:p>
        </w:tc>
      </w:tr>
      <w:tr w:rsidR="00CB6F7A" w:rsidRPr="00D5682A" w14:paraId="0C2E72FC" w14:textId="77777777" w:rsidTr="00614D89">
        <w:tc>
          <w:tcPr>
            <w:tcW w:w="853" w:type="pct"/>
          </w:tcPr>
          <w:p w14:paraId="0C2E72F9" w14:textId="77777777" w:rsidR="00CB6F7A" w:rsidRPr="00D5682A" w:rsidRDefault="00CB6F7A" w:rsidP="00614D89">
            <w:pPr>
              <w:pStyle w:val="DPCbody"/>
            </w:pPr>
            <w:r w:rsidRPr="00D5682A">
              <w:t>1.1</w:t>
            </w:r>
          </w:p>
        </w:tc>
        <w:tc>
          <w:tcPr>
            <w:tcW w:w="758" w:type="pct"/>
          </w:tcPr>
          <w:p w14:paraId="0C2E72FA" w14:textId="77777777" w:rsidR="00CB6F7A" w:rsidRPr="00D5682A" w:rsidRDefault="00CB6F7A" w:rsidP="00614D89">
            <w:pPr>
              <w:pStyle w:val="DPCbody"/>
            </w:pPr>
            <w:r w:rsidRPr="00D5682A">
              <w:t>05/01/2017</w:t>
            </w:r>
          </w:p>
        </w:tc>
        <w:tc>
          <w:tcPr>
            <w:tcW w:w="3389" w:type="pct"/>
          </w:tcPr>
          <w:p w14:paraId="0C2E72FB" w14:textId="77777777" w:rsidR="00CB6F7A" w:rsidRPr="00D5682A" w:rsidRDefault="00CB6F7A" w:rsidP="00614D89">
            <w:pPr>
              <w:pStyle w:val="DPCbody"/>
            </w:pPr>
            <w:r w:rsidRPr="00D5682A">
              <w:t>Updated to include additional abbreviations</w:t>
            </w:r>
            <w:r w:rsidR="00432976" w:rsidRPr="00D5682A">
              <w:t xml:space="preserve"> and terms related to automated briefing and correspondence.</w:t>
            </w:r>
          </w:p>
        </w:tc>
      </w:tr>
      <w:tr w:rsidR="00432976" w:rsidRPr="00D5682A" w14:paraId="0C2E7300" w14:textId="77777777" w:rsidTr="00614D89">
        <w:tc>
          <w:tcPr>
            <w:tcW w:w="853" w:type="pct"/>
          </w:tcPr>
          <w:p w14:paraId="0C2E72FD" w14:textId="77777777" w:rsidR="00432976" w:rsidRPr="00D5682A" w:rsidRDefault="000A751C" w:rsidP="00614D89">
            <w:pPr>
              <w:pStyle w:val="DPCbody"/>
            </w:pPr>
            <w:r w:rsidRPr="00D5682A">
              <w:t>1.2</w:t>
            </w:r>
          </w:p>
        </w:tc>
        <w:tc>
          <w:tcPr>
            <w:tcW w:w="758" w:type="pct"/>
          </w:tcPr>
          <w:p w14:paraId="0C2E72FE" w14:textId="77777777" w:rsidR="00432976" w:rsidRPr="00D5682A" w:rsidRDefault="00B6614A" w:rsidP="00614D89">
            <w:pPr>
              <w:pStyle w:val="DPCbody"/>
            </w:pPr>
            <w:r w:rsidRPr="00D5682A">
              <w:t>01/05</w:t>
            </w:r>
            <w:r w:rsidR="000A751C" w:rsidRPr="00D5682A">
              <w:t>/2017</w:t>
            </w:r>
          </w:p>
        </w:tc>
        <w:tc>
          <w:tcPr>
            <w:tcW w:w="3389" w:type="pct"/>
          </w:tcPr>
          <w:p w14:paraId="0C2E72FF" w14:textId="77777777" w:rsidR="00432976" w:rsidRPr="00D5682A" w:rsidRDefault="000A751C" w:rsidP="000A751C">
            <w:pPr>
              <w:pStyle w:val="DPCbody"/>
            </w:pPr>
            <w:r w:rsidRPr="00D5682A">
              <w:t xml:space="preserve">Updated to include additional abbreviations and terms related to </w:t>
            </w:r>
            <w:r w:rsidR="00B6614A" w:rsidRPr="00D5682A">
              <w:t xml:space="preserve">information sharing and release, information governance </w:t>
            </w:r>
            <w:r w:rsidRPr="00D5682A">
              <w:t xml:space="preserve">and </w:t>
            </w:r>
            <w:r w:rsidR="00B6614A" w:rsidRPr="00D5682A">
              <w:t>data management</w:t>
            </w:r>
          </w:p>
        </w:tc>
      </w:tr>
      <w:tr w:rsidR="00A67921" w:rsidRPr="00453537" w14:paraId="0C2E7304" w14:textId="77777777" w:rsidTr="00614D89">
        <w:tc>
          <w:tcPr>
            <w:tcW w:w="853" w:type="pct"/>
          </w:tcPr>
          <w:p w14:paraId="0C2E7301" w14:textId="77777777" w:rsidR="00A67921" w:rsidRPr="00D5682A" w:rsidRDefault="00A67921" w:rsidP="00614D89">
            <w:pPr>
              <w:pStyle w:val="DPCbody"/>
            </w:pPr>
            <w:r w:rsidRPr="00D5682A">
              <w:t>1.3</w:t>
            </w:r>
          </w:p>
        </w:tc>
        <w:tc>
          <w:tcPr>
            <w:tcW w:w="758" w:type="pct"/>
          </w:tcPr>
          <w:p w14:paraId="0C2E7302" w14:textId="77777777" w:rsidR="00A67921" w:rsidRPr="00D5682A" w:rsidRDefault="00CC0C5C" w:rsidP="00A67921">
            <w:pPr>
              <w:pStyle w:val="DPCbody"/>
            </w:pPr>
            <w:r w:rsidRPr="00D5682A">
              <w:t>11/04</w:t>
            </w:r>
            <w:r w:rsidR="00A67921" w:rsidRPr="00D5682A">
              <w:t>/2018</w:t>
            </w:r>
          </w:p>
        </w:tc>
        <w:tc>
          <w:tcPr>
            <w:tcW w:w="3389" w:type="pct"/>
          </w:tcPr>
          <w:p w14:paraId="0C2E7303" w14:textId="77777777" w:rsidR="00A67921" w:rsidRPr="00D5682A" w:rsidRDefault="00A67921" w:rsidP="00CC0C5C">
            <w:pPr>
              <w:pStyle w:val="DPCbody"/>
            </w:pPr>
            <w:r w:rsidRPr="00D5682A">
              <w:t>Updated to include additional definitions relating to data quality standard</w:t>
            </w:r>
            <w:r w:rsidR="00CC0C5C" w:rsidRPr="00D5682A">
              <w:t xml:space="preserve"> and data exchange framework. </w:t>
            </w:r>
          </w:p>
        </w:tc>
        <w:bookmarkStart w:id="26" w:name="_GoBack"/>
        <w:bookmarkEnd w:id="26"/>
      </w:tr>
    </w:tbl>
    <w:p w14:paraId="0C2E7305" w14:textId="77777777" w:rsidR="00C771CC" w:rsidRPr="00D070A3" w:rsidRDefault="00C771CC" w:rsidP="00C771CC">
      <w:pPr>
        <w:rPr>
          <w:rFonts w:asciiTheme="minorHAnsi" w:eastAsia="Times" w:hAnsiTheme="minorHAnsi" w:cs="Arial"/>
          <w:color w:val="000000" w:themeColor="text1"/>
          <w:sz w:val="22"/>
          <w:szCs w:val="22"/>
        </w:rPr>
      </w:pPr>
    </w:p>
    <w:p w14:paraId="0C2E7306" w14:textId="77777777" w:rsidR="00DC3CD0" w:rsidRDefault="00DC3CD0" w:rsidP="00681647">
      <w:pPr>
        <w:pStyle w:val="DPCbody"/>
      </w:pPr>
    </w:p>
    <w:p w14:paraId="0C2E7307" w14:textId="77777777" w:rsidR="00D44A95" w:rsidRDefault="00D44A95" w:rsidP="00681647">
      <w:pPr>
        <w:pStyle w:val="DPCbody"/>
      </w:pPr>
    </w:p>
    <w:p w14:paraId="0C2E7308" w14:textId="77777777" w:rsidR="00D44A95" w:rsidRDefault="00D44A95" w:rsidP="00681647">
      <w:pPr>
        <w:pStyle w:val="DPCbody"/>
      </w:pPr>
    </w:p>
    <w:p w14:paraId="0C2E7309" w14:textId="77777777" w:rsidR="00D44A95" w:rsidRDefault="00D44A95" w:rsidP="00681647">
      <w:pPr>
        <w:pStyle w:val="DPCbody"/>
      </w:pPr>
    </w:p>
    <w:sectPr w:rsidR="00D44A95" w:rsidSect="00037D82">
      <w:headerReference w:type="even" r:id="rId32"/>
      <w:headerReference w:type="default" r:id="rId33"/>
      <w:footerReference w:type="even" r:id="rId34"/>
      <w:footerReference w:type="default" r:id="rId35"/>
      <w:headerReference w:type="first" r:id="rId36"/>
      <w:footerReference w:type="first" r:id="rId37"/>
      <w:type w:val="continuous"/>
      <w:pgSz w:w="11906" w:h="16838" w:code="9"/>
      <w:pgMar w:top="1418" w:right="851" w:bottom="1134" w:left="1134" w:header="567" w:footer="510"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2E730E" w14:textId="77777777" w:rsidR="006530F3" w:rsidRDefault="006530F3">
      <w:r>
        <w:separator/>
      </w:r>
    </w:p>
  </w:endnote>
  <w:endnote w:type="continuationSeparator" w:id="0">
    <w:p w14:paraId="0C2E730F" w14:textId="77777777" w:rsidR="006530F3" w:rsidRDefault="00653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Times">
    <w:panose1 w:val="02020603050405020304"/>
    <w:charset w:val="00"/>
    <w:family w:val="roman"/>
    <w:pitch w:val="variable"/>
    <w:sig w:usb0="E0002AFF" w:usb1="C0007841" w:usb2="00000009" w:usb3="00000000" w:csb0="000001FF" w:csb1="00000000"/>
  </w:font>
  <w:font w:name="Lucida Grande">
    <w:charset w:val="00"/>
    <w:family w:val="auto"/>
    <w:pitch w:val="variable"/>
    <w:sig w:usb0="E1001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roman"/>
    <w:notTrueType/>
    <w:pitch w:val="default"/>
  </w:font>
  <w:font w:name="ZWAdobeF">
    <w:panose1 w:val="00000000000000000000"/>
    <w:charset w:val="00"/>
    <w:family w:val="auto"/>
    <w:pitch w:val="variable"/>
    <w:sig w:usb0="20002A87" w:usb1="00000000" w:usb2="00000000" w:usb3="00000000" w:csb0="000001FF" w:csb1="00000000"/>
  </w:font>
  <w:font w:name="Helvetica">
    <w:panose1 w:val="020B05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E7312" w14:textId="77777777" w:rsidR="00A046BC" w:rsidRDefault="00D5682A" w:rsidP="00D5682A">
    <w:pPr>
      <w:pStyle w:val="Footer"/>
      <w:rPr>
        <w:rFonts w:ascii="Arial" w:hAnsi="Arial"/>
        <w:b/>
        <w:color w:val="3F3F3F"/>
      </w:rPr>
    </w:pPr>
    <w:bookmarkStart w:id="27" w:name="aliashNonProtectiveMarki1FooterEvenPages"/>
    <w:r>
      <w:rPr>
        <w:rFonts w:ascii="Arial" w:hAnsi="Arial"/>
        <w:b/>
        <w:color w:val="3F3F3F"/>
      </w:rPr>
      <w:t>Public</w:t>
    </w:r>
  </w:p>
  <w:bookmarkEnd w:id="27"/>
  <w:p w14:paraId="0C2E7313" w14:textId="77777777" w:rsidR="00A046BC" w:rsidRDefault="00A046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E7314" w14:textId="335ED614" w:rsidR="00A046BC" w:rsidRDefault="009851E2" w:rsidP="00D5682A">
    <w:pPr>
      <w:pStyle w:val="Footer"/>
      <w:rPr>
        <w:rFonts w:ascii="Arial" w:hAnsi="Arial"/>
        <w:b/>
        <w:color w:val="3F3F3F"/>
      </w:rPr>
    </w:pPr>
    <w:bookmarkStart w:id="28" w:name="aliashNonProtectiveMarking1FooterPrimary"/>
    <w:r>
      <w:rPr>
        <w:rFonts w:ascii="Arial" w:hAnsi="Arial"/>
        <w:b/>
        <w:noProof/>
        <w:color w:val="3F3F3F"/>
      </w:rPr>
      <mc:AlternateContent>
        <mc:Choice Requires="wps">
          <w:drawing>
            <wp:anchor distT="0" distB="0" distL="114300" distR="114300" simplePos="0" relativeHeight="251664384" behindDoc="0" locked="0" layoutInCell="0" allowOverlap="1" wp14:anchorId="58479CB9" wp14:editId="3698A8C0">
              <wp:simplePos x="0" y="0"/>
              <wp:positionH relativeFrom="page">
                <wp:posOffset>0</wp:posOffset>
              </wp:positionH>
              <wp:positionV relativeFrom="page">
                <wp:posOffset>10234930</wp:posOffset>
              </wp:positionV>
              <wp:extent cx="7560310" cy="266700"/>
              <wp:effectExtent l="0" t="0" r="0" b="0"/>
              <wp:wrapNone/>
              <wp:docPr id="1" name="MSIPCM172c4a80b3d0c70048b2ae4d"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A91A16A" w14:textId="2E5F8BA9" w:rsidR="009851E2" w:rsidRPr="009851E2" w:rsidRDefault="009851E2" w:rsidP="009851E2">
                          <w:pPr>
                            <w:rPr>
                              <w:rFonts w:ascii="Calibri" w:hAnsi="Calibri" w:cs="Calibri"/>
                              <w:color w:val="000000"/>
                              <w:sz w:val="22"/>
                            </w:rPr>
                          </w:pPr>
                          <w:r w:rsidRPr="009851E2">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8479CB9" id="_x0000_t202" coordsize="21600,21600" o:spt="202" path="m,l,21600r21600,l21600,xe">
              <v:stroke joinstyle="miter"/>
              <v:path gradientshapeok="t" o:connecttype="rect"/>
            </v:shapetype>
            <v:shape id="MSIPCM172c4a80b3d0c70048b2ae4d" o:spid="_x0000_s1026" type="#_x0000_t202" alt="{&quot;HashCode&quot;:-1267603503,&quot;Height&quot;:841.0,&quot;Width&quot;:595.0,&quot;Placement&quot;:&quot;Footer&quot;,&quot;Index&quot;:&quot;Primary&quot;,&quot;Section&quot;:1,&quot;Top&quot;:0.0,&quot;Left&quot;:0.0}" style="position:absolute;margin-left:0;margin-top:805.9pt;width:595.3pt;height:21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" o:allowincell="f" filled="f" stroked="f" strokeweight=".5pt">
              <v:fill o:detectmouseclick="t"/>
              <v:textbox inset="20pt,0,,0">
                <w:txbxContent>
                  <w:p w14:paraId="6A91A16A" w14:textId="2E5F8BA9" w:rsidR="009851E2" w:rsidRPr="009851E2" w:rsidRDefault="009851E2" w:rsidP="009851E2">
                    <w:pPr>
                      <w:rPr>
                        <w:rFonts w:ascii="Calibri" w:hAnsi="Calibri" w:cs="Calibri"/>
                        <w:color w:val="000000"/>
                        <w:sz w:val="22"/>
                      </w:rPr>
                    </w:pPr>
                    <w:r w:rsidRPr="009851E2">
                      <w:rPr>
                        <w:rFonts w:ascii="Calibri" w:hAnsi="Calibri" w:cs="Calibri"/>
                        <w:color w:val="000000"/>
                        <w:sz w:val="22"/>
                      </w:rPr>
                      <w:t>OFFICIAL</w:t>
                    </w:r>
                  </w:p>
                </w:txbxContent>
              </v:textbox>
              <w10:wrap anchorx="page" anchory="page"/>
            </v:shape>
          </w:pict>
        </mc:Fallback>
      </mc:AlternateContent>
    </w:r>
    <w:r w:rsidR="00D5682A">
      <w:rPr>
        <w:rFonts w:ascii="Arial" w:hAnsi="Arial"/>
        <w:b/>
        <w:color w:val="3F3F3F"/>
      </w:rPr>
      <w:t>Public</w:t>
    </w:r>
  </w:p>
  <w:bookmarkEnd w:id="28"/>
  <w:p w14:paraId="0C2E7315" w14:textId="77777777" w:rsidR="00A046BC" w:rsidRPr="00A95E3B" w:rsidRDefault="00A046BC" w:rsidP="003E742C">
    <w:pPr>
      <w:pStyle w:val="Footer"/>
    </w:pPr>
    <w:r w:rsidRPr="003E742C">
      <w:t>IM</w:t>
    </w:r>
    <w:r>
      <w:t>-</w:t>
    </w:r>
    <w:r>
      <w:rPr>
        <w:rFonts w:ascii="Arial" w:hAnsi="Arial"/>
        <w:color w:val="3F3F3F"/>
        <w:szCs w:val="18"/>
      </w:rPr>
      <w:t>GUIDE-</w:t>
    </w:r>
    <w:r w:rsidRPr="003E742C">
      <w:rPr>
        <w:rFonts w:ascii="Arial" w:hAnsi="Arial"/>
        <w:color w:val="3F3F3F"/>
        <w:szCs w:val="18"/>
      </w:rPr>
      <w:t>03 Information Management Glossary</w:t>
    </w:r>
    <w:r>
      <w:rPr>
        <w:rFonts w:ascii="Arial" w:hAnsi="Arial"/>
        <w:color w:val="3F3F3F"/>
        <w:sz w:val="18"/>
        <w:szCs w:val="18"/>
      </w:rPr>
      <w:tab/>
    </w:r>
    <w:r w:rsidRPr="00A95E3B">
      <w:fldChar w:fldCharType="begin"/>
    </w:r>
    <w:r w:rsidRPr="00A95E3B">
      <w:instrText xml:space="preserve"> PAGE   \* MERGEFORMAT </w:instrText>
    </w:r>
    <w:r w:rsidRPr="00A95E3B">
      <w:fldChar w:fldCharType="separate"/>
    </w:r>
    <w:r w:rsidR="00284A9D">
      <w:rPr>
        <w:noProof/>
      </w:rPr>
      <w:t>2</w:t>
    </w:r>
    <w:r w:rsidRPr="00A95E3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E7317" w14:textId="77777777" w:rsidR="00A046BC" w:rsidRDefault="00D5682A" w:rsidP="00D5682A">
    <w:pPr>
      <w:pStyle w:val="Footer"/>
      <w:rPr>
        <w:rFonts w:ascii="Arial" w:hAnsi="Arial"/>
        <w:b/>
        <w:color w:val="3F3F3F"/>
      </w:rPr>
    </w:pPr>
    <w:bookmarkStart w:id="29" w:name="aliashNonProtectiveMarki1FooterFirstPage"/>
    <w:r>
      <w:rPr>
        <w:rFonts w:ascii="Arial" w:hAnsi="Arial"/>
        <w:b/>
        <w:color w:val="3F3F3F"/>
      </w:rPr>
      <w:t>Public</w:t>
    </w:r>
  </w:p>
  <w:bookmarkEnd w:id="29"/>
  <w:p w14:paraId="0C2E7318" w14:textId="77777777" w:rsidR="009F5E0E" w:rsidRDefault="009F5E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2E730C" w14:textId="77777777" w:rsidR="006530F3" w:rsidRDefault="006530F3" w:rsidP="002862F1">
      <w:pPr>
        <w:spacing w:before="120"/>
      </w:pPr>
      <w:r>
        <w:separator/>
      </w:r>
    </w:p>
  </w:footnote>
  <w:footnote w:type="continuationSeparator" w:id="0">
    <w:p w14:paraId="0C2E730D" w14:textId="77777777" w:rsidR="006530F3" w:rsidRDefault="006530F3">
      <w:r>
        <w:continuationSeparator/>
      </w:r>
    </w:p>
  </w:footnote>
  <w:footnote w:id="1">
    <w:p w14:paraId="0C2E731B" w14:textId="77777777" w:rsidR="009F5E0E" w:rsidRDefault="009F5E0E">
      <w:pPr>
        <w:pStyle w:val="FootnoteText"/>
      </w:pPr>
      <w:r>
        <w:rPr>
          <w:rStyle w:val="FootnoteReference"/>
        </w:rPr>
        <w:footnoteRef/>
      </w:r>
      <w:r>
        <w:t xml:space="preserve"> Automation, Merriam-Webster, 2017, </w:t>
      </w:r>
      <w:hyperlink r:id="rId1" w:history="1">
        <w:r w:rsidRPr="005E51AC">
          <w:rPr>
            <w:rStyle w:val="Hyperlink"/>
          </w:rPr>
          <w:t>https://www.merriam-webster.com/dictionary/automation</w:t>
        </w:r>
      </w:hyperlink>
      <w:r>
        <w:t xml:space="preserve"> </w:t>
      </w:r>
    </w:p>
  </w:footnote>
  <w:footnote w:id="2">
    <w:p w14:paraId="0C2E731C" w14:textId="77777777" w:rsidR="009F5E0E" w:rsidRDefault="009F5E0E">
      <w:pPr>
        <w:pStyle w:val="FootnoteText"/>
      </w:pPr>
      <w:r>
        <w:rPr>
          <w:rStyle w:val="FootnoteReference"/>
        </w:rPr>
        <w:footnoteRef/>
      </w:r>
      <w:r>
        <w:t xml:space="preserve"> What is Automation?, </w:t>
      </w:r>
      <w:r w:rsidRPr="00817353">
        <w:t>International Society of Automation</w:t>
      </w:r>
      <w:r>
        <w:t xml:space="preserve">, </w:t>
      </w:r>
      <w:hyperlink r:id="rId2" w:history="1">
        <w:r w:rsidRPr="00C75800">
          <w:rPr>
            <w:rStyle w:val="Hyperlink"/>
          </w:rPr>
          <w:t>https://www.isa.org/about-isa/what-is-automation/</w:t>
        </w:r>
      </w:hyperlink>
      <w:r>
        <w:t xml:space="preserve"> </w:t>
      </w:r>
    </w:p>
  </w:footnote>
  <w:footnote w:id="3">
    <w:p w14:paraId="0C2E731D" w14:textId="77777777" w:rsidR="009F5E0E" w:rsidRDefault="009F5E0E">
      <w:pPr>
        <w:pStyle w:val="FootnoteText"/>
      </w:pPr>
      <w:r>
        <w:rPr>
          <w:rStyle w:val="FootnoteReference"/>
        </w:rPr>
        <w:footnoteRef/>
      </w:r>
      <w:r>
        <w:t xml:space="preserve"> Office Automation, BusinessDictionary, 2017, </w:t>
      </w:r>
      <w:hyperlink r:id="rId3" w:history="1">
        <w:r w:rsidRPr="00C75800">
          <w:rPr>
            <w:rStyle w:val="Hyperlink"/>
          </w:rPr>
          <w:t>http://www.businessdictionary.com/definition/office-automation.html</w:t>
        </w:r>
      </w:hyperlink>
      <w:r>
        <w:t xml:space="preserve"> </w:t>
      </w:r>
    </w:p>
  </w:footnote>
  <w:footnote w:id="4">
    <w:p w14:paraId="0C2E731E" w14:textId="77777777" w:rsidR="009F5E0E" w:rsidRDefault="009F5E0E">
      <w:pPr>
        <w:pStyle w:val="FootnoteText"/>
      </w:pPr>
      <w:r>
        <w:rPr>
          <w:rStyle w:val="FootnoteReference"/>
        </w:rPr>
        <w:footnoteRef/>
      </w:r>
      <w:r>
        <w:t xml:space="preserve"> </w:t>
      </w:r>
      <w:r w:rsidRPr="00026833">
        <w:t>Information security management guidelines</w:t>
      </w:r>
      <w:r>
        <w:t xml:space="preserve">, Australian Government, v 2.0, 01/11/2014, </w:t>
      </w:r>
      <w:hyperlink r:id="rId4" w:history="1">
        <w:r w:rsidRPr="00AE67AF">
          <w:rPr>
            <w:rStyle w:val="Hyperlink"/>
          </w:rPr>
          <w:t>https://www.protectivesecurity.gov.au/informationsecurity/Documents/AustralianGovernmentclassificationsystem.pdf</w:t>
        </w:r>
      </w:hyperlink>
      <w:r>
        <w:t xml:space="preserve"> </w:t>
      </w:r>
    </w:p>
  </w:footnote>
  <w:footnote w:id="5">
    <w:p w14:paraId="0C2E731F" w14:textId="77777777" w:rsidR="009F5E0E" w:rsidRDefault="009F5E0E" w:rsidP="000F25E9">
      <w:pPr>
        <w:pStyle w:val="FootnoteText"/>
      </w:pPr>
      <w:r>
        <w:rPr>
          <w:rStyle w:val="FootnoteReference"/>
        </w:rPr>
        <w:footnoteRef/>
      </w:r>
      <w:r>
        <w:t xml:space="preserve"> </w:t>
      </w:r>
      <w:r w:rsidRPr="00B47764">
        <w:rPr>
          <w:rFonts w:cs="Arial"/>
        </w:rPr>
        <w:t xml:space="preserve">S28 of the </w:t>
      </w:r>
      <w:r w:rsidRPr="00B47764">
        <w:rPr>
          <w:rFonts w:cs="Arial"/>
          <w:i/>
        </w:rPr>
        <w:t>Freedom of Information Act 1982</w:t>
      </w:r>
      <w:r>
        <w:rPr>
          <w:rFonts w:cs="Arial"/>
          <w:i/>
        </w:rPr>
        <w:t xml:space="preserve"> (Vic)</w:t>
      </w:r>
    </w:p>
  </w:footnote>
  <w:footnote w:id="6">
    <w:p w14:paraId="0C2E7320" w14:textId="77777777" w:rsidR="009F5E0E" w:rsidRDefault="009F5E0E">
      <w:pPr>
        <w:pStyle w:val="FootnoteText"/>
      </w:pPr>
      <w:r>
        <w:rPr>
          <w:rStyle w:val="FootnoteReference"/>
        </w:rPr>
        <w:footnoteRef/>
      </w:r>
      <w:r>
        <w:t xml:space="preserve"> Processing Correspondence, Department of Premier and Cabinet, July 2014</w:t>
      </w:r>
    </w:p>
  </w:footnote>
  <w:footnote w:id="7">
    <w:p w14:paraId="0C2E7321" w14:textId="77777777" w:rsidR="009F5E0E" w:rsidRDefault="009F5E0E">
      <w:pPr>
        <w:pStyle w:val="FootnoteText"/>
      </w:pPr>
      <w:r>
        <w:rPr>
          <w:rStyle w:val="FootnoteReference"/>
        </w:rPr>
        <w:footnoteRef/>
      </w:r>
      <w:r>
        <w:t xml:space="preserve"> IT Glossary, Gartner, 2017, </w:t>
      </w:r>
      <w:hyperlink r:id="rId5" w:history="1">
        <w:r w:rsidRPr="00B37388">
          <w:rPr>
            <w:rStyle w:val="Hyperlink"/>
          </w:rPr>
          <w:t>http://www.gartner.com/it-glossary/open-data</w:t>
        </w:r>
      </w:hyperlink>
      <w:r>
        <w:t xml:space="preserve"> </w:t>
      </w:r>
    </w:p>
  </w:footnote>
  <w:footnote w:id="8">
    <w:p w14:paraId="0C2E7322" w14:textId="77777777" w:rsidR="009F5E0E" w:rsidRDefault="009F5E0E">
      <w:pPr>
        <w:pStyle w:val="FootnoteText"/>
      </w:pPr>
      <w:r>
        <w:rPr>
          <w:rStyle w:val="FootnoteReference"/>
        </w:rPr>
        <w:footnoteRef/>
      </w:r>
      <w:r>
        <w:t xml:space="preserve"> Definition of</w:t>
      </w:r>
      <w:r w:rsidRPr="0055115A">
        <w:t xml:space="preserve"> data set in English by Oxford Dictionaries</w:t>
      </w:r>
      <w:r>
        <w:t xml:space="preserve">, Oxford University Press, 2018,  </w:t>
      </w:r>
      <w:hyperlink r:id="rId6" w:history="1">
        <w:r w:rsidRPr="007B3696">
          <w:rPr>
            <w:rStyle w:val="Hyperlink"/>
          </w:rPr>
          <w:t>https://en.oxforddictionaries.com/definition/data_set</w:t>
        </w:r>
      </w:hyperlink>
      <w:r>
        <w:t xml:space="preserve"> </w:t>
      </w:r>
    </w:p>
  </w:footnote>
  <w:footnote w:id="9">
    <w:p w14:paraId="0C2E7323" w14:textId="77777777" w:rsidR="009F5E0E" w:rsidRDefault="009F5E0E">
      <w:pPr>
        <w:pStyle w:val="FootnoteText"/>
      </w:pPr>
      <w:r>
        <w:rPr>
          <w:rStyle w:val="FootnoteReference"/>
        </w:rPr>
        <w:footnoteRef/>
      </w:r>
      <w:r>
        <w:t xml:space="preserve"> What is digital engagement?, The Digital Engagement Guide, 2016, </w:t>
      </w:r>
      <w:hyperlink r:id="rId7" w:history="1">
        <w:r w:rsidRPr="002C72E6">
          <w:rPr>
            <w:rStyle w:val="Hyperlink"/>
          </w:rPr>
          <w:t>http://www.digitalengagement.info/what/</w:t>
        </w:r>
      </w:hyperlink>
      <w:r>
        <w:t xml:space="preserve"> </w:t>
      </w:r>
    </w:p>
  </w:footnote>
  <w:footnote w:id="10">
    <w:p w14:paraId="0C2E7324" w14:textId="77777777" w:rsidR="009F5E0E" w:rsidRDefault="009F5E0E" w:rsidP="00B97CE2">
      <w:pPr>
        <w:pStyle w:val="FootnoteText"/>
      </w:pPr>
      <w:r>
        <w:rPr>
          <w:rStyle w:val="FootnoteReference"/>
        </w:rPr>
        <w:footnoteRef/>
      </w:r>
      <w:r>
        <w:t xml:space="preserve"> </w:t>
      </w:r>
      <w:r>
        <w:rPr>
          <w:lang w:val="en"/>
        </w:rPr>
        <w:t xml:space="preserve">Digital Continuity 2020 Policy, National Archives of Australia, 2016, </w:t>
      </w:r>
      <w:hyperlink r:id="rId8" w:history="1">
        <w:r w:rsidRPr="002D5B4D">
          <w:rPr>
            <w:rStyle w:val="Hyperlink"/>
            <w:lang w:val="en"/>
          </w:rPr>
          <w:t>http://www.naa.gov.au/information-management/digital-transition-and-digital-continuity/digital-continuity-2020/index.aspx</w:t>
        </w:r>
      </w:hyperlink>
      <w:r>
        <w:rPr>
          <w:lang w:val="en"/>
        </w:rPr>
        <w:t xml:space="preserve"> </w:t>
      </w:r>
    </w:p>
  </w:footnote>
  <w:footnote w:id="11">
    <w:p w14:paraId="0C2E7325" w14:textId="77777777" w:rsidR="009F5E0E" w:rsidRDefault="009F5E0E" w:rsidP="00B97CE2">
      <w:pPr>
        <w:pStyle w:val="FootnoteText"/>
      </w:pPr>
      <w:r>
        <w:rPr>
          <w:rStyle w:val="FootnoteReference"/>
        </w:rPr>
        <w:footnoteRef/>
      </w:r>
      <w:r>
        <w:t xml:space="preserve"> </w:t>
      </w:r>
      <w:r w:rsidRPr="0079179A">
        <w:t>How to win "Digitization vs Digitalization" debate? - A boring post</w:t>
      </w:r>
      <w:r>
        <w:t xml:space="preserve">, </w:t>
      </w:r>
      <w:r w:rsidRPr="0079179A">
        <w:t>Balachandar R. Amarnath</w:t>
      </w:r>
      <w:r>
        <w:t xml:space="preserve">, </w:t>
      </w:r>
      <w:r>
        <w:rPr>
          <w:rFonts w:cs="Arial"/>
          <w:lang w:val="en"/>
        </w:rPr>
        <w:t xml:space="preserve">Airbus Group Innovations, 26/08/2015, </w:t>
      </w:r>
      <w:hyperlink r:id="rId9" w:history="1">
        <w:r w:rsidRPr="002D5B4D">
          <w:rPr>
            <w:rStyle w:val="Hyperlink"/>
            <w:rFonts w:cs="Arial"/>
            <w:lang w:val="en"/>
          </w:rPr>
          <w:t>https://www.linkedin.com/pulse/how-win-digitization-vs-digitalization-debate-boring-r-a</w:t>
        </w:r>
      </w:hyperlink>
      <w:r>
        <w:rPr>
          <w:rFonts w:cs="Arial"/>
          <w:lang w:val="en"/>
        </w:rPr>
        <w:t xml:space="preserve"> </w:t>
      </w:r>
    </w:p>
  </w:footnote>
  <w:footnote w:id="12">
    <w:p w14:paraId="0C2E7326" w14:textId="77777777" w:rsidR="009F5E0E" w:rsidRDefault="009F5E0E">
      <w:pPr>
        <w:pStyle w:val="FootnoteText"/>
      </w:pPr>
      <w:r>
        <w:rPr>
          <w:rStyle w:val="FootnoteReference"/>
        </w:rPr>
        <w:footnoteRef/>
      </w:r>
      <w:r>
        <w:t xml:space="preserve"> Digitisation - </w:t>
      </w:r>
      <w:r w:rsidRPr="00F07043">
        <w:t xml:space="preserve">A-Z </w:t>
      </w:r>
      <w:r>
        <w:t xml:space="preserve">Topics, Public Record Office Victoria, </w:t>
      </w:r>
      <w:hyperlink r:id="rId10" w:history="1">
        <w:r w:rsidRPr="002A78D2">
          <w:rPr>
            <w:rStyle w:val="Hyperlink"/>
          </w:rPr>
          <w:t>https://www.prov.vic.gov.au/recordkeeping-government/a-z-topics/digitisation</w:t>
        </w:r>
      </w:hyperlink>
      <w:r>
        <w:t xml:space="preserve"> </w:t>
      </w:r>
    </w:p>
  </w:footnote>
  <w:footnote w:id="13">
    <w:p w14:paraId="0C2E7327" w14:textId="77777777" w:rsidR="009F5E0E" w:rsidRDefault="009F5E0E" w:rsidP="00131FA8">
      <w:pPr>
        <w:pStyle w:val="FootnoteText"/>
      </w:pPr>
      <w:r>
        <w:rPr>
          <w:rStyle w:val="FootnoteReference"/>
        </w:rPr>
        <w:footnoteRef/>
      </w:r>
      <w:r>
        <w:t xml:space="preserve"> Digital Signature, Wikipedia, 07/11/2016, </w:t>
      </w:r>
      <w:hyperlink r:id="rId11" w:history="1">
        <w:r w:rsidRPr="00C5744F">
          <w:rPr>
            <w:rStyle w:val="Hyperlink"/>
          </w:rPr>
          <w:t>https://en.wikipedia.org/wiki/Digital_signature</w:t>
        </w:r>
      </w:hyperlink>
      <w:r>
        <w:t xml:space="preserve"> </w:t>
      </w:r>
    </w:p>
  </w:footnote>
  <w:footnote w:id="14">
    <w:p w14:paraId="0C2E7328" w14:textId="77777777" w:rsidR="009F5E0E" w:rsidRDefault="009F5E0E" w:rsidP="00131FA8">
      <w:pPr>
        <w:pStyle w:val="FootnoteText"/>
      </w:pPr>
      <w:r>
        <w:rPr>
          <w:rStyle w:val="FootnoteReference"/>
        </w:rPr>
        <w:footnoteRef/>
      </w:r>
      <w:r>
        <w:t xml:space="preserve"> Ferraud, A., </w:t>
      </w:r>
      <w:r w:rsidRPr="00486888">
        <w:t>Electronic vs. Digital Signatures: What’s The Difference?</w:t>
      </w:r>
      <w:r>
        <w:t xml:space="preserve">, SFCG, 2016, </w:t>
      </w:r>
      <w:hyperlink r:id="rId12" w:history="1">
        <w:r w:rsidRPr="00783140">
          <w:rPr>
            <w:rStyle w:val="Hyperlink"/>
          </w:rPr>
          <w:t>http://sfcg.com/electronic-vs-digital-signatures-whats-the-difference/</w:t>
        </w:r>
      </w:hyperlink>
      <w:r>
        <w:t xml:space="preserve"> </w:t>
      </w:r>
    </w:p>
  </w:footnote>
  <w:footnote w:id="15">
    <w:p w14:paraId="0C2E7329" w14:textId="77777777" w:rsidR="009F5E0E" w:rsidRDefault="009F5E0E">
      <w:pPr>
        <w:pStyle w:val="FootnoteText"/>
      </w:pPr>
      <w:r>
        <w:rPr>
          <w:rStyle w:val="FootnoteReference"/>
        </w:rPr>
        <w:footnoteRef/>
      </w:r>
      <w:r>
        <w:t xml:space="preserve"> Glossary, National Archives of Australia, 2016, </w:t>
      </w:r>
      <w:hyperlink r:id="rId13" w:anchor="d" w:history="1">
        <w:r w:rsidRPr="00C5744F">
          <w:rPr>
            <w:rStyle w:val="Hyperlink"/>
          </w:rPr>
          <w:t>http://www.naa.gov.au/records-management/publications/glossary.aspx#d</w:t>
        </w:r>
      </w:hyperlink>
      <w:r>
        <w:rPr>
          <w:rStyle w:val="Hyperlink"/>
        </w:rPr>
        <w:t xml:space="preserve"> </w:t>
      </w:r>
    </w:p>
  </w:footnote>
  <w:footnote w:id="16">
    <w:p w14:paraId="0C2E732A" w14:textId="77777777" w:rsidR="009F5E0E" w:rsidRDefault="009F5E0E">
      <w:pPr>
        <w:pStyle w:val="FootnoteText"/>
      </w:pPr>
      <w:r>
        <w:rPr>
          <w:rStyle w:val="FootnoteReference"/>
        </w:rPr>
        <w:footnoteRef/>
      </w:r>
      <w:r>
        <w:t xml:space="preserve"> Fit for purpose, MacMillan Dictionary, 2009-2017, </w:t>
      </w:r>
      <w:hyperlink r:id="rId14" w:history="1">
        <w:r w:rsidRPr="007B3696">
          <w:rPr>
            <w:rStyle w:val="Hyperlink"/>
          </w:rPr>
          <w:t>http://www.macmillandictionary.com/dictionary/british/fit-for-purpose</w:t>
        </w:r>
      </w:hyperlink>
      <w:r>
        <w:t xml:space="preserve"> </w:t>
      </w:r>
    </w:p>
  </w:footnote>
  <w:footnote w:id="17">
    <w:p w14:paraId="0C2E732B" w14:textId="77777777" w:rsidR="009F5E0E" w:rsidRDefault="009F5E0E">
      <w:pPr>
        <w:pStyle w:val="FootnoteText"/>
      </w:pPr>
      <w:r>
        <w:rPr>
          <w:rStyle w:val="FootnoteReference"/>
        </w:rPr>
        <w:footnoteRef/>
      </w:r>
      <w:r>
        <w:t xml:space="preserve"> </w:t>
      </w:r>
      <w:r w:rsidRPr="003F667B">
        <w:t>Definition of fit for purpose in English by Oxford Dictionaries</w:t>
      </w:r>
      <w:r>
        <w:t xml:space="preserve">, Oxford University Press, 2018, </w:t>
      </w:r>
      <w:hyperlink r:id="rId15" w:history="1">
        <w:r w:rsidRPr="007B3696">
          <w:rPr>
            <w:rStyle w:val="Hyperlink"/>
          </w:rPr>
          <w:t>https://en.oxforddictionaries.com/definition/fit_for_purpose</w:t>
        </w:r>
      </w:hyperlink>
      <w:r>
        <w:t xml:space="preserve"> </w:t>
      </w:r>
    </w:p>
  </w:footnote>
  <w:footnote w:id="18">
    <w:p w14:paraId="0C2E732C" w14:textId="77777777" w:rsidR="009F5E0E" w:rsidRDefault="009F5E0E" w:rsidP="007C00ED">
      <w:pPr>
        <w:pStyle w:val="FootnoteText"/>
      </w:pPr>
      <w:r>
        <w:rPr>
          <w:rStyle w:val="FootnoteReference"/>
        </w:rPr>
        <w:footnoteRef/>
      </w:r>
      <w:r>
        <w:t xml:space="preserve"> </w:t>
      </w:r>
      <w:r w:rsidRPr="00E37690">
        <w:t>What is Information Governance? And Why is it So Hard?</w:t>
      </w:r>
      <w:r>
        <w:t xml:space="preserve">, Logan, D., Gartner, 11/01/2010, </w:t>
      </w:r>
      <w:hyperlink r:id="rId16" w:history="1">
        <w:r w:rsidRPr="006D4B22">
          <w:rPr>
            <w:rStyle w:val="Hyperlink"/>
          </w:rPr>
          <w:t>http://blogs.gartner.com/debra_logan/2010/01/11/what-is-information-governance-and-why-is-it-so-hard/</w:t>
        </w:r>
      </w:hyperlink>
      <w:r>
        <w:t xml:space="preserve"> </w:t>
      </w:r>
    </w:p>
  </w:footnote>
  <w:footnote w:id="19">
    <w:p w14:paraId="0C2E732D" w14:textId="77777777" w:rsidR="009F5E0E" w:rsidRDefault="009F5E0E">
      <w:pPr>
        <w:pStyle w:val="FootnoteText"/>
      </w:pPr>
      <w:r>
        <w:rPr>
          <w:rStyle w:val="FootnoteReference"/>
        </w:rPr>
        <w:footnoteRef/>
      </w:r>
      <w:r>
        <w:t xml:space="preserve"> </w:t>
      </w:r>
      <w:r w:rsidRPr="00B0529F">
        <w:t>Adapted from Queensland Government Information Management Strategic Framework, September 2009</w:t>
      </w:r>
    </w:p>
  </w:footnote>
  <w:footnote w:id="20">
    <w:p w14:paraId="0C2E732E" w14:textId="77777777" w:rsidR="009F5E0E" w:rsidRDefault="009F5E0E">
      <w:pPr>
        <w:pStyle w:val="FootnoteText"/>
      </w:pPr>
      <w:r>
        <w:rPr>
          <w:rStyle w:val="FootnoteReference"/>
        </w:rPr>
        <w:footnoteRef/>
      </w:r>
      <w:r>
        <w:t xml:space="preserve"> The Information Operability Framework, Department of Finance, 2006, </w:t>
      </w:r>
      <w:hyperlink r:id="rId17" w:history="1">
        <w:r w:rsidRPr="0038273A">
          <w:rPr>
            <w:rStyle w:val="Hyperlink"/>
          </w:rPr>
          <w:t>http://www.finance.gov.au/archive/policy-guides-procurement/interoperability-frameworks/information-interoperability-framework/</w:t>
        </w:r>
      </w:hyperlink>
      <w:r>
        <w:t xml:space="preserve"> </w:t>
      </w:r>
    </w:p>
  </w:footnote>
  <w:footnote w:id="21">
    <w:p w14:paraId="0C2E732F" w14:textId="77777777" w:rsidR="009F5E0E" w:rsidRDefault="009F5E0E">
      <w:pPr>
        <w:pStyle w:val="FootnoteText"/>
      </w:pPr>
      <w:r>
        <w:rPr>
          <w:rStyle w:val="FootnoteReference"/>
        </w:rPr>
        <w:footnoteRef/>
      </w:r>
      <w:r>
        <w:t xml:space="preserve"> Nonrepudiation, Techtarget,  </w:t>
      </w:r>
      <w:hyperlink r:id="rId18" w:history="1">
        <w:r w:rsidRPr="001614F2">
          <w:rPr>
            <w:rStyle w:val="Hyperlink"/>
          </w:rPr>
          <w:t>http://searchsecurity.techtarget.com/definition/nonrepudiation</w:t>
        </w:r>
      </w:hyperlink>
      <w:r>
        <w:t xml:space="preserve"> </w:t>
      </w:r>
    </w:p>
  </w:footnote>
  <w:footnote w:id="22">
    <w:p w14:paraId="0C2E7330" w14:textId="77777777" w:rsidR="009F5E0E" w:rsidRDefault="009F5E0E">
      <w:pPr>
        <w:pStyle w:val="FootnoteText"/>
      </w:pPr>
      <w:r>
        <w:rPr>
          <w:rStyle w:val="FootnoteReference"/>
        </w:rPr>
        <w:footnoteRef/>
      </w:r>
      <w:r>
        <w:t xml:space="preserve"> Financial Management Act 1994, Victorian Consolidated Legislation, </w:t>
      </w:r>
      <w:hyperlink r:id="rId19" w:history="1">
        <w:r w:rsidRPr="007B3696">
          <w:rPr>
            <w:rStyle w:val="Hyperlink"/>
          </w:rPr>
          <w:t>http://www.austlii.edu.au/au/legis/vic/consol_act/fma1994164/</w:t>
        </w:r>
      </w:hyperlink>
      <w:r>
        <w:t xml:space="preserve"> </w:t>
      </w:r>
    </w:p>
  </w:footnote>
  <w:footnote w:id="23">
    <w:p w14:paraId="0C2E7331" w14:textId="77777777" w:rsidR="009F5E0E" w:rsidRDefault="009F5E0E">
      <w:pPr>
        <w:pStyle w:val="FootnoteText"/>
      </w:pPr>
      <w:r>
        <w:rPr>
          <w:rStyle w:val="FootnoteReference"/>
        </w:rPr>
        <w:footnoteRef/>
      </w:r>
      <w:r>
        <w:t xml:space="preserve"> </w:t>
      </w:r>
      <w:r w:rsidRPr="00A62B31">
        <w:rPr>
          <w:rFonts w:cstheme="minorHAnsi"/>
          <w:szCs w:val="22"/>
        </w:rPr>
        <w:t>AS/NZS ISO 5127:2004 Information and documentation – Vocabulary</w:t>
      </w:r>
    </w:p>
  </w:footnote>
  <w:footnote w:id="24">
    <w:p w14:paraId="0C2E7332" w14:textId="77777777" w:rsidR="009F5E0E" w:rsidRPr="00FD6A56" w:rsidRDefault="009F5E0E">
      <w:pPr>
        <w:pStyle w:val="FootnoteText"/>
        <w:rPr>
          <w:rFonts w:cstheme="minorHAnsi"/>
          <w:szCs w:val="22"/>
        </w:rPr>
      </w:pPr>
      <w:r>
        <w:rPr>
          <w:rStyle w:val="FootnoteReference"/>
        </w:rPr>
        <w:footnoteRef/>
      </w:r>
      <w:r>
        <w:t xml:space="preserve"> </w:t>
      </w:r>
      <w:r w:rsidRPr="00FD6A56">
        <w:rPr>
          <w:rFonts w:cstheme="minorHAnsi"/>
          <w:szCs w:val="22"/>
        </w:rPr>
        <w:t>Solove, D. (2002). Conceptualizing Privacy. California Law Review, 1087,1092</w:t>
      </w:r>
    </w:p>
  </w:footnote>
  <w:footnote w:id="25">
    <w:p w14:paraId="0C2E7333" w14:textId="77777777" w:rsidR="009F5E0E" w:rsidRDefault="009F5E0E" w:rsidP="00131FA8">
      <w:pPr>
        <w:pStyle w:val="FootnoteText"/>
      </w:pPr>
      <w:r>
        <w:rPr>
          <w:rStyle w:val="FootnoteReference"/>
        </w:rPr>
        <w:footnoteRef/>
      </w:r>
      <w:r>
        <w:t xml:space="preserve"> </w:t>
      </w:r>
      <w:r>
        <w:rPr>
          <w:lang w:val="en"/>
        </w:rPr>
        <w:t xml:space="preserve">process automation, webopedia, 2016, </w:t>
      </w:r>
      <w:hyperlink r:id="rId20" w:history="1">
        <w:r w:rsidRPr="00160D5A">
          <w:rPr>
            <w:rStyle w:val="Hyperlink"/>
            <w:lang w:val="en"/>
          </w:rPr>
          <w:t>http://www.webopedia.com/TERM/P/process_automation.html</w:t>
        </w:r>
      </w:hyperlink>
      <w:r>
        <w:rPr>
          <w:lang w:val="en"/>
        </w:rPr>
        <w:t xml:space="preserve"> </w:t>
      </w:r>
    </w:p>
  </w:footnote>
  <w:footnote w:id="26">
    <w:p w14:paraId="0C2E7334" w14:textId="77777777" w:rsidR="009F5E0E" w:rsidRDefault="009F5E0E">
      <w:pPr>
        <w:pStyle w:val="FootnoteText"/>
      </w:pPr>
      <w:r>
        <w:rPr>
          <w:rStyle w:val="FootnoteReference"/>
        </w:rPr>
        <w:footnoteRef/>
      </w:r>
      <w:r>
        <w:t xml:space="preserve"> </w:t>
      </w:r>
      <w:r w:rsidRPr="00A62B31">
        <w:rPr>
          <w:rFonts w:cstheme="minorHAnsi"/>
          <w:szCs w:val="22"/>
        </w:rPr>
        <w:t>xxxiii Public Records Act 1973, s. 2</w:t>
      </w:r>
    </w:p>
  </w:footnote>
  <w:footnote w:id="27">
    <w:p w14:paraId="0C2E7335" w14:textId="77777777" w:rsidR="009F5E0E" w:rsidRDefault="009F5E0E">
      <w:pPr>
        <w:pStyle w:val="FootnoteText"/>
      </w:pPr>
      <w:r>
        <w:rPr>
          <w:rStyle w:val="FootnoteReference"/>
        </w:rPr>
        <w:footnoteRef/>
      </w:r>
      <w:r>
        <w:t xml:space="preserve"> Defining architecture, </w:t>
      </w:r>
      <w:r w:rsidRPr="00B777FB">
        <w:t>Systems and software engineering — Architecture description ISO/IEC/IEEE 42010</w:t>
      </w:r>
      <w:r>
        <w:t xml:space="preserve">, </w:t>
      </w:r>
      <w:hyperlink r:id="rId21" w:history="1">
        <w:r w:rsidRPr="008049A8">
          <w:rPr>
            <w:rStyle w:val="Hyperlink"/>
          </w:rPr>
          <w:t>http://www.iso-architecture.org/ieee-1471/defining-architecture.html</w:t>
        </w:r>
      </w:hyperlink>
      <w:r>
        <w:t xml:space="preserve"> </w:t>
      </w:r>
    </w:p>
  </w:footnote>
  <w:footnote w:id="28">
    <w:p w14:paraId="0C2E7336" w14:textId="77777777" w:rsidR="009F5E0E" w:rsidRDefault="009F5E0E" w:rsidP="00131FA8">
      <w:pPr>
        <w:pStyle w:val="FootnoteText"/>
      </w:pPr>
      <w:r>
        <w:rPr>
          <w:rStyle w:val="FootnoteReference"/>
        </w:rPr>
        <w:footnoteRef/>
      </w:r>
      <w:r>
        <w:t xml:space="preserve"> </w:t>
      </w:r>
      <w:r w:rsidRPr="00FC3510">
        <w:t>What’s the difference between wet, digital and electronic signatures?</w:t>
      </w:r>
      <w:r>
        <w:t xml:space="preserve">, 2016, </w:t>
      </w:r>
      <w:hyperlink r:id="rId22" w:history="1">
        <w:r w:rsidRPr="00160D5A">
          <w:rPr>
            <w:rStyle w:val="Hyperlink"/>
          </w:rPr>
          <w:t>https://www.laserfiche.com/ecmblog/whats-the-difference-between-wet-digital-and-electronic-signatures/</w:t>
        </w:r>
      </w:hyperlink>
      <w:r>
        <w:t xml:space="preserve"> </w:t>
      </w:r>
    </w:p>
  </w:footnote>
  <w:footnote w:id="29">
    <w:p w14:paraId="0C2E7337" w14:textId="77777777" w:rsidR="009F5E0E" w:rsidRDefault="009F5E0E">
      <w:pPr>
        <w:pStyle w:val="FootnoteText"/>
      </w:pPr>
      <w:r>
        <w:rPr>
          <w:rStyle w:val="FootnoteReference"/>
        </w:rPr>
        <w:footnoteRef/>
      </w:r>
      <w:r>
        <w:t xml:space="preserve"> Workflow, BusinessDictonary, </w:t>
      </w:r>
      <w:hyperlink r:id="rId23" w:history="1">
        <w:r w:rsidRPr="00397F11">
          <w:rPr>
            <w:rStyle w:val="Hyperlink"/>
          </w:rPr>
          <w:t>http://www.businessdictionary.com/definition/workflow.html</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049CC" w14:textId="77777777" w:rsidR="009851E2" w:rsidRDefault="009851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E7311" w14:textId="77777777" w:rsidR="009F5E0E" w:rsidRDefault="009F5E0E">
    <w:pPr>
      <w:pStyle w:val="Header"/>
    </w:pPr>
    <w:r>
      <w:rPr>
        <w:noProof/>
        <w:lang w:eastAsia="en-AU"/>
      </w:rPr>
      <w:drawing>
        <wp:anchor distT="0" distB="0" distL="114300" distR="114300" simplePos="0" relativeHeight="251663360" behindDoc="0" locked="1" layoutInCell="0" allowOverlap="1" wp14:anchorId="0C2E7319" wp14:editId="0C2E731A">
          <wp:simplePos x="0" y="0"/>
          <wp:positionH relativeFrom="page">
            <wp:posOffset>0</wp:posOffset>
          </wp:positionH>
          <wp:positionV relativeFrom="page">
            <wp:posOffset>0</wp:posOffset>
          </wp:positionV>
          <wp:extent cx="7560000" cy="359280"/>
          <wp:effectExtent l="0" t="0" r="0" b="3175"/>
          <wp:wrapNone/>
          <wp:docPr id="7" name="Picture 7"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 Header Background Red.png"/>
                  <pic:cNvPicPr/>
                </pic:nvPicPr>
                <pic:blipFill>
                  <a:blip r:embed="rId1">
                    <a:extLst>
                      <a:ext uri="{28A0092B-C50C-407E-A947-70E740481C1C}">
                        <a14:useLocalDpi xmlns:a14="http://schemas.microsoft.com/office/drawing/2010/main" val="0"/>
                      </a:ext>
                    </a:extLst>
                  </a:blip>
                  <a:stretch>
                    <a:fillRect/>
                  </a:stretch>
                </pic:blipFill>
                <pic:spPr>
                  <a:xfrm>
                    <a:off x="0" y="0"/>
                    <a:ext cx="7560000" cy="35928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1A1CD" w14:textId="77777777" w:rsidR="009851E2" w:rsidRDefault="009851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97E868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57ED71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360032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188CD4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F6C965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E54E28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32471C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0B6E71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EA0B4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3FEE38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2295F1A"/>
    <w:multiLevelType w:val="hybridMultilevel"/>
    <w:tmpl w:val="5B9CD3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0B724F1"/>
    <w:multiLevelType w:val="hybridMultilevel"/>
    <w:tmpl w:val="EEC487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F625B86"/>
    <w:multiLevelType w:val="hybridMultilevel"/>
    <w:tmpl w:val="D38656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504626F"/>
    <w:multiLevelType w:val="hybridMultilevel"/>
    <w:tmpl w:val="0748BD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BA23DAC"/>
    <w:multiLevelType w:val="multilevel"/>
    <w:tmpl w:val="3D38F070"/>
    <w:styleLink w:val="Bullets"/>
    <w:lvl w:ilvl="0">
      <w:start w:val="1"/>
      <w:numFmt w:val="bullet"/>
      <w:pStyle w:val="DPCbullet1"/>
      <w:lvlText w:val="▪"/>
      <w:lvlJc w:val="left"/>
      <w:pPr>
        <w:ind w:left="284" w:hanging="284"/>
      </w:pPr>
      <w:rPr>
        <w:rFonts w:ascii="Calibri" w:hAnsi="Calibri" w:hint="default"/>
        <w:sz w:val="24"/>
      </w:rPr>
    </w:lvl>
    <w:lvl w:ilvl="1">
      <w:start w:val="1"/>
      <w:numFmt w:val="bullet"/>
      <w:lvlRestart w:val="0"/>
      <w:pStyle w:val="DPCbullet1lastline"/>
      <w:lvlText w:val="▪"/>
      <w:lvlJc w:val="left"/>
      <w:pPr>
        <w:ind w:left="284" w:hanging="284"/>
      </w:pPr>
      <w:rPr>
        <w:rFonts w:ascii="Calibri" w:hAnsi="Calibri" w:hint="default"/>
      </w:rPr>
    </w:lvl>
    <w:lvl w:ilvl="2">
      <w:start w:val="1"/>
      <w:numFmt w:val="bullet"/>
      <w:lvlRestart w:val="0"/>
      <w:pStyle w:val="DPCbullet2"/>
      <w:lvlText w:val="–"/>
      <w:lvlJc w:val="left"/>
      <w:pPr>
        <w:ind w:left="567" w:hanging="283"/>
      </w:pPr>
      <w:rPr>
        <w:rFonts w:ascii="Calibri" w:hAnsi="Calibri" w:hint="default"/>
      </w:rPr>
    </w:lvl>
    <w:lvl w:ilvl="3">
      <w:start w:val="1"/>
      <w:numFmt w:val="bullet"/>
      <w:lvlRestart w:val="0"/>
      <w:pStyle w:val="DPCbullet2lastline"/>
      <w:lvlText w:val="–"/>
      <w:lvlJc w:val="left"/>
      <w:pPr>
        <w:ind w:left="567" w:hanging="283"/>
      </w:pPr>
      <w:rPr>
        <w:rFonts w:ascii="Calibri" w:hAnsi="Calibri" w:hint="default"/>
      </w:rPr>
    </w:lvl>
    <w:lvl w:ilvl="4">
      <w:start w:val="1"/>
      <w:numFmt w:val="bullet"/>
      <w:lvlRestart w:val="0"/>
      <w:pStyle w:val="DPCbulletindent"/>
      <w:lvlText w:val="▪"/>
      <w:lvlJc w:val="left"/>
      <w:pPr>
        <w:ind w:left="680" w:hanging="283"/>
      </w:pPr>
      <w:rPr>
        <w:rFonts w:ascii="Calibri" w:hAnsi="Calibri" w:hint="default"/>
      </w:rPr>
    </w:lvl>
    <w:lvl w:ilvl="5">
      <w:start w:val="1"/>
      <w:numFmt w:val="bullet"/>
      <w:lvlRestart w:val="0"/>
      <w:pStyle w:val="DPCbulletindentlastline"/>
      <w:lvlText w:val="▪"/>
      <w:lvlJc w:val="left"/>
      <w:pPr>
        <w:ind w:left="680" w:hanging="283"/>
      </w:pPr>
      <w:rPr>
        <w:rFonts w:ascii="Calibri" w:hAnsi="Calibri" w:hint="default"/>
      </w:rPr>
    </w:lvl>
    <w:lvl w:ilvl="6">
      <w:start w:val="1"/>
      <w:numFmt w:val="bullet"/>
      <w:lvlRestart w:val="0"/>
      <w:pStyle w:val="DPC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63353559"/>
    <w:multiLevelType w:val="singleLevel"/>
    <w:tmpl w:val="0C090001"/>
    <w:lvl w:ilvl="0">
      <w:start w:val="1"/>
      <w:numFmt w:val="bullet"/>
      <w:lvlText w:val=""/>
      <w:lvlJc w:val="left"/>
      <w:pPr>
        <w:ind w:left="720" w:hanging="360"/>
      </w:pPr>
      <w:rPr>
        <w:rFonts w:ascii="Symbol" w:hAnsi="Symbol" w:hint="default"/>
      </w:rPr>
    </w:lvl>
  </w:abstractNum>
  <w:abstractNum w:abstractNumId="16" w15:restartNumberingAfterBreak="0">
    <w:nsid w:val="73F30FD1"/>
    <w:multiLevelType w:val="multilevel"/>
    <w:tmpl w:val="577C881E"/>
    <w:styleLink w:val="Numbers"/>
    <w:lvl w:ilvl="0">
      <w:start w:val="1"/>
      <w:numFmt w:val="decimal"/>
      <w:pStyle w:val="DPCnumberdigit"/>
      <w:lvlText w:val="%1."/>
      <w:lvlJc w:val="left"/>
      <w:pPr>
        <w:tabs>
          <w:tab w:val="num" w:pos="397"/>
        </w:tabs>
        <w:ind w:left="397" w:hanging="397"/>
      </w:pPr>
      <w:rPr>
        <w:rFonts w:hint="default"/>
      </w:rPr>
    </w:lvl>
    <w:lvl w:ilvl="1">
      <w:start w:val="1"/>
      <w:numFmt w:val="decimal"/>
      <w:lvlRestart w:val="0"/>
      <w:pStyle w:val="DPCnumberdigitindent"/>
      <w:lvlText w:val="%2."/>
      <w:lvlJc w:val="left"/>
      <w:pPr>
        <w:tabs>
          <w:tab w:val="num" w:pos="794"/>
        </w:tabs>
        <w:ind w:left="794" w:hanging="397"/>
      </w:pPr>
      <w:rPr>
        <w:rFonts w:hint="default"/>
      </w:rPr>
    </w:lvl>
    <w:lvl w:ilvl="2">
      <w:start w:val="1"/>
      <w:numFmt w:val="lowerLetter"/>
      <w:lvlRestart w:val="0"/>
      <w:pStyle w:val="DPCnumberloweralpha"/>
      <w:lvlText w:val="(%3)"/>
      <w:lvlJc w:val="left"/>
      <w:pPr>
        <w:tabs>
          <w:tab w:val="num" w:pos="397"/>
        </w:tabs>
        <w:ind w:left="397" w:hanging="397"/>
      </w:pPr>
      <w:rPr>
        <w:rFonts w:hint="default"/>
      </w:rPr>
    </w:lvl>
    <w:lvl w:ilvl="3">
      <w:start w:val="1"/>
      <w:numFmt w:val="lowerLetter"/>
      <w:lvlRestart w:val="0"/>
      <w:pStyle w:val="DPCnumberloweralphaindent"/>
      <w:lvlText w:val="(%4)"/>
      <w:lvlJc w:val="left"/>
      <w:pPr>
        <w:tabs>
          <w:tab w:val="num" w:pos="794"/>
        </w:tabs>
        <w:ind w:left="794" w:hanging="397"/>
      </w:pPr>
      <w:rPr>
        <w:rFonts w:hint="default"/>
      </w:rPr>
    </w:lvl>
    <w:lvl w:ilvl="4">
      <w:start w:val="1"/>
      <w:numFmt w:val="lowerRoman"/>
      <w:lvlRestart w:val="0"/>
      <w:pStyle w:val="DPCnumberlowerroman"/>
      <w:lvlText w:val="(%5)"/>
      <w:lvlJc w:val="left"/>
      <w:pPr>
        <w:tabs>
          <w:tab w:val="num" w:pos="397"/>
        </w:tabs>
        <w:ind w:left="397" w:hanging="397"/>
      </w:pPr>
      <w:rPr>
        <w:rFonts w:hint="default"/>
      </w:rPr>
    </w:lvl>
    <w:lvl w:ilvl="5">
      <w:start w:val="1"/>
      <w:numFmt w:val="lowerRoman"/>
      <w:lvlRestart w:val="0"/>
      <w:pStyle w:val="DPC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num w:numId="1">
    <w:abstractNumId w:val="16"/>
  </w:num>
  <w:num w:numId="2">
    <w:abstractNumId w:val="14"/>
  </w:num>
  <w:num w:numId="3">
    <w:abstractNumId w:val="16"/>
  </w:num>
  <w:num w:numId="4">
    <w:abstractNumId w:val="14"/>
  </w:num>
  <w:num w:numId="5">
    <w:abstractNumId w:val="13"/>
  </w:num>
  <w:num w:numId="6">
    <w:abstractNumId w:val="10"/>
  </w:num>
  <w:num w:numId="7">
    <w:abstractNumId w:val="11"/>
  </w:num>
  <w:num w:numId="8">
    <w:abstractNumId w:val="12"/>
  </w:num>
  <w:num w:numId="9">
    <w:abstractNumId w:val="15"/>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SortMethod w:val="0000"/>
  <w:defaultTabStop w:val="720"/>
  <w:drawingGridHorizontalSpacing w:val="181"/>
  <w:drawingGridVerticalSpacing w:val="181"/>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1647"/>
    <w:rsid w:val="000072B6"/>
    <w:rsid w:val="0001021B"/>
    <w:rsid w:val="00011D89"/>
    <w:rsid w:val="00012144"/>
    <w:rsid w:val="000137AB"/>
    <w:rsid w:val="000139B1"/>
    <w:rsid w:val="00024D89"/>
    <w:rsid w:val="000255B3"/>
    <w:rsid w:val="0002578B"/>
    <w:rsid w:val="00025E00"/>
    <w:rsid w:val="00026833"/>
    <w:rsid w:val="00032F1D"/>
    <w:rsid w:val="00033D81"/>
    <w:rsid w:val="00037D82"/>
    <w:rsid w:val="00041BF0"/>
    <w:rsid w:val="0004536B"/>
    <w:rsid w:val="00046B68"/>
    <w:rsid w:val="000527DD"/>
    <w:rsid w:val="000578B2"/>
    <w:rsid w:val="0006058E"/>
    <w:rsid w:val="00060959"/>
    <w:rsid w:val="00074219"/>
    <w:rsid w:val="00074ED5"/>
    <w:rsid w:val="000815CF"/>
    <w:rsid w:val="00083DD2"/>
    <w:rsid w:val="00086617"/>
    <w:rsid w:val="00090171"/>
    <w:rsid w:val="0009080D"/>
    <w:rsid w:val="000931F8"/>
    <w:rsid w:val="00094FCE"/>
    <w:rsid w:val="00096CD1"/>
    <w:rsid w:val="000A012C"/>
    <w:rsid w:val="000A0EB9"/>
    <w:rsid w:val="000A186C"/>
    <w:rsid w:val="000A3F4C"/>
    <w:rsid w:val="000A751C"/>
    <w:rsid w:val="000A7CDD"/>
    <w:rsid w:val="000B21ED"/>
    <w:rsid w:val="000B3B7B"/>
    <w:rsid w:val="000B543D"/>
    <w:rsid w:val="000B5BF7"/>
    <w:rsid w:val="000B6BC8"/>
    <w:rsid w:val="000C29AB"/>
    <w:rsid w:val="000C42EA"/>
    <w:rsid w:val="000C4546"/>
    <w:rsid w:val="000C4E3A"/>
    <w:rsid w:val="000C58F2"/>
    <w:rsid w:val="000C5F0C"/>
    <w:rsid w:val="000D1242"/>
    <w:rsid w:val="000D7DEE"/>
    <w:rsid w:val="000E35AD"/>
    <w:rsid w:val="000E3CC7"/>
    <w:rsid w:val="000E6BD4"/>
    <w:rsid w:val="000F0348"/>
    <w:rsid w:val="000F1F1E"/>
    <w:rsid w:val="000F2259"/>
    <w:rsid w:val="000F25E9"/>
    <w:rsid w:val="000F2BDF"/>
    <w:rsid w:val="000F333E"/>
    <w:rsid w:val="000F3F5C"/>
    <w:rsid w:val="0010342F"/>
    <w:rsid w:val="0010392D"/>
    <w:rsid w:val="00103E86"/>
    <w:rsid w:val="00104FE3"/>
    <w:rsid w:val="00114361"/>
    <w:rsid w:val="0011524C"/>
    <w:rsid w:val="00120BD3"/>
    <w:rsid w:val="001215CF"/>
    <w:rsid w:val="00122FEA"/>
    <w:rsid w:val="001232BD"/>
    <w:rsid w:val="00124ED5"/>
    <w:rsid w:val="00131FA8"/>
    <w:rsid w:val="001447B3"/>
    <w:rsid w:val="00160FD2"/>
    <w:rsid w:val="00161939"/>
    <w:rsid w:val="00161AA0"/>
    <w:rsid w:val="00162093"/>
    <w:rsid w:val="001645EC"/>
    <w:rsid w:val="00164CF0"/>
    <w:rsid w:val="001771DD"/>
    <w:rsid w:val="00177995"/>
    <w:rsid w:val="00177A8C"/>
    <w:rsid w:val="001828F5"/>
    <w:rsid w:val="00186B33"/>
    <w:rsid w:val="00192F9D"/>
    <w:rsid w:val="00196EB8"/>
    <w:rsid w:val="001979FF"/>
    <w:rsid w:val="00197B17"/>
    <w:rsid w:val="001A3ACE"/>
    <w:rsid w:val="001C1999"/>
    <w:rsid w:val="001C2A72"/>
    <w:rsid w:val="001C3ED9"/>
    <w:rsid w:val="001D0B75"/>
    <w:rsid w:val="001D3C09"/>
    <w:rsid w:val="001D44E8"/>
    <w:rsid w:val="001D4AC4"/>
    <w:rsid w:val="001D60EC"/>
    <w:rsid w:val="001E44DF"/>
    <w:rsid w:val="001E68A5"/>
    <w:rsid w:val="001F05E2"/>
    <w:rsid w:val="001F2483"/>
    <w:rsid w:val="001F2C7C"/>
    <w:rsid w:val="001F61D2"/>
    <w:rsid w:val="001F6E46"/>
    <w:rsid w:val="001F7C91"/>
    <w:rsid w:val="002017A7"/>
    <w:rsid w:val="00202850"/>
    <w:rsid w:val="00206463"/>
    <w:rsid w:val="00206F2F"/>
    <w:rsid w:val="0020761D"/>
    <w:rsid w:val="0021053D"/>
    <w:rsid w:val="00210A92"/>
    <w:rsid w:val="00211385"/>
    <w:rsid w:val="00214D82"/>
    <w:rsid w:val="00215148"/>
    <w:rsid w:val="00216C03"/>
    <w:rsid w:val="00217591"/>
    <w:rsid w:val="00220C04"/>
    <w:rsid w:val="0022559B"/>
    <w:rsid w:val="002333F5"/>
    <w:rsid w:val="00236D24"/>
    <w:rsid w:val="00237C67"/>
    <w:rsid w:val="0024551D"/>
    <w:rsid w:val="00246C5E"/>
    <w:rsid w:val="00251343"/>
    <w:rsid w:val="00253641"/>
    <w:rsid w:val="00254F7A"/>
    <w:rsid w:val="002620BC"/>
    <w:rsid w:val="00263A90"/>
    <w:rsid w:val="0026408B"/>
    <w:rsid w:val="002668BE"/>
    <w:rsid w:val="00267C3E"/>
    <w:rsid w:val="002709BB"/>
    <w:rsid w:val="00272788"/>
    <w:rsid w:val="002802E3"/>
    <w:rsid w:val="002808EF"/>
    <w:rsid w:val="0028213D"/>
    <w:rsid w:val="00282818"/>
    <w:rsid w:val="00284A9D"/>
    <w:rsid w:val="002862F1"/>
    <w:rsid w:val="0028738B"/>
    <w:rsid w:val="002909FF"/>
    <w:rsid w:val="00290F7E"/>
    <w:rsid w:val="00291373"/>
    <w:rsid w:val="002935FE"/>
    <w:rsid w:val="0029597D"/>
    <w:rsid w:val="002962C3"/>
    <w:rsid w:val="002A13E3"/>
    <w:rsid w:val="002A39B2"/>
    <w:rsid w:val="002A483C"/>
    <w:rsid w:val="002B1729"/>
    <w:rsid w:val="002B3FCC"/>
    <w:rsid w:val="002B4DD4"/>
    <w:rsid w:val="002B5277"/>
    <w:rsid w:val="002B77C1"/>
    <w:rsid w:val="002C22DE"/>
    <w:rsid w:val="002C2728"/>
    <w:rsid w:val="002C76BD"/>
    <w:rsid w:val="002D1758"/>
    <w:rsid w:val="002D7247"/>
    <w:rsid w:val="002E01D0"/>
    <w:rsid w:val="002E161D"/>
    <w:rsid w:val="002E6C95"/>
    <w:rsid w:val="002E7C36"/>
    <w:rsid w:val="002F1B7A"/>
    <w:rsid w:val="002F1F43"/>
    <w:rsid w:val="002F32D0"/>
    <w:rsid w:val="002F5F31"/>
    <w:rsid w:val="00302216"/>
    <w:rsid w:val="00303E53"/>
    <w:rsid w:val="00306E5F"/>
    <w:rsid w:val="00307E14"/>
    <w:rsid w:val="00314054"/>
    <w:rsid w:val="0031510A"/>
    <w:rsid w:val="00316F27"/>
    <w:rsid w:val="0032647C"/>
    <w:rsid w:val="00326A66"/>
    <w:rsid w:val="00327870"/>
    <w:rsid w:val="003307C7"/>
    <w:rsid w:val="0033259D"/>
    <w:rsid w:val="00336814"/>
    <w:rsid w:val="003406C6"/>
    <w:rsid w:val="003418CC"/>
    <w:rsid w:val="003452D9"/>
    <w:rsid w:val="003459BD"/>
    <w:rsid w:val="00346744"/>
    <w:rsid w:val="0034684D"/>
    <w:rsid w:val="00350D38"/>
    <w:rsid w:val="0035255D"/>
    <w:rsid w:val="003602B9"/>
    <w:rsid w:val="00365EBC"/>
    <w:rsid w:val="003668C6"/>
    <w:rsid w:val="00366E53"/>
    <w:rsid w:val="0037186F"/>
    <w:rsid w:val="00371A82"/>
    <w:rsid w:val="003744CF"/>
    <w:rsid w:val="00374717"/>
    <w:rsid w:val="0037676C"/>
    <w:rsid w:val="00381450"/>
    <w:rsid w:val="0038176B"/>
    <w:rsid w:val="003829E5"/>
    <w:rsid w:val="00382DEA"/>
    <w:rsid w:val="003956CC"/>
    <w:rsid w:val="0039587C"/>
    <w:rsid w:val="00395C9A"/>
    <w:rsid w:val="003A0892"/>
    <w:rsid w:val="003A3571"/>
    <w:rsid w:val="003A6B67"/>
    <w:rsid w:val="003B1252"/>
    <w:rsid w:val="003B15E6"/>
    <w:rsid w:val="003B6ADD"/>
    <w:rsid w:val="003B6ECA"/>
    <w:rsid w:val="003C2045"/>
    <w:rsid w:val="003C2E6A"/>
    <w:rsid w:val="003C43A1"/>
    <w:rsid w:val="003C55F4"/>
    <w:rsid w:val="003C7A3F"/>
    <w:rsid w:val="003D3E8F"/>
    <w:rsid w:val="003D59DB"/>
    <w:rsid w:val="003D6475"/>
    <w:rsid w:val="003E375C"/>
    <w:rsid w:val="003E6F86"/>
    <w:rsid w:val="003E6FA6"/>
    <w:rsid w:val="003E742C"/>
    <w:rsid w:val="003F0445"/>
    <w:rsid w:val="003F07D0"/>
    <w:rsid w:val="003F0CF0"/>
    <w:rsid w:val="003F3289"/>
    <w:rsid w:val="003F35B3"/>
    <w:rsid w:val="003F667B"/>
    <w:rsid w:val="00400E81"/>
    <w:rsid w:val="00401FCF"/>
    <w:rsid w:val="00406362"/>
    <w:rsid w:val="004148F9"/>
    <w:rsid w:val="0042084E"/>
    <w:rsid w:val="00424D65"/>
    <w:rsid w:val="00425B83"/>
    <w:rsid w:val="00432976"/>
    <w:rsid w:val="00435D7D"/>
    <w:rsid w:val="00436F62"/>
    <w:rsid w:val="00442C6C"/>
    <w:rsid w:val="00443CBE"/>
    <w:rsid w:val="004441BC"/>
    <w:rsid w:val="004450DF"/>
    <w:rsid w:val="004457A3"/>
    <w:rsid w:val="00451575"/>
    <w:rsid w:val="0045230A"/>
    <w:rsid w:val="00457282"/>
    <w:rsid w:val="00457337"/>
    <w:rsid w:val="0046021C"/>
    <w:rsid w:val="00466D4F"/>
    <w:rsid w:val="0047156E"/>
    <w:rsid w:val="0047372D"/>
    <w:rsid w:val="004743DD"/>
    <w:rsid w:val="00474CEA"/>
    <w:rsid w:val="00481E0E"/>
    <w:rsid w:val="00483968"/>
    <w:rsid w:val="00484F86"/>
    <w:rsid w:val="00490746"/>
    <w:rsid w:val="00490852"/>
    <w:rsid w:val="004909D3"/>
    <w:rsid w:val="004946F4"/>
    <w:rsid w:val="0049487E"/>
    <w:rsid w:val="0049780B"/>
    <w:rsid w:val="004A1FF0"/>
    <w:rsid w:val="004A3E81"/>
    <w:rsid w:val="004A5C62"/>
    <w:rsid w:val="004A707D"/>
    <w:rsid w:val="004B5BC2"/>
    <w:rsid w:val="004B6825"/>
    <w:rsid w:val="004C1258"/>
    <w:rsid w:val="004C6EEE"/>
    <w:rsid w:val="004C702B"/>
    <w:rsid w:val="004D016B"/>
    <w:rsid w:val="004D1B22"/>
    <w:rsid w:val="004D36F2"/>
    <w:rsid w:val="004D5135"/>
    <w:rsid w:val="004E4649"/>
    <w:rsid w:val="004E5C2B"/>
    <w:rsid w:val="004F00DD"/>
    <w:rsid w:val="004F2133"/>
    <w:rsid w:val="004F55F1"/>
    <w:rsid w:val="004F6936"/>
    <w:rsid w:val="00501D15"/>
    <w:rsid w:val="00503DC6"/>
    <w:rsid w:val="005061AB"/>
    <w:rsid w:val="00506F5D"/>
    <w:rsid w:val="005126D0"/>
    <w:rsid w:val="00520AB8"/>
    <w:rsid w:val="00530F0E"/>
    <w:rsid w:val="00536499"/>
    <w:rsid w:val="0053724B"/>
    <w:rsid w:val="00543903"/>
    <w:rsid w:val="00546E29"/>
    <w:rsid w:val="00547A95"/>
    <w:rsid w:val="0055115A"/>
    <w:rsid w:val="005514C5"/>
    <w:rsid w:val="00553B64"/>
    <w:rsid w:val="00555B7E"/>
    <w:rsid w:val="00563A9A"/>
    <w:rsid w:val="00565B1A"/>
    <w:rsid w:val="00565F66"/>
    <w:rsid w:val="00572031"/>
    <w:rsid w:val="005735D5"/>
    <w:rsid w:val="00576E84"/>
    <w:rsid w:val="00580943"/>
    <w:rsid w:val="00581CF6"/>
    <w:rsid w:val="005846A7"/>
    <w:rsid w:val="0058757E"/>
    <w:rsid w:val="0059173D"/>
    <w:rsid w:val="00596A4B"/>
    <w:rsid w:val="00597507"/>
    <w:rsid w:val="005A4711"/>
    <w:rsid w:val="005A7647"/>
    <w:rsid w:val="005B21B6"/>
    <w:rsid w:val="005B2B17"/>
    <w:rsid w:val="005B3F90"/>
    <w:rsid w:val="005B7A63"/>
    <w:rsid w:val="005C49DA"/>
    <w:rsid w:val="005C50F3"/>
    <w:rsid w:val="005C5D91"/>
    <w:rsid w:val="005C7490"/>
    <w:rsid w:val="005D07B8"/>
    <w:rsid w:val="005D1C2F"/>
    <w:rsid w:val="005D6597"/>
    <w:rsid w:val="005E14E7"/>
    <w:rsid w:val="005E4016"/>
    <w:rsid w:val="005E447E"/>
    <w:rsid w:val="005F0775"/>
    <w:rsid w:val="005F0CF5"/>
    <w:rsid w:val="005F21EB"/>
    <w:rsid w:val="005F7284"/>
    <w:rsid w:val="005F758B"/>
    <w:rsid w:val="00604A8E"/>
    <w:rsid w:val="00605908"/>
    <w:rsid w:val="00610D7C"/>
    <w:rsid w:val="00613414"/>
    <w:rsid w:val="00614D89"/>
    <w:rsid w:val="00615ACE"/>
    <w:rsid w:val="00620238"/>
    <w:rsid w:val="0062408D"/>
    <w:rsid w:val="00627DA7"/>
    <w:rsid w:val="006358B4"/>
    <w:rsid w:val="006371A6"/>
    <w:rsid w:val="006419AA"/>
    <w:rsid w:val="006446DC"/>
    <w:rsid w:val="00644B1D"/>
    <w:rsid w:val="00644B7E"/>
    <w:rsid w:val="00646A68"/>
    <w:rsid w:val="0065092E"/>
    <w:rsid w:val="006530F3"/>
    <w:rsid w:val="006557A7"/>
    <w:rsid w:val="00656290"/>
    <w:rsid w:val="00657303"/>
    <w:rsid w:val="006621D7"/>
    <w:rsid w:val="0066302A"/>
    <w:rsid w:val="0066487A"/>
    <w:rsid w:val="00670597"/>
    <w:rsid w:val="00673388"/>
    <w:rsid w:val="00673A34"/>
    <w:rsid w:val="006768DF"/>
    <w:rsid w:val="00677574"/>
    <w:rsid w:val="00681647"/>
    <w:rsid w:val="0068454C"/>
    <w:rsid w:val="006853C0"/>
    <w:rsid w:val="006916FA"/>
    <w:rsid w:val="00691B62"/>
    <w:rsid w:val="0069764D"/>
    <w:rsid w:val="006A18C2"/>
    <w:rsid w:val="006A2472"/>
    <w:rsid w:val="006A3718"/>
    <w:rsid w:val="006B077C"/>
    <w:rsid w:val="006B39F8"/>
    <w:rsid w:val="006C2EB9"/>
    <w:rsid w:val="006D1804"/>
    <w:rsid w:val="006D2A3F"/>
    <w:rsid w:val="006D45D1"/>
    <w:rsid w:val="006E138B"/>
    <w:rsid w:val="006E4F85"/>
    <w:rsid w:val="006F1FDC"/>
    <w:rsid w:val="006F36B5"/>
    <w:rsid w:val="006F6127"/>
    <w:rsid w:val="007013EF"/>
    <w:rsid w:val="007023E0"/>
    <w:rsid w:val="00702B10"/>
    <w:rsid w:val="00712EF0"/>
    <w:rsid w:val="0071417B"/>
    <w:rsid w:val="00716870"/>
    <w:rsid w:val="007216AA"/>
    <w:rsid w:val="00721AB5"/>
    <w:rsid w:val="00721DEF"/>
    <w:rsid w:val="00722719"/>
    <w:rsid w:val="00724A43"/>
    <w:rsid w:val="00733580"/>
    <w:rsid w:val="007346E4"/>
    <w:rsid w:val="00735D59"/>
    <w:rsid w:val="00740539"/>
    <w:rsid w:val="00740F22"/>
    <w:rsid w:val="00741F1A"/>
    <w:rsid w:val="00741FE7"/>
    <w:rsid w:val="007450F8"/>
    <w:rsid w:val="00745F09"/>
    <w:rsid w:val="0074696E"/>
    <w:rsid w:val="00750135"/>
    <w:rsid w:val="00751064"/>
    <w:rsid w:val="0075285D"/>
    <w:rsid w:val="00754E36"/>
    <w:rsid w:val="00760C30"/>
    <w:rsid w:val="00763139"/>
    <w:rsid w:val="0076737C"/>
    <w:rsid w:val="00772D5E"/>
    <w:rsid w:val="00776911"/>
    <w:rsid w:val="00776928"/>
    <w:rsid w:val="0077772D"/>
    <w:rsid w:val="00782F2C"/>
    <w:rsid w:val="00786F16"/>
    <w:rsid w:val="00793B63"/>
    <w:rsid w:val="007965EC"/>
    <w:rsid w:val="00796E20"/>
    <w:rsid w:val="00797C32"/>
    <w:rsid w:val="00797FA8"/>
    <w:rsid w:val="007A13E4"/>
    <w:rsid w:val="007A1745"/>
    <w:rsid w:val="007A2AF5"/>
    <w:rsid w:val="007A57F6"/>
    <w:rsid w:val="007B0914"/>
    <w:rsid w:val="007B1374"/>
    <w:rsid w:val="007B589F"/>
    <w:rsid w:val="007B6186"/>
    <w:rsid w:val="007B6463"/>
    <w:rsid w:val="007C00ED"/>
    <w:rsid w:val="007C01BD"/>
    <w:rsid w:val="007C161F"/>
    <w:rsid w:val="007C7301"/>
    <w:rsid w:val="007C7859"/>
    <w:rsid w:val="007D0A10"/>
    <w:rsid w:val="007D2BDE"/>
    <w:rsid w:val="007D2FB6"/>
    <w:rsid w:val="007D3EA2"/>
    <w:rsid w:val="007D4D5A"/>
    <w:rsid w:val="007E0DE2"/>
    <w:rsid w:val="007E3BC3"/>
    <w:rsid w:val="007E4AA9"/>
    <w:rsid w:val="007E5373"/>
    <w:rsid w:val="007E6ECE"/>
    <w:rsid w:val="007F31B6"/>
    <w:rsid w:val="007F546C"/>
    <w:rsid w:val="007F665E"/>
    <w:rsid w:val="00800412"/>
    <w:rsid w:val="008017F9"/>
    <w:rsid w:val="00801876"/>
    <w:rsid w:val="0080587B"/>
    <w:rsid w:val="00805B10"/>
    <w:rsid w:val="00806468"/>
    <w:rsid w:val="008074D3"/>
    <w:rsid w:val="008165AA"/>
    <w:rsid w:val="00816735"/>
    <w:rsid w:val="00817353"/>
    <w:rsid w:val="00820141"/>
    <w:rsid w:val="00820E0C"/>
    <w:rsid w:val="008260DA"/>
    <w:rsid w:val="0082788F"/>
    <w:rsid w:val="00841B34"/>
    <w:rsid w:val="008516F2"/>
    <w:rsid w:val="00852EE6"/>
    <w:rsid w:val="00853D13"/>
    <w:rsid w:val="00853EE4"/>
    <w:rsid w:val="00855535"/>
    <w:rsid w:val="00860662"/>
    <w:rsid w:val="00862604"/>
    <w:rsid w:val="008633F0"/>
    <w:rsid w:val="00867D9D"/>
    <w:rsid w:val="00872E0A"/>
    <w:rsid w:val="00875285"/>
    <w:rsid w:val="008770B0"/>
    <w:rsid w:val="00884B62"/>
    <w:rsid w:val="0088529C"/>
    <w:rsid w:val="00892553"/>
    <w:rsid w:val="0089270A"/>
    <w:rsid w:val="00893AF6"/>
    <w:rsid w:val="00894344"/>
    <w:rsid w:val="00894BC4"/>
    <w:rsid w:val="00895026"/>
    <w:rsid w:val="008A07A8"/>
    <w:rsid w:val="008A4D8B"/>
    <w:rsid w:val="008A6BAC"/>
    <w:rsid w:val="008B2EE4"/>
    <w:rsid w:val="008B4D3D"/>
    <w:rsid w:val="008B57C7"/>
    <w:rsid w:val="008C2F92"/>
    <w:rsid w:val="008C748D"/>
    <w:rsid w:val="008D4236"/>
    <w:rsid w:val="008D462F"/>
    <w:rsid w:val="008E1D0E"/>
    <w:rsid w:val="008E4376"/>
    <w:rsid w:val="008E62FC"/>
    <w:rsid w:val="008F4A91"/>
    <w:rsid w:val="008F765E"/>
    <w:rsid w:val="00900719"/>
    <w:rsid w:val="00906490"/>
    <w:rsid w:val="009111B2"/>
    <w:rsid w:val="009113B4"/>
    <w:rsid w:val="00912874"/>
    <w:rsid w:val="00922A96"/>
    <w:rsid w:val="00924AE1"/>
    <w:rsid w:val="00925973"/>
    <w:rsid w:val="009269B1"/>
    <w:rsid w:val="0093351B"/>
    <w:rsid w:val="00937BD9"/>
    <w:rsid w:val="00950E2C"/>
    <w:rsid w:val="00951D50"/>
    <w:rsid w:val="009525EB"/>
    <w:rsid w:val="00961400"/>
    <w:rsid w:val="00963646"/>
    <w:rsid w:val="0097122E"/>
    <w:rsid w:val="009750E7"/>
    <w:rsid w:val="009817CA"/>
    <w:rsid w:val="00984B74"/>
    <w:rsid w:val="009851E2"/>
    <w:rsid w:val="009853E1"/>
    <w:rsid w:val="00986DE5"/>
    <w:rsid w:val="00986E6B"/>
    <w:rsid w:val="0099137C"/>
    <w:rsid w:val="00991769"/>
    <w:rsid w:val="00994386"/>
    <w:rsid w:val="00996541"/>
    <w:rsid w:val="009969AC"/>
    <w:rsid w:val="00996C0B"/>
    <w:rsid w:val="009A24B1"/>
    <w:rsid w:val="009A279E"/>
    <w:rsid w:val="009B0A6F"/>
    <w:rsid w:val="009B3C59"/>
    <w:rsid w:val="009B4852"/>
    <w:rsid w:val="009B59E9"/>
    <w:rsid w:val="009B72B8"/>
    <w:rsid w:val="009C146A"/>
    <w:rsid w:val="009C4D46"/>
    <w:rsid w:val="009C7A7E"/>
    <w:rsid w:val="009D02E8"/>
    <w:rsid w:val="009D51D0"/>
    <w:rsid w:val="009D70A4"/>
    <w:rsid w:val="009E08D1"/>
    <w:rsid w:val="009E1B95"/>
    <w:rsid w:val="009E496F"/>
    <w:rsid w:val="009E4B0D"/>
    <w:rsid w:val="009E5861"/>
    <w:rsid w:val="009E6FE6"/>
    <w:rsid w:val="009E704A"/>
    <w:rsid w:val="009E7F92"/>
    <w:rsid w:val="009F02A3"/>
    <w:rsid w:val="009F2F27"/>
    <w:rsid w:val="009F5E0E"/>
    <w:rsid w:val="009F6BCB"/>
    <w:rsid w:val="009F7993"/>
    <w:rsid w:val="009F7B78"/>
    <w:rsid w:val="00A0057A"/>
    <w:rsid w:val="00A04186"/>
    <w:rsid w:val="00A046BC"/>
    <w:rsid w:val="00A113E3"/>
    <w:rsid w:val="00A11421"/>
    <w:rsid w:val="00A1248C"/>
    <w:rsid w:val="00A157B1"/>
    <w:rsid w:val="00A22229"/>
    <w:rsid w:val="00A325EE"/>
    <w:rsid w:val="00A34DFE"/>
    <w:rsid w:val="00A40CF9"/>
    <w:rsid w:val="00A4276E"/>
    <w:rsid w:val="00A44882"/>
    <w:rsid w:val="00A4633A"/>
    <w:rsid w:val="00A52846"/>
    <w:rsid w:val="00A54681"/>
    <w:rsid w:val="00A54715"/>
    <w:rsid w:val="00A6061C"/>
    <w:rsid w:val="00A60B14"/>
    <w:rsid w:val="00A62B31"/>
    <w:rsid w:val="00A62D44"/>
    <w:rsid w:val="00A65FEE"/>
    <w:rsid w:val="00A67921"/>
    <w:rsid w:val="00A7161C"/>
    <w:rsid w:val="00A75BFB"/>
    <w:rsid w:val="00A77AA3"/>
    <w:rsid w:val="00A86E31"/>
    <w:rsid w:val="00A872E5"/>
    <w:rsid w:val="00A95E3B"/>
    <w:rsid w:val="00A96067"/>
    <w:rsid w:val="00A96E65"/>
    <w:rsid w:val="00A97C72"/>
    <w:rsid w:val="00AA58B6"/>
    <w:rsid w:val="00AA63D4"/>
    <w:rsid w:val="00AB06E8"/>
    <w:rsid w:val="00AB1CD3"/>
    <w:rsid w:val="00AB352F"/>
    <w:rsid w:val="00AB4514"/>
    <w:rsid w:val="00AB5739"/>
    <w:rsid w:val="00AC119C"/>
    <w:rsid w:val="00AC274B"/>
    <w:rsid w:val="00AC6D36"/>
    <w:rsid w:val="00AC7CAC"/>
    <w:rsid w:val="00AD0CBA"/>
    <w:rsid w:val="00AD26E2"/>
    <w:rsid w:val="00AD2ED9"/>
    <w:rsid w:val="00AD525E"/>
    <w:rsid w:val="00AD6D6E"/>
    <w:rsid w:val="00AE126A"/>
    <w:rsid w:val="00AE3005"/>
    <w:rsid w:val="00AE3B0A"/>
    <w:rsid w:val="00AE3BAA"/>
    <w:rsid w:val="00AE59A0"/>
    <w:rsid w:val="00AE7262"/>
    <w:rsid w:val="00AF0C57"/>
    <w:rsid w:val="00AF1676"/>
    <w:rsid w:val="00AF26F3"/>
    <w:rsid w:val="00AF6998"/>
    <w:rsid w:val="00B00662"/>
    <w:rsid w:val="00B00672"/>
    <w:rsid w:val="00B01B4D"/>
    <w:rsid w:val="00B01E7E"/>
    <w:rsid w:val="00B02F98"/>
    <w:rsid w:val="00B04610"/>
    <w:rsid w:val="00B06571"/>
    <w:rsid w:val="00B068BA"/>
    <w:rsid w:val="00B13851"/>
    <w:rsid w:val="00B13B1C"/>
    <w:rsid w:val="00B21F12"/>
    <w:rsid w:val="00B22291"/>
    <w:rsid w:val="00B2417B"/>
    <w:rsid w:val="00B244C8"/>
    <w:rsid w:val="00B24E6F"/>
    <w:rsid w:val="00B26CB5"/>
    <w:rsid w:val="00B27256"/>
    <w:rsid w:val="00B2752E"/>
    <w:rsid w:val="00B27B1F"/>
    <w:rsid w:val="00B307CC"/>
    <w:rsid w:val="00B30DA8"/>
    <w:rsid w:val="00B33D03"/>
    <w:rsid w:val="00B34A1E"/>
    <w:rsid w:val="00B41C52"/>
    <w:rsid w:val="00B42056"/>
    <w:rsid w:val="00B44A60"/>
    <w:rsid w:val="00B45141"/>
    <w:rsid w:val="00B5273A"/>
    <w:rsid w:val="00B539DA"/>
    <w:rsid w:val="00B573C5"/>
    <w:rsid w:val="00B62B50"/>
    <w:rsid w:val="00B635B7"/>
    <w:rsid w:val="00B65950"/>
    <w:rsid w:val="00B6614A"/>
    <w:rsid w:val="00B672C0"/>
    <w:rsid w:val="00B722EE"/>
    <w:rsid w:val="00B731E0"/>
    <w:rsid w:val="00B75646"/>
    <w:rsid w:val="00B75705"/>
    <w:rsid w:val="00B777FB"/>
    <w:rsid w:val="00B77F51"/>
    <w:rsid w:val="00B822E9"/>
    <w:rsid w:val="00B82F76"/>
    <w:rsid w:val="00B9028D"/>
    <w:rsid w:val="00B90729"/>
    <w:rsid w:val="00B907DA"/>
    <w:rsid w:val="00B91602"/>
    <w:rsid w:val="00B91C67"/>
    <w:rsid w:val="00B92656"/>
    <w:rsid w:val="00B950BC"/>
    <w:rsid w:val="00B9714C"/>
    <w:rsid w:val="00B97CE2"/>
    <w:rsid w:val="00BA2615"/>
    <w:rsid w:val="00BA2FB0"/>
    <w:rsid w:val="00BA31B6"/>
    <w:rsid w:val="00BB403B"/>
    <w:rsid w:val="00BB5CF9"/>
    <w:rsid w:val="00BB7A10"/>
    <w:rsid w:val="00BB7FC4"/>
    <w:rsid w:val="00BC366E"/>
    <w:rsid w:val="00BC7D4F"/>
    <w:rsid w:val="00BC7ED7"/>
    <w:rsid w:val="00BD2850"/>
    <w:rsid w:val="00BE28D2"/>
    <w:rsid w:val="00BF05B5"/>
    <w:rsid w:val="00BF1986"/>
    <w:rsid w:val="00BF268D"/>
    <w:rsid w:val="00BF7F58"/>
    <w:rsid w:val="00C01381"/>
    <w:rsid w:val="00C0527D"/>
    <w:rsid w:val="00C079B8"/>
    <w:rsid w:val="00C07B16"/>
    <w:rsid w:val="00C123EA"/>
    <w:rsid w:val="00C12A49"/>
    <w:rsid w:val="00C133EE"/>
    <w:rsid w:val="00C160A6"/>
    <w:rsid w:val="00C21163"/>
    <w:rsid w:val="00C21274"/>
    <w:rsid w:val="00C26BE8"/>
    <w:rsid w:val="00C2730D"/>
    <w:rsid w:val="00C27DE9"/>
    <w:rsid w:val="00C33388"/>
    <w:rsid w:val="00C3589A"/>
    <w:rsid w:val="00C3621E"/>
    <w:rsid w:val="00C37731"/>
    <w:rsid w:val="00C37AB9"/>
    <w:rsid w:val="00C4173A"/>
    <w:rsid w:val="00C47F6F"/>
    <w:rsid w:val="00C602FF"/>
    <w:rsid w:val="00C61174"/>
    <w:rsid w:val="00C6148F"/>
    <w:rsid w:val="00C62F7A"/>
    <w:rsid w:val="00C63B9C"/>
    <w:rsid w:val="00C658C5"/>
    <w:rsid w:val="00C6682F"/>
    <w:rsid w:val="00C676CE"/>
    <w:rsid w:val="00C678C2"/>
    <w:rsid w:val="00C67970"/>
    <w:rsid w:val="00C7275E"/>
    <w:rsid w:val="00C74C5D"/>
    <w:rsid w:val="00C76E88"/>
    <w:rsid w:val="00C771CC"/>
    <w:rsid w:val="00C843E2"/>
    <w:rsid w:val="00C863C4"/>
    <w:rsid w:val="00C910E8"/>
    <w:rsid w:val="00C9152C"/>
    <w:rsid w:val="00C93C3E"/>
    <w:rsid w:val="00C952A3"/>
    <w:rsid w:val="00C972DF"/>
    <w:rsid w:val="00C973C9"/>
    <w:rsid w:val="00CA12E3"/>
    <w:rsid w:val="00CA2398"/>
    <w:rsid w:val="00CA6611"/>
    <w:rsid w:val="00CB177C"/>
    <w:rsid w:val="00CB5B6B"/>
    <w:rsid w:val="00CB6F7A"/>
    <w:rsid w:val="00CC0C5C"/>
    <w:rsid w:val="00CC20DC"/>
    <w:rsid w:val="00CC2BFD"/>
    <w:rsid w:val="00CC5B81"/>
    <w:rsid w:val="00CC684A"/>
    <w:rsid w:val="00CD26B2"/>
    <w:rsid w:val="00CD3476"/>
    <w:rsid w:val="00CD64DF"/>
    <w:rsid w:val="00CE42F1"/>
    <w:rsid w:val="00CE5790"/>
    <w:rsid w:val="00CE730A"/>
    <w:rsid w:val="00CE750D"/>
    <w:rsid w:val="00CF10EA"/>
    <w:rsid w:val="00CF2F50"/>
    <w:rsid w:val="00CF7DE4"/>
    <w:rsid w:val="00D02919"/>
    <w:rsid w:val="00D04C61"/>
    <w:rsid w:val="00D04D8E"/>
    <w:rsid w:val="00D05B8D"/>
    <w:rsid w:val="00D07EC0"/>
    <w:rsid w:val="00D07F00"/>
    <w:rsid w:val="00D1633C"/>
    <w:rsid w:val="00D21873"/>
    <w:rsid w:val="00D21874"/>
    <w:rsid w:val="00D31E6D"/>
    <w:rsid w:val="00D33B3B"/>
    <w:rsid w:val="00D33E72"/>
    <w:rsid w:val="00D34C8D"/>
    <w:rsid w:val="00D35BD6"/>
    <w:rsid w:val="00D361B5"/>
    <w:rsid w:val="00D411A2"/>
    <w:rsid w:val="00D41F72"/>
    <w:rsid w:val="00D44A95"/>
    <w:rsid w:val="00D50B9C"/>
    <w:rsid w:val="00D52D73"/>
    <w:rsid w:val="00D52E58"/>
    <w:rsid w:val="00D5682A"/>
    <w:rsid w:val="00D56C68"/>
    <w:rsid w:val="00D577F9"/>
    <w:rsid w:val="00D6650A"/>
    <w:rsid w:val="00D714CC"/>
    <w:rsid w:val="00D71918"/>
    <w:rsid w:val="00D74F48"/>
    <w:rsid w:val="00D75EA7"/>
    <w:rsid w:val="00D76A08"/>
    <w:rsid w:val="00D81F21"/>
    <w:rsid w:val="00D84C7D"/>
    <w:rsid w:val="00D93DCD"/>
    <w:rsid w:val="00D95470"/>
    <w:rsid w:val="00D97A57"/>
    <w:rsid w:val="00D97CC0"/>
    <w:rsid w:val="00DA2619"/>
    <w:rsid w:val="00DA4239"/>
    <w:rsid w:val="00DB0B61"/>
    <w:rsid w:val="00DB1C65"/>
    <w:rsid w:val="00DB314A"/>
    <w:rsid w:val="00DB64FE"/>
    <w:rsid w:val="00DC090B"/>
    <w:rsid w:val="00DC2CF1"/>
    <w:rsid w:val="00DC3CD0"/>
    <w:rsid w:val="00DC4FCF"/>
    <w:rsid w:val="00DC50E0"/>
    <w:rsid w:val="00DC6386"/>
    <w:rsid w:val="00DD1130"/>
    <w:rsid w:val="00DD1951"/>
    <w:rsid w:val="00DD3E6F"/>
    <w:rsid w:val="00DD443C"/>
    <w:rsid w:val="00DD6628"/>
    <w:rsid w:val="00DE3250"/>
    <w:rsid w:val="00DE6028"/>
    <w:rsid w:val="00DE78A3"/>
    <w:rsid w:val="00DE7A15"/>
    <w:rsid w:val="00DF1A71"/>
    <w:rsid w:val="00DF68C7"/>
    <w:rsid w:val="00E170DC"/>
    <w:rsid w:val="00E26818"/>
    <w:rsid w:val="00E27FFC"/>
    <w:rsid w:val="00E30B15"/>
    <w:rsid w:val="00E33B91"/>
    <w:rsid w:val="00E36F81"/>
    <w:rsid w:val="00E40181"/>
    <w:rsid w:val="00E43AFB"/>
    <w:rsid w:val="00E46998"/>
    <w:rsid w:val="00E5090F"/>
    <w:rsid w:val="00E55E18"/>
    <w:rsid w:val="00E61303"/>
    <w:rsid w:val="00E619F8"/>
    <w:rsid w:val="00E61DDE"/>
    <w:rsid w:val="00E629A1"/>
    <w:rsid w:val="00E63343"/>
    <w:rsid w:val="00E7578A"/>
    <w:rsid w:val="00E767FD"/>
    <w:rsid w:val="00E82C55"/>
    <w:rsid w:val="00E851B1"/>
    <w:rsid w:val="00E85F3E"/>
    <w:rsid w:val="00E87E47"/>
    <w:rsid w:val="00E92171"/>
    <w:rsid w:val="00E92AC3"/>
    <w:rsid w:val="00E96F1F"/>
    <w:rsid w:val="00EB00E0"/>
    <w:rsid w:val="00EB7F88"/>
    <w:rsid w:val="00EC059F"/>
    <w:rsid w:val="00EC1F24"/>
    <w:rsid w:val="00ED4776"/>
    <w:rsid w:val="00ED5B9B"/>
    <w:rsid w:val="00ED6BAD"/>
    <w:rsid w:val="00ED7056"/>
    <w:rsid w:val="00ED7447"/>
    <w:rsid w:val="00EE1488"/>
    <w:rsid w:val="00EE3166"/>
    <w:rsid w:val="00EE4D5D"/>
    <w:rsid w:val="00EE62E6"/>
    <w:rsid w:val="00EE7A6A"/>
    <w:rsid w:val="00EF06DD"/>
    <w:rsid w:val="00EF109B"/>
    <w:rsid w:val="00EF362A"/>
    <w:rsid w:val="00EF36AF"/>
    <w:rsid w:val="00EF3724"/>
    <w:rsid w:val="00F00F9C"/>
    <w:rsid w:val="00F02ABA"/>
    <w:rsid w:val="00F0437A"/>
    <w:rsid w:val="00F04B61"/>
    <w:rsid w:val="00F11037"/>
    <w:rsid w:val="00F22EF4"/>
    <w:rsid w:val="00F250A9"/>
    <w:rsid w:val="00F30FF4"/>
    <w:rsid w:val="00F31431"/>
    <w:rsid w:val="00F331AD"/>
    <w:rsid w:val="00F41850"/>
    <w:rsid w:val="00F433D4"/>
    <w:rsid w:val="00F43A37"/>
    <w:rsid w:val="00F446DC"/>
    <w:rsid w:val="00F4641B"/>
    <w:rsid w:val="00F46EB8"/>
    <w:rsid w:val="00F47826"/>
    <w:rsid w:val="00F511E4"/>
    <w:rsid w:val="00F52D09"/>
    <w:rsid w:val="00F52E08"/>
    <w:rsid w:val="00F53D0B"/>
    <w:rsid w:val="00F55B21"/>
    <w:rsid w:val="00F56EF6"/>
    <w:rsid w:val="00F60E36"/>
    <w:rsid w:val="00F64696"/>
    <w:rsid w:val="00F655FE"/>
    <w:rsid w:val="00F65AA9"/>
    <w:rsid w:val="00F6768F"/>
    <w:rsid w:val="00F700E6"/>
    <w:rsid w:val="00F72C2C"/>
    <w:rsid w:val="00F73838"/>
    <w:rsid w:val="00F75D48"/>
    <w:rsid w:val="00F76CAB"/>
    <w:rsid w:val="00F772C6"/>
    <w:rsid w:val="00F85195"/>
    <w:rsid w:val="00F9008E"/>
    <w:rsid w:val="00F93013"/>
    <w:rsid w:val="00F938BA"/>
    <w:rsid w:val="00F94A4E"/>
    <w:rsid w:val="00FA2C46"/>
    <w:rsid w:val="00FB4394"/>
    <w:rsid w:val="00FB4CDA"/>
    <w:rsid w:val="00FC0F81"/>
    <w:rsid w:val="00FC395C"/>
    <w:rsid w:val="00FC4198"/>
    <w:rsid w:val="00FC53E9"/>
    <w:rsid w:val="00FC616C"/>
    <w:rsid w:val="00FD2FEB"/>
    <w:rsid w:val="00FD3766"/>
    <w:rsid w:val="00FD47C4"/>
    <w:rsid w:val="00FD5949"/>
    <w:rsid w:val="00FD6A56"/>
    <w:rsid w:val="00FE0E64"/>
    <w:rsid w:val="00FE19A5"/>
    <w:rsid w:val="00FE1C0D"/>
    <w:rsid w:val="00FE2DCF"/>
    <w:rsid w:val="00FF12A7"/>
    <w:rsid w:val="00FF2FCE"/>
    <w:rsid w:val="00FF4F7D"/>
    <w:rsid w:val="00FF5998"/>
    <w:rsid w:val="00FF6D9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C2E6FFB"/>
  <w15:docId w15:val="{4CC90AA7-27B6-497F-8AD4-131F47AEA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1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7C00ED"/>
    <w:rPr>
      <w:rFonts w:ascii="Cambria" w:hAnsi="Cambria"/>
      <w:lang w:eastAsia="en-US"/>
    </w:rPr>
  </w:style>
  <w:style w:type="paragraph" w:styleId="Heading1">
    <w:name w:val="heading 1"/>
    <w:next w:val="DPCbody"/>
    <w:link w:val="Heading1Char"/>
    <w:uiPriority w:val="1"/>
    <w:qFormat/>
    <w:rsid w:val="00702B10"/>
    <w:pPr>
      <w:keepNext/>
      <w:keepLines/>
      <w:spacing w:before="400" w:after="320" w:line="560" w:lineRule="atLeast"/>
      <w:outlineLvl w:val="0"/>
    </w:pPr>
    <w:rPr>
      <w:rFonts w:asciiTheme="majorHAnsi" w:eastAsia="MS Gothic" w:hAnsiTheme="majorHAnsi" w:cs="Arial"/>
      <w:bCs/>
      <w:color w:val="009CA6" w:themeColor="accent5"/>
      <w:kern w:val="32"/>
      <w:sz w:val="44"/>
      <w:szCs w:val="44"/>
      <w:lang w:eastAsia="en-US"/>
    </w:rPr>
  </w:style>
  <w:style w:type="paragraph" w:styleId="Heading2">
    <w:name w:val="heading 2"/>
    <w:next w:val="DPCbody"/>
    <w:link w:val="Heading2Char"/>
    <w:uiPriority w:val="1"/>
    <w:qFormat/>
    <w:rsid w:val="00702B10"/>
    <w:pPr>
      <w:keepNext/>
      <w:keepLines/>
      <w:spacing w:before="280" w:after="120"/>
      <w:outlineLvl w:val="1"/>
    </w:pPr>
    <w:rPr>
      <w:rFonts w:asciiTheme="majorHAnsi" w:eastAsia="MS Gothic" w:hAnsiTheme="majorHAnsi"/>
      <w:bCs/>
      <w:iCs/>
      <w:color w:val="009CA6" w:themeColor="accent5"/>
      <w:sz w:val="36"/>
      <w:szCs w:val="36"/>
      <w:lang w:eastAsia="en-US"/>
    </w:rPr>
  </w:style>
  <w:style w:type="paragraph" w:styleId="Heading3">
    <w:name w:val="heading 3"/>
    <w:next w:val="DPCbody"/>
    <w:link w:val="Heading3Char"/>
    <w:uiPriority w:val="1"/>
    <w:qFormat/>
    <w:rsid w:val="00C76E88"/>
    <w:pPr>
      <w:keepNext/>
      <w:keepLines/>
      <w:spacing w:before="320" w:after="80"/>
      <w:outlineLvl w:val="2"/>
    </w:pPr>
    <w:rPr>
      <w:rFonts w:asciiTheme="majorHAnsi" w:eastAsia="MS Gothic" w:hAnsiTheme="majorHAnsi"/>
      <w:b/>
      <w:bCs/>
      <w:color w:val="53565A" w:themeColor="accent6"/>
      <w:sz w:val="32"/>
      <w:szCs w:val="32"/>
      <w:lang w:eastAsia="en-US"/>
    </w:rPr>
  </w:style>
  <w:style w:type="paragraph" w:styleId="Heading4">
    <w:name w:val="heading 4"/>
    <w:next w:val="DPCbody"/>
    <w:link w:val="Heading4Char"/>
    <w:uiPriority w:val="1"/>
    <w:qFormat/>
    <w:rsid w:val="00702B10"/>
    <w:pPr>
      <w:keepNext/>
      <w:keepLines/>
      <w:spacing w:before="240" w:after="120"/>
      <w:outlineLvl w:val="3"/>
    </w:pPr>
    <w:rPr>
      <w:rFonts w:asciiTheme="majorHAnsi" w:eastAsia="MS Mincho" w:hAnsiTheme="majorHAnsi"/>
      <w:b/>
      <w:bCs/>
      <w:color w:val="009CA6" w:themeColor="accent5"/>
      <w:sz w:val="28"/>
      <w:szCs w:val="28"/>
      <w:lang w:eastAsia="en-US"/>
    </w:rPr>
  </w:style>
  <w:style w:type="paragraph" w:styleId="Heading5">
    <w:name w:val="heading 5"/>
    <w:next w:val="Normal"/>
    <w:link w:val="Heading5Char"/>
    <w:uiPriority w:val="9"/>
    <w:qFormat/>
    <w:rsid w:val="00C76E88"/>
    <w:pPr>
      <w:keepNext/>
      <w:keepLines/>
      <w:suppressAutoHyphens/>
      <w:spacing w:before="240" w:after="120"/>
      <w:outlineLvl w:val="4"/>
    </w:pPr>
    <w:rPr>
      <w:rFonts w:asciiTheme="majorHAnsi" w:eastAsia="MS Mincho" w:hAnsiTheme="majorHAnsi"/>
      <w:b/>
      <w:bCs/>
      <w:i/>
      <w:sz w:val="24"/>
      <w:szCs w:val="24"/>
      <w:lang w:eastAsia="en-US"/>
    </w:rPr>
  </w:style>
  <w:style w:type="paragraph" w:styleId="Heading6">
    <w:name w:val="heading 6"/>
    <w:basedOn w:val="Normal"/>
    <w:next w:val="Normal"/>
    <w:link w:val="Heading6Char"/>
    <w:uiPriority w:val="9"/>
    <w:semiHidden/>
    <w:unhideWhenUsed/>
    <w:qFormat/>
    <w:rsid w:val="009851E2"/>
    <w:pPr>
      <w:keepNext/>
      <w:keepLines/>
      <w:spacing w:before="40"/>
      <w:outlineLvl w:val="5"/>
    </w:pPr>
    <w:rPr>
      <w:rFonts w:asciiTheme="majorHAnsi" w:eastAsiaTheme="majorEastAsia" w:hAnsiTheme="majorHAnsi" w:cstheme="majorBidi"/>
      <w:color w:val="0F0A23" w:themeColor="accent1" w:themeShade="7F"/>
    </w:rPr>
  </w:style>
  <w:style w:type="paragraph" w:styleId="Heading7">
    <w:name w:val="heading 7"/>
    <w:basedOn w:val="Normal"/>
    <w:next w:val="Normal"/>
    <w:link w:val="Heading7Char"/>
    <w:uiPriority w:val="9"/>
    <w:semiHidden/>
    <w:unhideWhenUsed/>
    <w:qFormat/>
    <w:rsid w:val="009851E2"/>
    <w:pPr>
      <w:keepNext/>
      <w:keepLines/>
      <w:spacing w:before="40"/>
      <w:outlineLvl w:val="6"/>
    </w:pPr>
    <w:rPr>
      <w:rFonts w:asciiTheme="majorHAnsi" w:eastAsiaTheme="majorEastAsia" w:hAnsiTheme="majorHAnsi" w:cstheme="majorBidi"/>
      <w:i/>
      <w:iCs/>
      <w:color w:val="0F0A23" w:themeColor="accent1" w:themeShade="7F"/>
    </w:rPr>
  </w:style>
  <w:style w:type="paragraph" w:styleId="Heading8">
    <w:name w:val="heading 8"/>
    <w:basedOn w:val="Normal"/>
    <w:next w:val="Normal"/>
    <w:link w:val="Heading8Char"/>
    <w:uiPriority w:val="9"/>
    <w:semiHidden/>
    <w:unhideWhenUsed/>
    <w:qFormat/>
    <w:rsid w:val="009851E2"/>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851E2"/>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PCbody">
    <w:name w:val="DPC body"/>
    <w:qFormat/>
    <w:rsid w:val="00CC5B81"/>
    <w:pPr>
      <w:spacing w:after="160" w:line="300" w:lineRule="atLeast"/>
    </w:pPr>
    <w:rPr>
      <w:rFonts w:asciiTheme="minorHAnsi" w:eastAsia="Times" w:hAnsiTheme="minorHAnsi" w:cs="Arial"/>
      <w:color w:val="000000" w:themeColor="text1"/>
      <w:szCs w:val="22"/>
      <w:lang w:eastAsia="en-US"/>
    </w:rPr>
  </w:style>
  <w:style w:type="character" w:customStyle="1" w:styleId="Heading1Char">
    <w:name w:val="Heading 1 Char"/>
    <w:link w:val="Heading1"/>
    <w:uiPriority w:val="1"/>
    <w:rsid w:val="00702B10"/>
    <w:rPr>
      <w:rFonts w:asciiTheme="majorHAnsi" w:eastAsia="MS Gothic" w:hAnsiTheme="majorHAnsi" w:cs="Arial"/>
      <w:bCs/>
      <w:color w:val="009CA6" w:themeColor="accent5"/>
      <w:kern w:val="32"/>
      <w:sz w:val="44"/>
      <w:szCs w:val="44"/>
      <w:lang w:eastAsia="en-US"/>
    </w:rPr>
  </w:style>
  <w:style w:type="character" w:customStyle="1" w:styleId="Heading2Char">
    <w:name w:val="Heading 2 Char"/>
    <w:link w:val="Heading2"/>
    <w:rsid w:val="00702B10"/>
    <w:rPr>
      <w:rFonts w:asciiTheme="majorHAnsi" w:eastAsia="MS Gothic" w:hAnsiTheme="majorHAnsi"/>
      <w:bCs/>
      <w:iCs/>
      <w:color w:val="009CA6" w:themeColor="accent5"/>
      <w:sz w:val="36"/>
      <w:szCs w:val="36"/>
      <w:lang w:eastAsia="en-US"/>
    </w:rPr>
  </w:style>
  <w:style w:type="character" w:customStyle="1" w:styleId="Heading3Char">
    <w:name w:val="Heading 3 Char"/>
    <w:link w:val="Heading3"/>
    <w:uiPriority w:val="1"/>
    <w:rsid w:val="00C76E88"/>
    <w:rPr>
      <w:rFonts w:asciiTheme="majorHAnsi" w:eastAsia="MS Gothic" w:hAnsiTheme="majorHAnsi"/>
      <w:b/>
      <w:bCs/>
      <w:color w:val="53565A" w:themeColor="accent6"/>
      <w:sz w:val="32"/>
      <w:szCs w:val="32"/>
      <w:lang w:eastAsia="en-US"/>
    </w:rPr>
  </w:style>
  <w:style w:type="character" w:customStyle="1" w:styleId="Heading4Char">
    <w:name w:val="Heading 4 Char"/>
    <w:link w:val="Heading4"/>
    <w:uiPriority w:val="1"/>
    <w:rsid w:val="00702B10"/>
    <w:rPr>
      <w:rFonts w:asciiTheme="majorHAnsi" w:eastAsia="MS Mincho" w:hAnsiTheme="majorHAnsi"/>
      <w:b/>
      <w:bCs/>
      <w:color w:val="009CA6" w:themeColor="accent5"/>
      <w:sz w:val="28"/>
      <w:szCs w:val="28"/>
      <w:lang w:eastAsia="en-US"/>
    </w:rPr>
  </w:style>
  <w:style w:type="paragraph" w:styleId="Header">
    <w:name w:val="header"/>
    <w:link w:val="HeaderChar"/>
    <w:rsid w:val="00C76E88"/>
    <w:pPr>
      <w:tabs>
        <w:tab w:val="left" w:pos="9299"/>
      </w:tabs>
    </w:pPr>
    <w:rPr>
      <w:rFonts w:ascii="Arial" w:hAnsi="Arial"/>
      <w:lang w:eastAsia="en-US"/>
    </w:rPr>
  </w:style>
  <w:style w:type="paragraph" w:styleId="Footer">
    <w:name w:val="footer"/>
    <w:basedOn w:val="Normal"/>
    <w:link w:val="FooterChar"/>
    <w:uiPriority w:val="99"/>
    <w:rsid w:val="00C76E88"/>
    <w:pPr>
      <w:tabs>
        <w:tab w:val="right" w:pos="9299"/>
      </w:tabs>
    </w:pPr>
    <w:rPr>
      <w:rFonts w:asciiTheme="majorHAnsi" w:hAnsiTheme="majorHAnsi" w:cs="Arial"/>
    </w:rPr>
  </w:style>
  <w:style w:type="character" w:styleId="FollowedHyperlink">
    <w:name w:val="FollowedHyperlink"/>
    <w:uiPriority w:val="99"/>
    <w:rsid w:val="007D0A10"/>
    <w:rPr>
      <w:color w:val="6633CC"/>
      <w:u w:val="dotted"/>
    </w:rPr>
  </w:style>
  <w:style w:type="paragraph" w:styleId="EndnoteText">
    <w:name w:val="endnote text"/>
    <w:basedOn w:val="Normal"/>
    <w:link w:val="EndnoteTextChar"/>
    <w:semiHidden/>
    <w:rsid w:val="007D0A10"/>
    <w:rPr>
      <w:sz w:val="24"/>
      <w:szCs w:val="24"/>
    </w:rPr>
  </w:style>
  <w:style w:type="character" w:customStyle="1" w:styleId="EndnoteTextChar">
    <w:name w:val="Endnote Text Char"/>
    <w:link w:val="EndnoteText"/>
    <w:semiHidden/>
    <w:rsid w:val="0042084E"/>
    <w:rPr>
      <w:rFonts w:ascii="Cambria" w:hAnsi="Cambri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7D0A10"/>
    <w:tblPr>
      <w:tblInd w:w="108" w:type="dxa"/>
      <w:tblBorders>
        <w:top w:val="single" w:sz="4" w:space="0" w:color="auto"/>
        <w:bottom w:val="single" w:sz="4" w:space="0" w:color="auto"/>
        <w:insideH w:val="single" w:sz="4" w:space="0" w:color="auto"/>
      </w:tblBorders>
    </w:tblPr>
  </w:style>
  <w:style w:type="paragraph" w:customStyle="1" w:styleId="DPCbodynospace">
    <w:name w:val="DPC body no space"/>
    <w:basedOn w:val="DPCbody"/>
    <w:uiPriority w:val="1"/>
    <w:rsid w:val="00C76E88"/>
    <w:pPr>
      <w:spacing w:after="0"/>
    </w:pPr>
  </w:style>
  <w:style w:type="paragraph" w:customStyle="1" w:styleId="DPCbullet1">
    <w:name w:val="DPC bullet 1"/>
    <w:basedOn w:val="DPCbody"/>
    <w:qFormat/>
    <w:rsid w:val="00C76E88"/>
    <w:pPr>
      <w:numPr>
        <w:numId w:val="4"/>
      </w:numPr>
      <w:spacing w:after="60"/>
    </w:pPr>
  </w:style>
  <w:style w:type="paragraph" w:styleId="DocumentMap">
    <w:name w:val="Document Map"/>
    <w:basedOn w:val="Normal"/>
    <w:link w:val="DocumentMapChar"/>
    <w:uiPriority w:val="99"/>
    <w:semiHidden/>
    <w:unhideWhenUsed/>
    <w:rsid w:val="007D0A10"/>
    <w:rPr>
      <w:rFonts w:ascii="Lucida Grande" w:hAnsi="Lucida Grande" w:cs="Lucida Grande"/>
      <w:sz w:val="24"/>
      <w:szCs w:val="24"/>
    </w:rPr>
  </w:style>
  <w:style w:type="character" w:customStyle="1" w:styleId="DocumentMapChar">
    <w:name w:val="Document Map Char"/>
    <w:link w:val="DocumentMap"/>
    <w:uiPriority w:val="99"/>
    <w:semiHidden/>
    <w:rsid w:val="007D0A10"/>
    <w:rPr>
      <w:rFonts w:ascii="Lucida Grande" w:hAnsi="Lucida Grande" w:cs="Lucida Grande"/>
      <w:sz w:val="24"/>
      <w:szCs w:val="24"/>
      <w:lang w:eastAsia="en-US"/>
    </w:rPr>
  </w:style>
  <w:style w:type="character" w:styleId="PageNumber">
    <w:name w:val="page number"/>
    <w:basedOn w:val="DefaultParagraphFont"/>
    <w:semiHidden/>
    <w:rsid w:val="007D0A10"/>
  </w:style>
  <w:style w:type="paragraph" w:styleId="TOC1">
    <w:name w:val="toc 1"/>
    <w:uiPriority w:val="39"/>
    <w:rsid w:val="007D0A10"/>
    <w:pPr>
      <w:keepLines/>
      <w:tabs>
        <w:tab w:val="right" w:pos="9072"/>
      </w:tabs>
      <w:spacing w:before="200" w:after="60"/>
      <w:ind w:right="680"/>
    </w:pPr>
    <w:rPr>
      <w:rFonts w:asciiTheme="minorHAnsi" w:hAnsiTheme="minorHAnsi"/>
      <w:b/>
      <w:noProof/>
      <w:sz w:val="24"/>
      <w:szCs w:val="24"/>
      <w:lang w:eastAsia="en-US"/>
    </w:rPr>
  </w:style>
  <w:style w:type="character" w:customStyle="1" w:styleId="Heading5Char">
    <w:name w:val="Heading 5 Char"/>
    <w:link w:val="Heading5"/>
    <w:uiPriority w:val="9"/>
    <w:rsid w:val="00C76E88"/>
    <w:rPr>
      <w:rFonts w:asciiTheme="majorHAnsi" w:eastAsia="MS Mincho" w:hAnsiTheme="majorHAnsi"/>
      <w:b/>
      <w:bCs/>
      <w:i/>
      <w:sz w:val="24"/>
      <w:szCs w:val="24"/>
      <w:lang w:eastAsia="en-US"/>
    </w:rPr>
  </w:style>
  <w:style w:type="paragraph" w:styleId="TOC2">
    <w:name w:val="toc 2"/>
    <w:uiPriority w:val="39"/>
    <w:rsid w:val="007D0A10"/>
    <w:pPr>
      <w:keepLines/>
      <w:tabs>
        <w:tab w:val="right" w:pos="9072"/>
      </w:tabs>
      <w:spacing w:after="60"/>
      <w:ind w:right="680"/>
    </w:pPr>
    <w:rPr>
      <w:rFonts w:asciiTheme="minorHAnsi" w:hAnsiTheme="minorHAnsi"/>
      <w:noProof/>
      <w:sz w:val="24"/>
      <w:szCs w:val="24"/>
      <w:lang w:eastAsia="en-US"/>
    </w:rPr>
  </w:style>
  <w:style w:type="paragraph" w:styleId="TOC3">
    <w:name w:val="toc 3"/>
    <w:basedOn w:val="Normal"/>
    <w:next w:val="Normal"/>
    <w:autoRedefine/>
    <w:uiPriority w:val="39"/>
    <w:semiHidden/>
    <w:rsid w:val="007D0A10"/>
    <w:pPr>
      <w:tabs>
        <w:tab w:val="right" w:leader="dot" w:pos="9299"/>
      </w:tabs>
      <w:spacing w:after="60" w:line="270" w:lineRule="atLeast"/>
      <w:ind w:left="284" w:right="680"/>
    </w:pPr>
    <w:rPr>
      <w:rFonts w:ascii="Arial" w:hAnsi="Arial" w:cs="Arial"/>
    </w:rPr>
  </w:style>
  <w:style w:type="paragraph" w:styleId="TOC4">
    <w:name w:val="toc 4"/>
    <w:basedOn w:val="Normal"/>
    <w:next w:val="Normal"/>
    <w:autoRedefine/>
    <w:uiPriority w:val="39"/>
    <w:semiHidden/>
    <w:rsid w:val="007D0A10"/>
    <w:pPr>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semiHidden/>
    <w:rsid w:val="007D0A10"/>
    <w:pPr>
      <w:ind w:left="800"/>
    </w:pPr>
  </w:style>
  <w:style w:type="paragraph" w:styleId="TOC6">
    <w:name w:val="toc 6"/>
    <w:basedOn w:val="Normal"/>
    <w:next w:val="Normal"/>
    <w:autoRedefine/>
    <w:semiHidden/>
    <w:rsid w:val="007D0A10"/>
    <w:pPr>
      <w:ind w:left="1000"/>
    </w:pPr>
  </w:style>
  <w:style w:type="paragraph" w:styleId="TOC7">
    <w:name w:val="toc 7"/>
    <w:basedOn w:val="Normal"/>
    <w:next w:val="Normal"/>
    <w:autoRedefine/>
    <w:semiHidden/>
    <w:rsid w:val="007D0A10"/>
    <w:pPr>
      <w:ind w:left="1200"/>
    </w:pPr>
  </w:style>
  <w:style w:type="paragraph" w:styleId="TOC8">
    <w:name w:val="toc 8"/>
    <w:basedOn w:val="Normal"/>
    <w:next w:val="Normal"/>
    <w:autoRedefine/>
    <w:semiHidden/>
    <w:rsid w:val="007D0A10"/>
    <w:pPr>
      <w:ind w:left="1400"/>
    </w:pPr>
  </w:style>
  <w:style w:type="paragraph" w:styleId="TOC9">
    <w:name w:val="toc 9"/>
    <w:basedOn w:val="Normal"/>
    <w:next w:val="Normal"/>
    <w:autoRedefine/>
    <w:semiHidden/>
    <w:rsid w:val="007D0A10"/>
    <w:pPr>
      <w:ind w:left="1600"/>
    </w:pPr>
  </w:style>
  <w:style w:type="paragraph" w:customStyle="1" w:styleId="DPCtabletext">
    <w:name w:val="DPC table text"/>
    <w:uiPriority w:val="3"/>
    <w:qFormat/>
    <w:rsid w:val="00C76E88"/>
    <w:pPr>
      <w:spacing w:before="60" w:after="40"/>
    </w:pPr>
    <w:rPr>
      <w:rFonts w:asciiTheme="minorHAnsi" w:hAnsiTheme="minorHAnsi"/>
      <w:color w:val="000000" w:themeColor="text1"/>
      <w:lang w:eastAsia="en-US"/>
    </w:rPr>
  </w:style>
  <w:style w:type="paragraph" w:customStyle="1" w:styleId="DPCtablecaption">
    <w:name w:val="DPC table caption"/>
    <w:next w:val="DPCbody"/>
    <w:uiPriority w:val="3"/>
    <w:qFormat/>
    <w:rsid w:val="00C76E88"/>
    <w:pPr>
      <w:keepNext/>
      <w:keepLines/>
      <w:spacing w:before="240" w:after="120" w:line="270" w:lineRule="exact"/>
    </w:pPr>
    <w:rPr>
      <w:rFonts w:asciiTheme="majorHAnsi" w:hAnsiTheme="majorHAnsi"/>
      <w:b/>
      <w:color w:val="000000" w:themeColor="text1"/>
      <w:sz w:val="22"/>
      <w:szCs w:val="22"/>
      <w:lang w:eastAsia="en-US"/>
    </w:rPr>
  </w:style>
  <w:style w:type="paragraph" w:customStyle="1" w:styleId="DPCmainheading">
    <w:name w:val="DPC main heading"/>
    <w:uiPriority w:val="8"/>
    <w:rsid w:val="000D7DEE"/>
    <w:pPr>
      <w:spacing w:line="600" w:lineRule="atLeast"/>
    </w:pPr>
    <w:rPr>
      <w:rFonts w:asciiTheme="majorHAnsi" w:hAnsiTheme="majorHAnsi"/>
      <w:color w:val="FFFFFF" w:themeColor="background1"/>
      <w:sz w:val="50"/>
      <w:szCs w:val="50"/>
      <w:lang w:eastAsia="en-US"/>
    </w:rPr>
  </w:style>
  <w:style w:type="character" w:styleId="FootnoteReference">
    <w:name w:val="footnote reference"/>
    <w:uiPriority w:val="99"/>
    <w:rsid w:val="007D0A10"/>
    <w:rPr>
      <w:vertAlign w:val="superscript"/>
    </w:rPr>
  </w:style>
  <w:style w:type="paragraph" w:customStyle="1" w:styleId="DPCfigurecaption">
    <w:name w:val="DPC figure caption"/>
    <w:next w:val="DPCbody"/>
    <w:uiPriority w:val="8"/>
    <w:rsid w:val="00C76E88"/>
    <w:pPr>
      <w:keepNext/>
      <w:keepLines/>
      <w:spacing w:before="240" w:after="120"/>
    </w:pPr>
    <w:rPr>
      <w:rFonts w:asciiTheme="minorHAnsi" w:hAnsiTheme="minorHAnsi"/>
      <w:b/>
      <w:color w:val="000000" w:themeColor="text1"/>
      <w:sz w:val="22"/>
      <w:szCs w:val="22"/>
      <w:lang w:eastAsia="en-US"/>
    </w:rPr>
  </w:style>
  <w:style w:type="paragraph" w:customStyle="1" w:styleId="DPCbullet2">
    <w:name w:val="DPC bullet 2"/>
    <w:basedOn w:val="DPCbody"/>
    <w:uiPriority w:val="2"/>
    <w:qFormat/>
    <w:rsid w:val="00C76E88"/>
    <w:pPr>
      <w:numPr>
        <w:ilvl w:val="2"/>
        <w:numId w:val="4"/>
      </w:numPr>
      <w:spacing w:after="60"/>
    </w:pPr>
  </w:style>
  <w:style w:type="paragraph" w:customStyle="1" w:styleId="DPCtablebullet">
    <w:name w:val="DPC table bullet"/>
    <w:basedOn w:val="DPCtabletext"/>
    <w:uiPriority w:val="3"/>
    <w:qFormat/>
    <w:rsid w:val="00C76E88"/>
    <w:pPr>
      <w:numPr>
        <w:ilvl w:val="6"/>
        <w:numId w:val="4"/>
      </w:numPr>
    </w:pPr>
  </w:style>
  <w:style w:type="paragraph" w:customStyle="1" w:styleId="DPCtablecolhead">
    <w:name w:val="DPC table col head"/>
    <w:uiPriority w:val="3"/>
    <w:qFormat/>
    <w:rsid w:val="00025E00"/>
    <w:pPr>
      <w:spacing w:before="80" w:after="60"/>
    </w:pPr>
    <w:rPr>
      <w:rFonts w:asciiTheme="majorHAnsi" w:hAnsiTheme="majorHAnsi"/>
      <w:b/>
      <w:color w:val="53565A" w:themeColor="accent6"/>
      <w:lang w:eastAsia="en-US"/>
    </w:rPr>
  </w:style>
  <w:style w:type="paragraph" w:customStyle="1" w:styleId="DPCbulletindent">
    <w:name w:val="DPC bullet indent"/>
    <w:basedOn w:val="DPCbody"/>
    <w:rsid w:val="00C76E88"/>
    <w:pPr>
      <w:numPr>
        <w:ilvl w:val="4"/>
        <w:numId w:val="4"/>
      </w:numPr>
      <w:spacing w:after="60"/>
    </w:pPr>
  </w:style>
  <w:style w:type="character" w:styleId="Hyperlink">
    <w:name w:val="Hyperlink"/>
    <w:uiPriority w:val="99"/>
    <w:rsid w:val="007D0A10"/>
    <w:rPr>
      <w:color w:val="3366FF"/>
      <w:u w:val="dotted"/>
    </w:rPr>
  </w:style>
  <w:style w:type="paragraph" w:customStyle="1" w:styleId="DPCbullet1lastline">
    <w:name w:val="DPC bullet 1 last line"/>
    <w:basedOn w:val="DPCbullet1"/>
    <w:qFormat/>
    <w:rsid w:val="00C76E88"/>
    <w:pPr>
      <w:numPr>
        <w:ilvl w:val="1"/>
      </w:numPr>
      <w:spacing w:after="160"/>
    </w:pPr>
  </w:style>
  <w:style w:type="paragraph" w:customStyle="1" w:styleId="DPCbullet2lastline">
    <w:name w:val="DPC bullet 2 last line"/>
    <w:basedOn w:val="DPCbullet2"/>
    <w:uiPriority w:val="2"/>
    <w:rsid w:val="00C76E88"/>
    <w:pPr>
      <w:numPr>
        <w:ilvl w:val="3"/>
      </w:numPr>
      <w:spacing w:after="160"/>
    </w:pPr>
  </w:style>
  <w:style w:type="paragraph" w:customStyle="1" w:styleId="DPCmainsubheading">
    <w:name w:val="DPC main subheading"/>
    <w:uiPriority w:val="8"/>
    <w:rsid w:val="00CE750D"/>
    <w:rPr>
      <w:rFonts w:asciiTheme="majorHAnsi" w:hAnsiTheme="majorHAnsi"/>
      <w:color w:val="FFFFFF" w:themeColor="background1"/>
      <w:sz w:val="36"/>
      <w:szCs w:val="36"/>
      <w:lang w:eastAsia="en-US"/>
    </w:rPr>
  </w:style>
  <w:style w:type="paragraph" w:styleId="FootnoteText">
    <w:name w:val="footnote text"/>
    <w:link w:val="FootnoteTextChar"/>
    <w:uiPriority w:val="99"/>
    <w:rsid w:val="000D7DEE"/>
    <w:pPr>
      <w:spacing w:before="60" w:after="60"/>
    </w:pPr>
    <w:rPr>
      <w:rFonts w:asciiTheme="minorHAnsi" w:eastAsia="MS Gothic" w:hAnsiTheme="minorHAnsi"/>
      <w:sz w:val="18"/>
      <w:szCs w:val="18"/>
      <w:lang w:eastAsia="en-US"/>
    </w:rPr>
  </w:style>
  <w:style w:type="character" w:customStyle="1" w:styleId="FootnoteTextChar">
    <w:name w:val="Footnote Text Char"/>
    <w:link w:val="FootnoteText"/>
    <w:uiPriority w:val="99"/>
    <w:rsid w:val="000D7DEE"/>
    <w:rPr>
      <w:rFonts w:asciiTheme="minorHAnsi" w:eastAsia="MS Gothic" w:hAnsiTheme="minorHAnsi"/>
      <w:sz w:val="18"/>
      <w:szCs w:val="18"/>
      <w:lang w:eastAsia="en-US"/>
    </w:rPr>
  </w:style>
  <w:style w:type="paragraph" w:customStyle="1" w:styleId="Spacerparatopoffirstpage">
    <w:name w:val="Spacer para top of first page"/>
    <w:basedOn w:val="DPCbodynospace"/>
    <w:rsid w:val="007D0A10"/>
    <w:pPr>
      <w:spacing w:line="240" w:lineRule="auto"/>
    </w:pPr>
    <w:rPr>
      <w:noProof/>
      <w:sz w:val="12"/>
    </w:rPr>
  </w:style>
  <w:style w:type="numbering" w:customStyle="1" w:styleId="Bullets">
    <w:name w:val="Bullets"/>
    <w:rsid w:val="007D0A10"/>
    <w:pPr>
      <w:numPr>
        <w:numId w:val="2"/>
      </w:numPr>
    </w:pPr>
  </w:style>
  <w:style w:type="numbering" w:customStyle="1" w:styleId="Numbers">
    <w:name w:val="Numbers"/>
    <w:rsid w:val="007D0A10"/>
    <w:pPr>
      <w:numPr>
        <w:numId w:val="1"/>
      </w:numPr>
    </w:pPr>
  </w:style>
  <w:style w:type="paragraph" w:customStyle="1" w:styleId="DPCbulletindentlastline">
    <w:name w:val="DPC bullet indent last line"/>
    <w:basedOn w:val="DPCbody"/>
    <w:rsid w:val="00C76E88"/>
    <w:pPr>
      <w:numPr>
        <w:ilvl w:val="5"/>
        <w:numId w:val="4"/>
      </w:numPr>
    </w:pPr>
  </w:style>
  <w:style w:type="paragraph" w:customStyle="1" w:styleId="DPCnumberdigit">
    <w:name w:val="DPC number digit"/>
    <w:basedOn w:val="DPCbody"/>
    <w:uiPriority w:val="4"/>
    <w:rsid w:val="00C76E88"/>
    <w:pPr>
      <w:numPr>
        <w:numId w:val="3"/>
      </w:numPr>
    </w:pPr>
  </w:style>
  <w:style w:type="paragraph" w:customStyle="1" w:styleId="DPCnumberloweralphaindent">
    <w:name w:val="DPC number lower alpha indent"/>
    <w:basedOn w:val="DPCbody"/>
    <w:uiPriority w:val="4"/>
    <w:qFormat/>
    <w:rsid w:val="00C76E88"/>
    <w:pPr>
      <w:numPr>
        <w:ilvl w:val="3"/>
        <w:numId w:val="3"/>
      </w:numPr>
    </w:pPr>
  </w:style>
  <w:style w:type="paragraph" w:customStyle="1" w:styleId="DPCnumberdigitindent">
    <w:name w:val="DPC number digit indent"/>
    <w:basedOn w:val="DPCnumberloweralphaindent"/>
    <w:uiPriority w:val="4"/>
    <w:qFormat/>
    <w:rsid w:val="00C76E88"/>
    <w:pPr>
      <w:numPr>
        <w:ilvl w:val="1"/>
      </w:numPr>
    </w:pPr>
  </w:style>
  <w:style w:type="paragraph" w:customStyle="1" w:styleId="DPCnumberloweralpha">
    <w:name w:val="DPC number lower alpha"/>
    <w:basedOn w:val="DPCbody"/>
    <w:uiPriority w:val="4"/>
    <w:qFormat/>
    <w:rsid w:val="00C76E88"/>
    <w:pPr>
      <w:numPr>
        <w:ilvl w:val="2"/>
        <w:numId w:val="3"/>
      </w:numPr>
    </w:pPr>
  </w:style>
  <w:style w:type="paragraph" w:customStyle="1" w:styleId="DPCnumberlowerroman">
    <w:name w:val="DPC number lower roman"/>
    <w:basedOn w:val="DPCbody"/>
    <w:uiPriority w:val="4"/>
    <w:qFormat/>
    <w:rsid w:val="00C76E88"/>
    <w:pPr>
      <w:numPr>
        <w:ilvl w:val="4"/>
        <w:numId w:val="3"/>
      </w:numPr>
    </w:pPr>
  </w:style>
  <w:style w:type="paragraph" w:customStyle="1" w:styleId="DPCnumberlowerromanindent">
    <w:name w:val="DPC number lower roman indent"/>
    <w:basedOn w:val="DPCbody"/>
    <w:uiPriority w:val="4"/>
    <w:qFormat/>
    <w:rsid w:val="00C76E88"/>
    <w:pPr>
      <w:numPr>
        <w:ilvl w:val="5"/>
        <w:numId w:val="3"/>
      </w:numPr>
    </w:pPr>
  </w:style>
  <w:style w:type="paragraph" w:customStyle="1" w:styleId="DPCquote">
    <w:name w:val="DPC quote"/>
    <w:basedOn w:val="DPCbody"/>
    <w:uiPriority w:val="3"/>
    <w:qFormat/>
    <w:rsid w:val="00C76E88"/>
    <w:pPr>
      <w:ind w:left="397"/>
    </w:pPr>
    <w:rPr>
      <w:szCs w:val="18"/>
    </w:rPr>
  </w:style>
  <w:style w:type="paragraph" w:customStyle="1" w:styleId="DPCtablefigurefootnote">
    <w:name w:val="DPC table/figure footnote"/>
    <w:uiPriority w:val="4"/>
    <w:rsid w:val="00C76E88"/>
    <w:pPr>
      <w:spacing w:before="60" w:after="60"/>
    </w:pPr>
    <w:rPr>
      <w:rFonts w:asciiTheme="minorHAnsi" w:hAnsiTheme="minorHAnsi"/>
      <w:color w:val="000000" w:themeColor="text1"/>
      <w:sz w:val="18"/>
      <w:szCs w:val="18"/>
      <w:lang w:eastAsia="en-US"/>
    </w:rPr>
  </w:style>
  <w:style w:type="paragraph" w:customStyle="1" w:styleId="DPCbodyaftertablefigure">
    <w:name w:val="DPC body after table/figure"/>
    <w:basedOn w:val="DPCbody"/>
    <w:uiPriority w:val="1"/>
    <w:rsid w:val="00C76E88"/>
    <w:pPr>
      <w:spacing w:before="240"/>
    </w:pPr>
  </w:style>
  <w:style w:type="paragraph" w:customStyle="1" w:styleId="DPCfooter">
    <w:name w:val="DPC footer"/>
    <w:uiPriority w:val="11"/>
    <w:rsid w:val="00B01E7E"/>
    <w:pPr>
      <w:tabs>
        <w:tab w:val="right" w:pos="9923"/>
      </w:tabs>
    </w:pPr>
    <w:rPr>
      <w:rFonts w:asciiTheme="minorHAnsi" w:hAnsiTheme="minorHAnsi"/>
      <w:sz w:val="22"/>
      <w:szCs w:val="22"/>
      <w:lang w:eastAsia="en-US"/>
    </w:rPr>
  </w:style>
  <w:style w:type="character" w:customStyle="1" w:styleId="HeaderChar">
    <w:name w:val="Header Char"/>
    <w:basedOn w:val="DefaultParagraphFont"/>
    <w:link w:val="Header"/>
    <w:rsid w:val="00FE19A5"/>
    <w:rPr>
      <w:rFonts w:ascii="Arial" w:hAnsi="Arial"/>
      <w:lang w:eastAsia="en-US"/>
    </w:rPr>
  </w:style>
  <w:style w:type="paragraph" w:styleId="BalloonText">
    <w:name w:val="Balloon Text"/>
    <w:basedOn w:val="Normal"/>
    <w:link w:val="BalloonTextChar"/>
    <w:uiPriority w:val="99"/>
    <w:semiHidden/>
    <w:unhideWhenUsed/>
    <w:rsid w:val="00681647"/>
    <w:rPr>
      <w:rFonts w:ascii="Tahoma" w:hAnsi="Tahoma" w:cs="Tahoma"/>
      <w:sz w:val="16"/>
      <w:szCs w:val="16"/>
    </w:rPr>
  </w:style>
  <w:style w:type="character" w:customStyle="1" w:styleId="BalloonTextChar">
    <w:name w:val="Balloon Text Char"/>
    <w:basedOn w:val="DefaultParagraphFont"/>
    <w:link w:val="BalloonText"/>
    <w:uiPriority w:val="99"/>
    <w:semiHidden/>
    <w:rsid w:val="00681647"/>
    <w:rPr>
      <w:rFonts w:ascii="Tahoma" w:hAnsi="Tahoma" w:cs="Tahoma"/>
      <w:sz w:val="16"/>
      <w:szCs w:val="16"/>
      <w:lang w:eastAsia="en-US"/>
    </w:rPr>
  </w:style>
  <w:style w:type="character" w:customStyle="1" w:styleId="apple-converted-space">
    <w:name w:val="apple-converted-space"/>
    <w:basedOn w:val="DefaultParagraphFont"/>
    <w:rsid w:val="007C00ED"/>
  </w:style>
  <w:style w:type="character" w:styleId="CommentReference">
    <w:name w:val="annotation reference"/>
    <w:basedOn w:val="DefaultParagraphFont"/>
    <w:uiPriority w:val="99"/>
    <w:semiHidden/>
    <w:unhideWhenUsed/>
    <w:rsid w:val="0069764D"/>
    <w:rPr>
      <w:sz w:val="16"/>
      <w:szCs w:val="16"/>
    </w:rPr>
  </w:style>
  <w:style w:type="paragraph" w:styleId="CommentText">
    <w:name w:val="annotation text"/>
    <w:basedOn w:val="Normal"/>
    <w:link w:val="CommentTextChar"/>
    <w:uiPriority w:val="99"/>
    <w:semiHidden/>
    <w:unhideWhenUsed/>
    <w:rsid w:val="0069764D"/>
  </w:style>
  <w:style w:type="character" w:customStyle="1" w:styleId="CommentTextChar">
    <w:name w:val="Comment Text Char"/>
    <w:basedOn w:val="DefaultParagraphFont"/>
    <w:link w:val="CommentText"/>
    <w:uiPriority w:val="99"/>
    <w:semiHidden/>
    <w:rsid w:val="0069764D"/>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69764D"/>
    <w:rPr>
      <w:b/>
      <w:bCs/>
    </w:rPr>
  </w:style>
  <w:style w:type="character" w:customStyle="1" w:styleId="CommentSubjectChar">
    <w:name w:val="Comment Subject Char"/>
    <w:basedOn w:val="CommentTextChar"/>
    <w:link w:val="CommentSubject"/>
    <w:uiPriority w:val="99"/>
    <w:semiHidden/>
    <w:rsid w:val="0069764D"/>
    <w:rPr>
      <w:rFonts w:ascii="Cambria" w:hAnsi="Cambria"/>
      <w:b/>
      <w:bCs/>
      <w:lang w:eastAsia="en-US"/>
    </w:rPr>
  </w:style>
  <w:style w:type="character" w:customStyle="1" w:styleId="FooterChar">
    <w:name w:val="Footer Char"/>
    <w:basedOn w:val="DefaultParagraphFont"/>
    <w:link w:val="Footer"/>
    <w:uiPriority w:val="99"/>
    <w:rsid w:val="005A4711"/>
    <w:rPr>
      <w:rFonts w:asciiTheme="majorHAnsi" w:hAnsiTheme="majorHAnsi" w:cs="Arial"/>
      <w:lang w:eastAsia="en-US"/>
    </w:rPr>
  </w:style>
  <w:style w:type="character" w:styleId="Strong">
    <w:name w:val="Strong"/>
    <w:basedOn w:val="DefaultParagraphFont"/>
    <w:uiPriority w:val="22"/>
    <w:qFormat/>
    <w:rsid w:val="00B97CE2"/>
    <w:rPr>
      <w:b/>
      <w:bCs/>
    </w:rPr>
  </w:style>
  <w:style w:type="character" w:customStyle="1" w:styleId="definition">
    <w:name w:val="definition"/>
    <w:basedOn w:val="DefaultParagraphFont"/>
    <w:rsid w:val="00A86E31"/>
  </w:style>
  <w:style w:type="paragraph" w:styleId="Bibliography">
    <w:name w:val="Bibliography"/>
    <w:basedOn w:val="Normal"/>
    <w:next w:val="Normal"/>
    <w:uiPriority w:val="70"/>
    <w:semiHidden/>
    <w:rsid w:val="009851E2"/>
  </w:style>
  <w:style w:type="paragraph" w:styleId="BlockText">
    <w:name w:val="Block Text"/>
    <w:basedOn w:val="Normal"/>
    <w:uiPriority w:val="99"/>
    <w:semiHidden/>
    <w:unhideWhenUsed/>
    <w:rsid w:val="009851E2"/>
    <w:pPr>
      <w:pBdr>
        <w:top w:val="single" w:sz="2" w:space="10" w:color="201547" w:themeColor="accent1"/>
        <w:left w:val="single" w:sz="2" w:space="10" w:color="201547" w:themeColor="accent1"/>
        <w:bottom w:val="single" w:sz="2" w:space="10" w:color="201547" w:themeColor="accent1"/>
        <w:right w:val="single" w:sz="2" w:space="10" w:color="201547" w:themeColor="accent1"/>
      </w:pBdr>
      <w:ind w:left="1152" w:right="1152"/>
    </w:pPr>
    <w:rPr>
      <w:rFonts w:asciiTheme="minorHAnsi" w:eastAsiaTheme="minorEastAsia" w:hAnsiTheme="minorHAnsi" w:cstheme="minorBidi"/>
      <w:i/>
      <w:iCs/>
      <w:color w:val="201547" w:themeColor="accent1"/>
    </w:rPr>
  </w:style>
  <w:style w:type="paragraph" w:styleId="BodyText">
    <w:name w:val="Body Text"/>
    <w:basedOn w:val="Normal"/>
    <w:link w:val="BodyTextChar"/>
    <w:uiPriority w:val="99"/>
    <w:semiHidden/>
    <w:unhideWhenUsed/>
    <w:rsid w:val="009851E2"/>
    <w:pPr>
      <w:spacing w:after="120"/>
    </w:pPr>
  </w:style>
  <w:style w:type="character" w:customStyle="1" w:styleId="BodyTextChar">
    <w:name w:val="Body Text Char"/>
    <w:basedOn w:val="DefaultParagraphFont"/>
    <w:link w:val="BodyText"/>
    <w:uiPriority w:val="99"/>
    <w:semiHidden/>
    <w:rsid w:val="009851E2"/>
    <w:rPr>
      <w:rFonts w:ascii="Cambria" w:hAnsi="Cambria"/>
      <w:lang w:eastAsia="en-US"/>
    </w:rPr>
  </w:style>
  <w:style w:type="paragraph" w:styleId="BodyText2">
    <w:name w:val="Body Text 2"/>
    <w:basedOn w:val="Normal"/>
    <w:link w:val="BodyText2Char"/>
    <w:uiPriority w:val="99"/>
    <w:semiHidden/>
    <w:unhideWhenUsed/>
    <w:rsid w:val="009851E2"/>
    <w:pPr>
      <w:spacing w:after="120" w:line="480" w:lineRule="auto"/>
    </w:pPr>
  </w:style>
  <w:style w:type="character" w:customStyle="1" w:styleId="BodyText2Char">
    <w:name w:val="Body Text 2 Char"/>
    <w:basedOn w:val="DefaultParagraphFont"/>
    <w:link w:val="BodyText2"/>
    <w:uiPriority w:val="99"/>
    <w:semiHidden/>
    <w:rsid w:val="009851E2"/>
    <w:rPr>
      <w:rFonts w:ascii="Cambria" w:hAnsi="Cambria"/>
      <w:lang w:eastAsia="en-US"/>
    </w:rPr>
  </w:style>
  <w:style w:type="paragraph" w:styleId="BodyText3">
    <w:name w:val="Body Text 3"/>
    <w:basedOn w:val="Normal"/>
    <w:link w:val="BodyText3Char"/>
    <w:uiPriority w:val="99"/>
    <w:semiHidden/>
    <w:unhideWhenUsed/>
    <w:rsid w:val="009851E2"/>
    <w:pPr>
      <w:spacing w:after="120"/>
    </w:pPr>
    <w:rPr>
      <w:sz w:val="16"/>
      <w:szCs w:val="16"/>
    </w:rPr>
  </w:style>
  <w:style w:type="character" w:customStyle="1" w:styleId="BodyText3Char">
    <w:name w:val="Body Text 3 Char"/>
    <w:basedOn w:val="DefaultParagraphFont"/>
    <w:link w:val="BodyText3"/>
    <w:uiPriority w:val="99"/>
    <w:semiHidden/>
    <w:rsid w:val="009851E2"/>
    <w:rPr>
      <w:rFonts w:ascii="Cambria" w:hAnsi="Cambria"/>
      <w:sz w:val="16"/>
      <w:szCs w:val="16"/>
      <w:lang w:eastAsia="en-US"/>
    </w:rPr>
  </w:style>
  <w:style w:type="paragraph" w:styleId="BodyTextFirstIndent">
    <w:name w:val="Body Text First Indent"/>
    <w:basedOn w:val="BodyText"/>
    <w:link w:val="BodyTextFirstIndentChar"/>
    <w:uiPriority w:val="99"/>
    <w:semiHidden/>
    <w:unhideWhenUsed/>
    <w:rsid w:val="009851E2"/>
    <w:pPr>
      <w:spacing w:after="0"/>
      <w:ind w:firstLine="360"/>
    </w:pPr>
  </w:style>
  <w:style w:type="character" w:customStyle="1" w:styleId="BodyTextFirstIndentChar">
    <w:name w:val="Body Text First Indent Char"/>
    <w:basedOn w:val="BodyTextChar"/>
    <w:link w:val="BodyTextFirstIndent"/>
    <w:uiPriority w:val="99"/>
    <w:semiHidden/>
    <w:rsid w:val="009851E2"/>
    <w:rPr>
      <w:rFonts w:ascii="Cambria" w:hAnsi="Cambria"/>
      <w:lang w:eastAsia="en-US"/>
    </w:rPr>
  </w:style>
  <w:style w:type="paragraph" w:styleId="BodyTextIndent">
    <w:name w:val="Body Text Indent"/>
    <w:basedOn w:val="Normal"/>
    <w:link w:val="BodyTextIndentChar"/>
    <w:uiPriority w:val="99"/>
    <w:semiHidden/>
    <w:unhideWhenUsed/>
    <w:rsid w:val="009851E2"/>
    <w:pPr>
      <w:spacing w:after="120"/>
      <w:ind w:left="283"/>
    </w:pPr>
  </w:style>
  <w:style w:type="character" w:customStyle="1" w:styleId="BodyTextIndentChar">
    <w:name w:val="Body Text Indent Char"/>
    <w:basedOn w:val="DefaultParagraphFont"/>
    <w:link w:val="BodyTextIndent"/>
    <w:uiPriority w:val="99"/>
    <w:semiHidden/>
    <w:rsid w:val="009851E2"/>
    <w:rPr>
      <w:rFonts w:ascii="Cambria" w:hAnsi="Cambria"/>
      <w:lang w:eastAsia="en-US"/>
    </w:rPr>
  </w:style>
  <w:style w:type="paragraph" w:styleId="BodyTextFirstIndent2">
    <w:name w:val="Body Text First Indent 2"/>
    <w:basedOn w:val="BodyTextIndent"/>
    <w:link w:val="BodyTextFirstIndent2Char"/>
    <w:uiPriority w:val="99"/>
    <w:semiHidden/>
    <w:unhideWhenUsed/>
    <w:rsid w:val="009851E2"/>
    <w:pPr>
      <w:spacing w:after="0"/>
      <w:ind w:left="360" w:firstLine="360"/>
    </w:pPr>
  </w:style>
  <w:style w:type="character" w:customStyle="1" w:styleId="BodyTextFirstIndent2Char">
    <w:name w:val="Body Text First Indent 2 Char"/>
    <w:basedOn w:val="BodyTextIndentChar"/>
    <w:link w:val="BodyTextFirstIndent2"/>
    <w:uiPriority w:val="99"/>
    <w:semiHidden/>
    <w:rsid w:val="009851E2"/>
    <w:rPr>
      <w:rFonts w:ascii="Cambria" w:hAnsi="Cambria"/>
      <w:lang w:eastAsia="en-US"/>
    </w:rPr>
  </w:style>
  <w:style w:type="paragraph" w:styleId="BodyTextIndent2">
    <w:name w:val="Body Text Indent 2"/>
    <w:basedOn w:val="Normal"/>
    <w:link w:val="BodyTextIndent2Char"/>
    <w:uiPriority w:val="99"/>
    <w:semiHidden/>
    <w:unhideWhenUsed/>
    <w:rsid w:val="009851E2"/>
    <w:pPr>
      <w:spacing w:after="120" w:line="480" w:lineRule="auto"/>
      <w:ind w:left="283"/>
    </w:pPr>
  </w:style>
  <w:style w:type="character" w:customStyle="1" w:styleId="BodyTextIndent2Char">
    <w:name w:val="Body Text Indent 2 Char"/>
    <w:basedOn w:val="DefaultParagraphFont"/>
    <w:link w:val="BodyTextIndent2"/>
    <w:uiPriority w:val="99"/>
    <w:semiHidden/>
    <w:rsid w:val="009851E2"/>
    <w:rPr>
      <w:rFonts w:ascii="Cambria" w:hAnsi="Cambria"/>
      <w:lang w:eastAsia="en-US"/>
    </w:rPr>
  </w:style>
  <w:style w:type="paragraph" w:styleId="BodyTextIndent3">
    <w:name w:val="Body Text Indent 3"/>
    <w:basedOn w:val="Normal"/>
    <w:link w:val="BodyTextIndent3Char"/>
    <w:uiPriority w:val="99"/>
    <w:semiHidden/>
    <w:unhideWhenUsed/>
    <w:rsid w:val="009851E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851E2"/>
    <w:rPr>
      <w:rFonts w:ascii="Cambria" w:hAnsi="Cambria"/>
      <w:sz w:val="16"/>
      <w:szCs w:val="16"/>
      <w:lang w:eastAsia="en-US"/>
    </w:rPr>
  </w:style>
  <w:style w:type="paragraph" w:styleId="Caption">
    <w:name w:val="caption"/>
    <w:basedOn w:val="Normal"/>
    <w:next w:val="Normal"/>
    <w:uiPriority w:val="35"/>
    <w:semiHidden/>
    <w:unhideWhenUsed/>
    <w:qFormat/>
    <w:rsid w:val="009851E2"/>
    <w:pPr>
      <w:spacing w:after="200"/>
    </w:pPr>
    <w:rPr>
      <w:i/>
      <w:iCs/>
      <w:color w:val="000000" w:themeColor="text2"/>
      <w:sz w:val="18"/>
      <w:szCs w:val="18"/>
    </w:rPr>
  </w:style>
  <w:style w:type="paragraph" w:styleId="Closing">
    <w:name w:val="Closing"/>
    <w:basedOn w:val="Normal"/>
    <w:link w:val="ClosingChar"/>
    <w:uiPriority w:val="99"/>
    <w:semiHidden/>
    <w:unhideWhenUsed/>
    <w:rsid w:val="009851E2"/>
    <w:pPr>
      <w:ind w:left="4252"/>
    </w:pPr>
  </w:style>
  <w:style w:type="character" w:customStyle="1" w:styleId="ClosingChar">
    <w:name w:val="Closing Char"/>
    <w:basedOn w:val="DefaultParagraphFont"/>
    <w:link w:val="Closing"/>
    <w:uiPriority w:val="99"/>
    <w:semiHidden/>
    <w:rsid w:val="009851E2"/>
    <w:rPr>
      <w:rFonts w:ascii="Cambria" w:hAnsi="Cambria"/>
      <w:lang w:eastAsia="en-US"/>
    </w:rPr>
  </w:style>
  <w:style w:type="paragraph" w:styleId="Date">
    <w:name w:val="Date"/>
    <w:basedOn w:val="Normal"/>
    <w:next w:val="Normal"/>
    <w:link w:val="DateChar"/>
    <w:uiPriority w:val="99"/>
    <w:semiHidden/>
    <w:unhideWhenUsed/>
    <w:rsid w:val="009851E2"/>
  </w:style>
  <w:style w:type="character" w:customStyle="1" w:styleId="DateChar">
    <w:name w:val="Date Char"/>
    <w:basedOn w:val="DefaultParagraphFont"/>
    <w:link w:val="Date"/>
    <w:uiPriority w:val="99"/>
    <w:semiHidden/>
    <w:rsid w:val="009851E2"/>
    <w:rPr>
      <w:rFonts w:ascii="Cambria" w:hAnsi="Cambria"/>
      <w:lang w:eastAsia="en-US"/>
    </w:rPr>
  </w:style>
  <w:style w:type="paragraph" w:styleId="E-mailSignature">
    <w:name w:val="E-mail Signature"/>
    <w:basedOn w:val="Normal"/>
    <w:link w:val="E-mailSignatureChar"/>
    <w:uiPriority w:val="99"/>
    <w:semiHidden/>
    <w:unhideWhenUsed/>
    <w:rsid w:val="009851E2"/>
  </w:style>
  <w:style w:type="character" w:customStyle="1" w:styleId="E-mailSignatureChar">
    <w:name w:val="E-mail Signature Char"/>
    <w:basedOn w:val="DefaultParagraphFont"/>
    <w:link w:val="E-mailSignature"/>
    <w:uiPriority w:val="99"/>
    <w:semiHidden/>
    <w:rsid w:val="009851E2"/>
    <w:rPr>
      <w:rFonts w:ascii="Cambria" w:hAnsi="Cambria"/>
      <w:lang w:eastAsia="en-US"/>
    </w:rPr>
  </w:style>
  <w:style w:type="paragraph" w:styleId="EnvelopeAddress">
    <w:name w:val="envelope address"/>
    <w:basedOn w:val="Normal"/>
    <w:uiPriority w:val="99"/>
    <w:semiHidden/>
    <w:unhideWhenUsed/>
    <w:rsid w:val="009851E2"/>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9851E2"/>
    <w:rPr>
      <w:rFonts w:asciiTheme="majorHAnsi" w:eastAsiaTheme="majorEastAsia" w:hAnsiTheme="majorHAnsi" w:cstheme="majorBidi"/>
    </w:rPr>
  </w:style>
  <w:style w:type="character" w:customStyle="1" w:styleId="Heading6Char">
    <w:name w:val="Heading 6 Char"/>
    <w:basedOn w:val="DefaultParagraphFont"/>
    <w:link w:val="Heading6"/>
    <w:uiPriority w:val="9"/>
    <w:semiHidden/>
    <w:rsid w:val="009851E2"/>
    <w:rPr>
      <w:rFonts w:asciiTheme="majorHAnsi" w:eastAsiaTheme="majorEastAsia" w:hAnsiTheme="majorHAnsi" w:cstheme="majorBidi"/>
      <w:color w:val="0F0A23" w:themeColor="accent1" w:themeShade="7F"/>
      <w:lang w:eastAsia="en-US"/>
    </w:rPr>
  </w:style>
  <w:style w:type="character" w:customStyle="1" w:styleId="Heading7Char">
    <w:name w:val="Heading 7 Char"/>
    <w:basedOn w:val="DefaultParagraphFont"/>
    <w:link w:val="Heading7"/>
    <w:uiPriority w:val="9"/>
    <w:semiHidden/>
    <w:rsid w:val="009851E2"/>
    <w:rPr>
      <w:rFonts w:asciiTheme="majorHAnsi" w:eastAsiaTheme="majorEastAsia" w:hAnsiTheme="majorHAnsi" w:cstheme="majorBidi"/>
      <w:i/>
      <w:iCs/>
      <w:color w:val="0F0A23" w:themeColor="accent1" w:themeShade="7F"/>
      <w:lang w:eastAsia="en-US"/>
    </w:rPr>
  </w:style>
  <w:style w:type="character" w:customStyle="1" w:styleId="Heading8Char">
    <w:name w:val="Heading 8 Char"/>
    <w:basedOn w:val="DefaultParagraphFont"/>
    <w:link w:val="Heading8"/>
    <w:uiPriority w:val="9"/>
    <w:semiHidden/>
    <w:rsid w:val="009851E2"/>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9851E2"/>
    <w:rPr>
      <w:rFonts w:asciiTheme="majorHAnsi" w:eastAsiaTheme="majorEastAsia" w:hAnsiTheme="majorHAnsi" w:cstheme="majorBidi"/>
      <w:i/>
      <w:iCs/>
      <w:color w:val="272727" w:themeColor="text1" w:themeTint="D8"/>
      <w:sz w:val="21"/>
      <w:szCs w:val="21"/>
      <w:lang w:eastAsia="en-US"/>
    </w:rPr>
  </w:style>
  <w:style w:type="paragraph" w:styleId="HTMLAddress">
    <w:name w:val="HTML Address"/>
    <w:basedOn w:val="Normal"/>
    <w:link w:val="HTMLAddressChar"/>
    <w:uiPriority w:val="99"/>
    <w:semiHidden/>
    <w:unhideWhenUsed/>
    <w:rsid w:val="009851E2"/>
    <w:rPr>
      <w:i/>
      <w:iCs/>
    </w:rPr>
  </w:style>
  <w:style w:type="character" w:customStyle="1" w:styleId="HTMLAddressChar">
    <w:name w:val="HTML Address Char"/>
    <w:basedOn w:val="DefaultParagraphFont"/>
    <w:link w:val="HTMLAddress"/>
    <w:uiPriority w:val="99"/>
    <w:semiHidden/>
    <w:rsid w:val="009851E2"/>
    <w:rPr>
      <w:rFonts w:ascii="Cambria" w:hAnsi="Cambria"/>
      <w:i/>
      <w:iCs/>
      <w:lang w:eastAsia="en-US"/>
    </w:rPr>
  </w:style>
  <w:style w:type="paragraph" w:styleId="HTMLPreformatted">
    <w:name w:val="HTML Preformatted"/>
    <w:basedOn w:val="Normal"/>
    <w:link w:val="HTMLPreformattedChar"/>
    <w:uiPriority w:val="99"/>
    <w:semiHidden/>
    <w:unhideWhenUsed/>
    <w:rsid w:val="009851E2"/>
    <w:rPr>
      <w:rFonts w:ascii="Consolas" w:hAnsi="Consolas"/>
    </w:rPr>
  </w:style>
  <w:style w:type="character" w:customStyle="1" w:styleId="HTMLPreformattedChar">
    <w:name w:val="HTML Preformatted Char"/>
    <w:basedOn w:val="DefaultParagraphFont"/>
    <w:link w:val="HTMLPreformatted"/>
    <w:uiPriority w:val="99"/>
    <w:semiHidden/>
    <w:rsid w:val="009851E2"/>
    <w:rPr>
      <w:rFonts w:ascii="Consolas" w:hAnsi="Consolas"/>
      <w:lang w:eastAsia="en-US"/>
    </w:rPr>
  </w:style>
  <w:style w:type="paragraph" w:styleId="Index1">
    <w:name w:val="index 1"/>
    <w:basedOn w:val="Normal"/>
    <w:next w:val="Normal"/>
    <w:autoRedefine/>
    <w:uiPriority w:val="99"/>
    <w:semiHidden/>
    <w:unhideWhenUsed/>
    <w:rsid w:val="009851E2"/>
    <w:pPr>
      <w:ind w:left="200" w:hanging="200"/>
    </w:pPr>
  </w:style>
  <w:style w:type="paragraph" w:styleId="Index2">
    <w:name w:val="index 2"/>
    <w:basedOn w:val="Normal"/>
    <w:next w:val="Normal"/>
    <w:autoRedefine/>
    <w:uiPriority w:val="99"/>
    <w:semiHidden/>
    <w:unhideWhenUsed/>
    <w:rsid w:val="009851E2"/>
    <w:pPr>
      <w:ind w:left="400" w:hanging="200"/>
    </w:pPr>
  </w:style>
  <w:style w:type="paragraph" w:styleId="Index3">
    <w:name w:val="index 3"/>
    <w:basedOn w:val="Normal"/>
    <w:next w:val="Normal"/>
    <w:autoRedefine/>
    <w:uiPriority w:val="99"/>
    <w:semiHidden/>
    <w:unhideWhenUsed/>
    <w:rsid w:val="009851E2"/>
    <w:pPr>
      <w:ind w:left="600" w:hanging="200"/>
    </w:pPr>
  </w:style>
  <w:style w:type="paragraph" w:styleId="Index4">
    <w:name w:val="index 4"/>
    <w:basedOn w:val="Normal"/>
    <w:next w:val="Normal"/>
    <w:autoRedefine/>
    <w:uiPriority w:val="99"/>
    <w:semiHidden/>
    <w:unhideWhenUsed/>
    <w:rsid w:val="009851E2"/>
    <w:pPr>
      <w:ind w:left="800" w:hanging="200"/>
    </w:pPr>
  </w:style>
  <w:style w:type="paragraph" w:styleId="Index5">
    <w:name w:val="index 5"/>
    <w:basedOn w:val="Normal"/>
    <w:next w:val="Normal"/>
    <w:autoRedefine/>
    <w:uiPriority w:val="99"/>
    <w:semiHidden/>
    <w:unhideWhenUsed/>
    <w:rsid w:val="009851E2"/>
    <w:pPr>
      <w:ind w:left="1000" w:hanging="200"/>
    </w:pPr>
  </w:style>
  <w:style w:type="paragraph" w:styleId="Index6">
    <w:name w:val="index 6"/>
    <w:basedOn w:val="Normal"/>
    <w:next w:val="Normal"/>
    <w:autoRedefine/>
    <w:uiPriority w:val="99"/>
    <w:semiHidden/>
    <w:unhideWhenUsed/>
    <w:rsid w:val="009851E2"/>
    <w:pPr>
      <w:ind w:left="1200" w:hanging="200"/>
    </w:pPr>
  </w:style>
  <w:style w:type="paragraph" w:styleId="Index7">
    <w:name w:val="index 7"/>
    <w:basedOn w:val="Normal"/>
    <w:next w:val="Normal"/>
    <w:autoRedefine/>
    <w:uiPriority w:val="99"/>
    <w:semiHidden/>
    <w:unhideWhenUsed/>
    <w:rsid w:val="009851E2"/>
    <w:pPr>
      <w:ind w:left="1400" w:hanging="200"/>
    </w:pPr>
  </w:style>
  <w:style w:type="paragraph" w:styleId="Index8">
    <w:name w:val="index 8"/>
    <w:basedOn w:val="Normal"/>
    <w:next w:val="Normal"/>
    <w:autoRedefine/>
    <w:uiPriority w:val="99"/>
    <w:semiHidden/>
    <w:unhideWhenUsed/>
    <w:rsid w:val="009851E2"/>
    <w:pPr>
      <w:ind w:left="1600" w:hanging="200"/>
    </w:pPr>
  </w:style>
  <w:style w:type="paragraph" w:styleId="Index9">
    <w:name w:val="index 9"/>
    <w:basedOn w:val="Normal"/>
    <w:next w:val="Normal"/>
    <w:autoRedefine/>
    <w:uiPriority w:val="99"/>
    <w:semiHidden/>
    <w:unhideWhenUsed/>
    <w:rsid w:val="009851E2"/>
    <w:pPr>
      <w:ind w:left="1800" w:hanging="200"/>
    </w:pPr>
  </w:style>
  <w:style w:type="paragraph" w:styleId="IndexHeading">
    <w:name w:val="index heading"/>
    <w:basedOn w:val="Normal"/>
    <w:next w:val="Index1"/>
    <w:uiPriority w:val="99"/>
    <w:semiHidden/>
    <w:unhideWhenUsed/>
    <w:rsid w:val="009851E2"/>
    <w:rPr>
      <w:rFonts w:asciiTheme="majorHAnsi" w:eastAsiaTheme="majorEastAsia" w:hAnsiTheme="majorHAnsi" w:cstheme="majorBidi"/>
      <w:b/>
      <w:bCs/>
    </w:rPr>
  </w:style>
  <w:style w:type="paragraph" w:styleId="IntenseQuote">
    <w:name w:val="Intense Quote"/>
    <w:basedOn w:val="Normal"/>
    <w:next w:val="Normal"/>
    <w:link w:val="IntenseQuoteChar"/>
    <w:uiPriority w:val="60"/>
    <w:qFormat/>
    <w:rsid w:val="009851E2"/>
    <w:pPr>
      <w:pBdr>
        <w:top w:val="single" w:sz="4" w:space="10" w:color="201547" w:themeColor="accent1"/>
        <w:bottom w:val="single" w:sz="4" w:space="10" w:color="201547" w:themeColor="accent1"/>
      </w:pBdr>
      <w:spacing w:before="360" w:after="360"/>
      <w:ind w:left="864" w:right="864"/>
      <w:jc w:val="center"/>
    </w:pPr>
    <w:rPr>
      <w:i/>
      <w:iCs/>
      <w:color w:val="201547" w:themeColor="accent1"/>
    </w:rPr>
  </w:style>
  <w:style w:type="character" w:customStyle="1" w:styleId="IntenseQuoteChar">
    <w:name w:val="Intense Quote Char"/>
    <w:basedOn w:val="DefaultParagraphFont"/>
    <w:link w:val="IntenseQuote"/>
    <w:uiPriority w:val="60"/>
    <w:rsid w:val="009851E2"/>
    <w:rPr>
      <w:rFonts w:ascii="Cambria" w:hAnsi="Cambria"/>
      <w:i/>
      <w:iCs/>
      <w:color w:val="201547" w:themeColor="accent1"/>
      <w:lang w:eastAsia="en-US"/>
    </w:rPr>
  </w:style>
  <w:style w:type="paragraph" w:styleId="List">
    <w:name w:val="List"/>
    <w:basedOn w:val="Normal"/>
    <w:uiPriority w:val="99"/>
    <w:semiHidden/>
    <w:unhideWhenUsed/>
    <w:rsid w:val="009851E2"/>
    <w:pPr>
      <w:ind w:left="283" w:hanging="283"/>
      <w:contextualSpacing/>
    </w:pPr>
  </w:style>
  <w:style w:type="paragraph" w:styleId="List2">
    <w:name w:val="List 2"/>
    <w:basedOn w:val="Normal"/>
    <w:uiPriority w:val="99"/>
    <w:semiHidden/>
    <w:unhideWhenUsed/>
    <w:rsid w:val="009851E2"/>
    <w:pPr>
      <w:ind w:left="566" w:hanging="283"/>
      <w:contextualSpacing/>
    </w:pPr>
  </w:style>
  <w:style w:type="paragraph" w:styleId="List3">
    <w:name w:val="List 3"/>
    <w:basedOn w:val="Normal"/>
    <w:uiPriority w:val="99"/>
    <w:semiHidden/>
    <w:unhideWhenUsed/>
    <w:rsid w:val="009851E2"/>
    <w:pPr>
      <w:ind w:left="849" w:hanging="283"/>
      <w:contextualSpacing/>
    </w:pPr>
  </w:style>
  <w:style w:type="paragraph" w:styleId="List4">
    <w:name w:val="List 4"/>
    <w:basedOn w:val="Normal"/>
    <w:uiPriority w:val="99"/>
    <w:semiHidden/>
    <w:unhideWhenUsed/>
    <w:rsid w:val="009851E2"/>
    <w:pPr>
      <w:ind w:left="1132" w:hanging="283"/>
      <w:contextualSpacing/>
    </w:pPr>
  </w:style>
  <w:style w:type="paragraph" w:styleId="List5">
    <w:name w:val="List 5"/>
    <w:basedOn w:val="Normal"/>
    <w:uiPriority w:val="99"/>
    <w:semiHidden/>
    <w:unhideWhenUsed/>
    <w:rsid w:val="009851E2"/>
    <w:pPr>
      <w:ind w:left="1415" w:hanging="283"/>
      <w:contextualSpacing/>
    </w:pPr>
  </w:style>
  <w:style w:type="paragraph" w:styleId="ListBullet">
    <w:name w:val="List Bullet"/>
    <w:basedOn w:val="Normal"/>
    <w:uiPriority w:val="99"/>
    <w:semiHidden/>
    <w:unhideWhenUsed/>
    <w:rsid w:val="009851E2"/>
    <w:pPr>
      <w:numPr>
        <w:numId w:val="10"/>
      </w:numPr>
      <w:contextualSpacing/>
    </w:pPr>
  </w:style>
  <w:style w:type="paragraph" w:styleId="ListBullet2">
    <w:name w:val="List Bullet 2"/>
    <w:basedOn w:val="Normal"/>
    <w:uiPriority w:val="99"/>
    <w:semiHidden/>
    <w:unhideWhenUsed/>
    <w:rsid w:val="009851E2"/>
    <w:pPr>
      <w:numPr>
        <w:numId w:val="11"/>
      </w:numPr>
      <w:contextualSpacing/>
    </w:pPr>
  </w:style>
  <w:style w:type="paragraph" w:styleId="ListBullet3">
    <w:name w:val="List Bullet 3"/>
    <w:basedOn w:val="Normal"/>
    <w:uiPriority w:val="99"/>
    <w:semiHidden/>
    <w:unhideWhenUsed/>
    <w:rsid w:val="009851E2"/>
    <w:pPr>
      <w:numPr>
        <w:numId w:val="12"/>
      </w:numPr>
      <w:contextualSpacing/>
    </w:pPr>
  </w:style>
  <w:style w:type="paragraph" w:styleId="ListBullet4">
    <w:name w:val="List Bullet 4"/>
    <w:basedOn w:val="Normal"/>
    <w:uiPriority w:val="99"/>
    <w:semiHidden/>
    <w:unhideWhenUsed/>
    <w:rsid w:val="009851E2"/>
    <w:pPr>
      <w:numPr>
        <w:numId w:val="13"/>
      </w:numPr>
      <w:contextualSpacing/>
    </w:pPr>
  </w:style>
  <w:style w:type="paragraph" w:styleId="ListBullet5">
    <w:name w:val="List Bullet 5"/>
    <w:basedOn w:val="Normal"/>
    <w:uiPriority w:val="99"/>
    <w:semiHidden/>
    <w:unhideWhenUsed/>
    <w:rsid w:val="009851E2"/>
    <w:pPr>
      <w:numPr>
        <w:numId w:val="14"/>
      </w:numPr>
      <w:contextualSpacing/>
    </w:pPr>
  </w:style>
  <w:style w:type="paragraph" w:styleId="ListContinue">
    <w:name w:val="List Continue"/>
    <w:basedOn w:val="Normal"/>
    <w:uiPriority w:val="99"/>
    <w:semiHidden/>
    <w:unhideWhenUsed/>
    <w:rsid w:val="009851E2"/>
    <w:pPr>
      <w:spacing w:after="120"/>
      <w:ind w:left="283"/>
      <w:contextualSpacing/>
    </w:pPr>
  </w:style>
  <w:style w:type="paragraph" w:styleId="ListContinue2">
    <w:name w:val="List Continue 2"/>
    <w:basedOn w:val="Normal"/>
    <w:uiPriority w:val="99"/>
    <w:semiHidden/>
    <w:unhideWhenUsed/>
    <w:rsid w:val="009851E2"/>
    <w:pPr>
      <w:spacing w:after="120"/>
      <w:ind w:left="566"/>
      <w:contextualSpacing/>
    </w:pPr>
  </w:style>
  <w:style w:type="paragraph" w:styleId="ListContinue3">
    <w:name w:val="List Continue 3"/>
    <w:basedOn w:val="Normal"/>
    <w:uiPriority w:val="99"/>
    <w:semiHidden/>
    <w:unhideWhenUsed/>
    <w:rsid w:val="009851E2"/>
    <w:pPr>
      <w:spacing w:after="120"/>
      <w:ind w:left="849"/>
      <w:contextualSpacing/>
    </w:pPr>
  </w:style>
  <w:style w:type="paragraph" w:styleId="ListContinue4">
    <w:name w:val="List Continue 4"/>
    <w:basedOn w:val="Normal"/>
    <w:uiPriority w:val="99"/>
    <w:semiHidden/>
    <w:unhideWhenUsed/>
    <w:rsid w:val="009851E2"/>
    <w:pPr>
      <w:spacing w:after="120"/>
      <w:ind w:left="1132"/>
      <w:contextualSpacing/>
    </w:pPr>
  </w:style>
  <w:style w:type="paragraph" w:styleId="ListContinue5">
    <w:name w:val="List Continue 5"/>
    <w:basedOn w:val="Normal"/>
    <w:uiPriority w:val="99"/>
    <w:semiHidden/>
    <w:unhideWhenUsed/>
    <w:rsid w:val="009851E2"/>
    <w:pPr>
      <w:spacing w:after="120"/>
      <w:ind w:left="1415"/>
      <w:contextualSpacing/>
    </w:pPr>
  </w:style>
  <w:style w:type="paragraph" w:styleId="ListNumber">
    <w:name w:val="List Number"/>
    <w:basedOn w:val="Normal"/>
    <w:uiPriority w:val="99"/>
    <w:semiHidden/>
    <w:unhideWhenUsed/>
    <w:rsid w:val="009851E2"/>
    <w:pPr>
      <w:numPr>
        <w:numId w:val="15"/>
      </w:numPr>
      <w:contextualSpacing/>
    </w:pPr>
  </w:style>
  <w:style w:type="paragraph" w:styleId="ListNumber2">
    <w:name w:val="List Number 2"/>
    <w:basedOn w:val="Normal"/>
    <w:uiPriority w:val="99"/>
    <w:semiHidden/>
    <w:unhideWhenUsed/>
    <w:rsid w:val="009851E2"/>
    <w:pPr>
      <w:numPr>
        <w:numId w:val="16"/>
      </w:numPr>
      <w:contextualSpacing/>
    </w:pPr>
  </w:style>
  <w:style w:type="paragraph" w:styleId="ListNumber3">
    <w:name w:val="List Number 3"/>
    <w:basedOn w:val="Normal"/>
    <w:uiPriority w:val="99"/>
    <w:semiHidden/>
    <w:unhideWhenUsed/>
    <w:rsid w:val="009851E2"/>
    <w:pPr>
      <w:numPr>
        <w:numId w:val="17"/>
      </w:numPr>
      <w:contextualSpacing/>
    </w:pPr>
  </w:style>
  <w:style w:type="paragraph" w:styleId="ListNumber4">
    <w:name w:val="List Number 4"/>
    <w:basedOn w:val="Normal"/>
    <w:uiPriority w:val="99"/>
    <w:semiHidden/>
    <w:unhideWhenUsed/>
    <w:rsid w:val="009851E2"/>
    <w:pPr>
      <w:numPr>
        <w:numId w:val="18"/>
      </w:numPr>
      <w:contextualSpacing/>
    </w:pPr>
  </w:style>
  <w:style w:type="paragraph" w:styleId="ListNumber5">
    <w:name w:val="List Number 5"/>
    <w:basedOn w:val="Normal"/>
    <w:uiPriority w:val="99"/>
    <w:semiHidden/>
    <w:unhideWhenUsed/>
    <w:rsid w:val="009851E2"/>
    <w:pPr>
      <w:numPr>
        <w:numId w:val="19"/>
      </w:numPr>
      <w:contextualSpacing/>
    </w:pPr>
  </w:style>
  <w:style w:type="paragraph" w:styleId="ListParagraph">
    <w:name w:val="List Paragraph"/>
    <w:basedOn w:val="Normal"/>
    <w:uiPriority w:val="72"/>
    <w:qFormat/>
    <w:rsid w:val="009851E2"/>
    <w:pPr>
      <w:ind w:left="720"/>
      <w:contextualSpacing/>
    </w:pPr>
  </w:style>
  <w:style w:type="paragraph" w:styleId="MacroText">
    <w:name w:val="macro"/>
    <w:link w:val="MacroTextChar"/>
    <w:uiPriority w:val="99"/>
    <w:semiHidden/>
    <w:unhideWhenUsed/>
    <w:rsid w:val="009851E2"/>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uiPriority w:val="99"/>
    <w:semiHidden/>
    <w:rsid w:val="009851E2"/>
    <w:rPr>
      <w:rFonts w:ascii="Consolas" w:hAnsi="Consolas"/>
      <w:lang w:eastAsia="en-US"/>
    </w:rPr>
  </w:style>
  <w:style w:type="paragraph" w:styleId="MessageHeader">
    <w:name w:val="Message Header"/>
    <w:basedOn w:val="Normal"/>
    <w:link w:val="MessageHeaderChar"/>
    <w:uiPriority w:val="99"/>
    <w:semiHidden/>
    <w:unhideWhenUsed/>
    <w:rsid w:val="009851E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851E2"/>
    <w:rPr>
      <w:rFonts w:asciiTheme="majorHAnsi" w:eastAsiaTheme="majorEastAsia" w:hAnsiTheme="majorHAnsi" w:cstheme="majorBidi"/>
      <w:sz w:val="24"/>
      <w:szCs w:val="24"/>
      <w:shd w:val="pct20" w:color="auto" w:fill="auto"/>
      <w:lang w:eastAsia="en-US"/>
    </w:rPr>
  </w:style>
  <w:style w:type="paragraph" w:styleId="NoSpacing">
    <w:name w:val="No Spacing"/>
    <w:uiPriority w:val="99"/>
    <w:semiHidden/>
    <w:qFormat/>
    <w:rsid w:val="009851E2"/>
    <w:rPr>
      <w:rFonts w:ascii="Cambria" w:hAnsi="Cambria"/>
      <w:lang w:eastAsia="en-US"/>
    </w:rPr>
  </w:style>
  <w:style w:type="paragraph" w:styleId="NormalWeb">
    <w:name w:val="Normal (Web)"/>
    <w:basedOn w:val="Normal"/>
    <w:uiPriority w:val="99"/>
    <w:semiHidden/>
    <w:unhideWhenUsed/>
    <w:rsid w:val="009851E2"/>
    <w:rPr>
      <w:rFonts w:ascii="Times New Roman" w:hAnsi="Times New Roman"/>
      <w:sz w:val="24"/>
      <w:szCs w:val="24"/>
    </w:rPr>
  </w:style>
  <w:style w:type="paragraph" w:styleId="NormalIndent">
    <w:name w:val="Normal Indent"/>
    <w:basedOn w:val="Normal"/>
    <w:uiPriority w:val="99"/>
    <w:semiHidden/>
    <w:unhideWhenUsed/>
    <w:rsid w:val="009851E2"/>
    <w:pPr>
      <w:ind w:left="720"/>
    </w:pPr>
  </w:style>
  <w:style w:type="paragraph" w:styleId="NoteHeading">
    <w:name w:val="Note Heading"/>
    <w:basedOn w:val="Normal"/>
    <w:next w:val="Normal"/>
    <w:link w:val="NoteHeadingChar"/>
    <w:uiPriority w:val="99"/>
    <w:semiHidden/>
    <w:unhideWhenUsed/>
    <w:rsid w:val="009851E2"/>
  </w:style>
  <w:style w:type="character" w:customStyle="1" w:styleId="NoteHeadingChar">
    <w:name w:val="Note Heading Char"/>
    <w:basedOn w:val="DefaultParagraphFont"/>
    <w:link w:val="NoteHeading"/>
    <w:uiPriority w:val="99"/>
    <w:semiHidden/>
    <w:rsid w:val="009851E2"/>
    <w:rPr>
      <w:rFonts w:ascii="Cambria" w:hAnsi="Cambria"/>
      <w:lang w:eastAsia="en-US"/>
    </w:rPr>
  </w:style>
  <w:style w:type="paragraph" w:styleId="PlainText">
    <w:name w:val="Plain Text"/>
    <w:basedOn w:val="Normal"/>
    <w:link w:val="PlainTextChar"/>
    <w:uiPriority w:val="99"/>
    <w:semiHidden/>
    <w:unhideWhenUsed/>
    <w:rsid w:val="009851E2"/>
    <w:rPr>
      <w:rFonts w:ascii="Consolas" w:hAnsi="Consolas"/>
      <w:sz w:val="21"/>
      <w:szCs w:val="21"/>
    </w:rPr>
  </w:style>
  <w:style w:type="character" w:customStyle="1" w:styleId="PlainTextChar">
    <w:name w:val="Plain Text Char"/>
    <w:basedOn w:val="DefaultParagraphFont"/>
    <w:link w:val="PlainText"/>
    <w:uiPriority w:val="99"/>
    <w:semiHidden/>
    <w:rsid w:val="009851E2"/>
    <w:rPr>
      <w:rFonts w:ascii="Consolas" w:hAnsi="Consolas"/>
      <w:sz w:val="21"/>
      <w:szCs w:val="21"/>
      <w:lang w:eastAsia="en-US"/>
    </w:rPr>
  </w:style>
  <w:style w:type="paragraph" w:styleId="Quote">
    <w:name w:val="Quote"/>
    <w:basedOn w:val="Normal"/>
    <w:next w:val="Normal"/>
    <w:link w:val="QuoteChar"/>
    <w:uiPriority w:val="73"/>
    <w:qFormat/>
    <w:rsid w:val="009851E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73"/>
    <w:rsid w:val="009851E2"/>
    <w:rPr>
      <w:rFonts w:ascii="Cambria" w:hAnsi="Cambria"/>
      <w:i/>
      <w:iCs/>
      <w:color w:val="404040" w:themeColor="text1" w:themeTint="BF"/>
      <w:lang w:eastAsia="en-US"/>
    </w:rPr>
  </w:style>
  <w:style w:type="paragraph" w:styleId="Salutation">
    <w:name w:val="Salutation"/>
    <w:basedOn w:val="Normal"/>
    <w:next w:val="Normal"/>
    <w:link w:val="SalutationChar"/>
    <w:uiPriority w:val="99"/>
    <w:semiHidden/>
    <w:unhideWhenUsed/>
    <w:rsid w:val="009851E2"/>
  </w:style>
  <w:style w:type="character" w:customStyle="1" w:styleId="SalutationChar">
    <w:name w:val="Salutation Char"/>
    <w:basedOn w:val="DefaultParagraphFont"/>
    <w:link w:val="Salutation"/>
    <w:uiPriority w:val="99"/>
    <w:semiHidden/>
    <w:rsid w:val="009851E2"/>
    <w:rPr>
      <w:rFonts w:ascii="Cambria" w:hAnsi="Cambria"/>
      <w:lang w:eastAsia="en-US"/>
    </w:rPr>
  </w:style>
  <w:style w:type="paragraph" w:styleId="Signature">
    <w:name w:val="Signature"/>
    <w:basedOn w:val="Normal"/>
    <w:link w:val="SignatureChar"/>
    <w:uiPriority w:val="99"/>
    <w:semiHidden/>
    <w:unhideWhenUsed/>
    <w:rsid w:val="009851E2"/>
    <w:pPr>
      <w:ind w:left="4252"/>
    </w:pPr>
  </w:style>
  <w:style w:type="character" w:customStyle="1" w:styleId="SignatureChar">
    <w:name w:val="Signature Char"/>
    <w:basedOn w:val="DefaultParagraphFont"/>
    <w:link w:val="Signature"/>
    <w:uiPriority w:val="99"/>
    <w:semiHidden/>
    <w:rsid w:val="009851E2"/>
    <w:rPr>
      <w:rFonts w:ascii="Cambria" w:hAnsi="Cambria"/>
      <w:lang w:eastAsia="en-US"/>
    </w:rPr>
  </w:style>
  <w:style w:type="paragraph" w:styleId="Subtitle">
    <w:name w:val="Subtitle"/>
    <w:basedOn w:val="Normal"/>
    <w:next w:val="Normal"/>
    <w:link w:val="SubtitleChar"/>
    <w:uiPriority w:val="11"/>
    <w:qFormat/>
    <w:rsid w:val="009851E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9851E2"/>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uiPriority w:val="99"/>
    <w:semiHidden/>
    <w:unhideWhenUsed/>
    <w:rsid w:val="009851E2"/>
    <w:pPr>
      <w:ind w:left="200" w:hanging="200"/>
    </w:pPr>
  </w:style>
  <w:style w:type="paragraph" w:styleId="TableofFigures">
    <w:name w:val="table of figures"/>
    <w:basedOn w:val="Normal"/>
    <w:next w:val="Normal"/>
    <w:uiPriority w:val="99"/>
    <w:semiHidden/>
    <w:unhideWhenUsed/>
    <w:rsid w:val="009851E2"/>
  </w:style>
  <w:style w:type="paragraph" w:styleId="Title">
    <w:name w:val="Title"/>
    <w:basedOn w:val="Normal"/>
    <w:next w:val="Normal"/>
    <w:link w:val="TitleChar"/>
    <w:uiPriority w:val="10"/>
    <w:qFormat/>
    <w:rsid w:val="009851E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51E2"/>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uiPriority w:val="99"/>
    <w:semiHidden/>
    <w:unhideWhenUsed/>
    <w:rsid w:val="009851E2"/>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71"/>
    <w:semiHidden/>
    <w:unhideWhenUsed/>
    <w:qFormat/>
    <w:rsid w:val="009851E2"/>
    <w:pPr>
      <w:spacing w:before="240" w:after="0" w:line="240" w:lineRule="auto"/>
      <w:outlineLvl w:val="9"/>
    </w:pPr>
    <w:rPr>
      <w:rFonts w:eastAsiaTheme="majorEastAsia" w:cstheme="majorBidi"/>
      <w:bCs w:val="0"/>
      <w:color w:val="170F34"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0953047">
      <w:bodyDiv w:val="1"/>
      <w:marLeft w:val="0"/>
      <w:marRight w:val="0"/>
      <w:marTop w:val="0"/>
      <w:marBottom w:val="0"/>
      <w:divBdr>
        <w:top w:val="none" w:sz="0" w:space="0" w:color="auto"/>
        <w:left w:val="none" w:sz="0" w:space="0" w:color="auto"/>
        <w:bottom w:val="none" w:sz="0" w:space="0" w:color="auto"/>
        <w:right w:val="none" w:sz="0" w:space="0" w:color="auto"/>
      </w:divBdr>
    </w:div>
    <w:div w:id="547495173">
      <w:bodyDiv w:val="1"/>
      <w:marLeft w:val="0"/>
      <w:marRight w:val="0"/>
      <w:marTop w:val="0"/>
      <w:marBottom w:val="0"/>
      <w:divBdr>
        <w:top w:val="none" w:sz="0" w:space="0" w:color="auto"/>
        <w:left w:val="none" w:sz="0" w:space="0" w:color="auto"/>
        <w:bottom w:val="none" w:sz="0" w:space="0" w:color="auto"/>
        <w:right w:val="none" w:sz="0" w:space="0" w:color="auto"/>
      </w:divBdr>
    </w:div>
    <w:div w:id="552350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acmillandictionary.com/dictionary/british/design_2" TargetMode="External"/><Relationship Id="rId18" Type="http://schemas.openxmlformats.org/officeDocument/2006/relationships/hyperlink" Target="http://www.finance.gov.au/" TargetMode="External"/><Relationship Id="rId26" Type="http://schemas.openxmlformats.org/officeDocument/2006/relationships/hyperlink" Target="https://www.ovic.vic.gov.au/" TargetMode="External"/><Relationship Id="rId39"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www.dtf.vic.gov.au/Home" TargetMode="External"/><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macmillandictionary.com/dictionary/british/job_1" TargetMode="External"/><Relationship Id="rId17" Type="http://schemas.openxmlformats.org/officeDocument/2006/relationships/hyperlink" Target="https://www.data.vic.gov.au/datavic-access-policy" TargetMode="External"/><Relationship Id="rId25" Type="http://schemas.openxmlformats.org/officeDocument/2006/relationships/hyperlink" Target="http://www.opengroup.org/"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dama.org/" TargetMode="External"/><Relationship Id="rId20" Type="http://schemas.openxmlformats.org/officeDocument/2006/relationships/hyperlink" Target="https://www.vic.gov.au/digital-strategy-transformation" TargetMode="External"/><Relationship Id="rId29" Type="http://schemas.openxmlformats.org/officeDocument/2006/relationships/hyperlink" Target="https://www.psma.com.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cmillandictionary.com/dictionary/british/good_1" TargetMode="External"/><Relationship Id="rId24" Type="http://schemas.openxmlformats.org/officeDocument/2006/relationships/hyperlink" Target="http://www.naa.gov.au/"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www.aihw.gov.au/" TargetMode="External"/><Relationship Id="rId23" Type="http://schemas.openxmlformats.org/officeDocument/2006/relationships/hyperlink" Target="http://www.iso.org/" TargetMode="External"/><Relationship Id="rId28" Type="http://schemas.openxmlformats.org/officeDocument/2006/relationships/hyperlink" Target="http://prov.vic.gov.au/" TargetMode="External"/><Relationship Id="rId36" Type="http://schemas.openxmlformats.org/officeDocument/2006/relationships/header" Target="header3.xml"/><Relationship Id="rId10" Type="http://schemas.openxmlformats.org/officeDocument/2006/relationships/hyperlink" Target="https://www.vic.gov.au/information-management-policies-and-standards" TargetMode="External"/><Relationship Id="rId19" Type="http://schemas.openxmlformats.org/officeDocument/2006/relationships/hyperlink" Target="http://www.dpc.vic.gov.au/" TargetMode="External"/><Relationship Id="rId31" Type="http://schemas.openxmlformats.org/officeDocument/2006/relationships/hyperlink" Target="http://vpsc.vic.gov.au/"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prov.vic.gov.au/recordkeeping-government/a-z-topics/vers" TargetMode="External"/><Relationship Id="rId22" Type="http://schemas.openxmlformats.org/officeDocument/2006/relationships/hyperlink" Target="http://www.gartner.com/technology/home.jsp" TargetMode="External"/><Relationship Id="rId27" Type="http://schemas.openxmlformats.org/officeDocument/2006/relationships/hyperlink" Target="http://www.parliament.vic.gov.au/" TargetMode="External"/><Relationship Id="rId30" Type="http://schemas.openxmlformats.org/officeDocument/2006/relationships/hyperlink" Target="http://www.rcfv.com.au/" TargetMode="External"/><Relationship Id="rId35"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www.naa.gov.au/information-management/digital-transition-and-digital-continuity/digital-continuity-2020/index.aspx" TargetMode="External"/><Relationship Id="rId13" Type="http://schemas.openxmlformats.org/officeDocument/2006/relationships/hyperlink" Target="http://www.naa.gov.au/records-management/publications/glossary.aspx" TargetMode="External"/><Relationship Id="rId18" Type="http://schemas.openxmlformats.org/officeDocument/2006/relationships/hyperlink" Target="http://searchsecurity.techtarget.com/definition/nonrepudiation" TargetMode="External"/><Relationship Id="rId3" Type="http://schemas.openxmlformats.org/officeDocument/2006/relationships/hyperlink" Target="http://www.businessdictionary.com/definition/office-automation.html" TargetMode="External"/><Relationship Id="rId21" Type="http://schemas.openxmlformats.org/officeDocument/2006/relationships/hyperlink" Target="http://www.iso-architecture.org/ieee-1471/defining-architecture.html" TargetMode="External"/><Relationship Id="rId7" Type="http://schemas.openxmlformats.org/officeDocument/2006/relationships/hyperlink" Target="http://www.digitalengagement.info/what/" TargetMode="External"/><Relationship Id="rId12" Type="http://schemas.openxmlformats.org/officeDocument/2006/relationships/hyperlink" Target="http://sfcg.com/electronic-vs-digital-signatures-whats-the-difference/" TargetMode="External"/><Relationship Id="rId17" Type="http://schemas.openxmlformats.org/officeDocument/2006/relationships/hyperlink" Target="http://www.finance.gov.au/archive/policy-guides-procurement/interoperability-frameworks/information-interoperability-framework/" TargetMode="External"/><Relationship Id="rId2" Type="http://schemas.openxmlformats.org/officeDocument/2006/relationships/hyperlink" Target="https://www.isa.org/about-isa/what-is-automation/" TargetMode="External"/><Relationship Id="rId16" Type="http://schemas.openxmlformats.org/officeDocument/2006/relationships/hyperlink" Target="http://blogs.gartner.com/debra_logan/2010/01/11/what-is-information-governance-and-why-is-it-so-hard/" TargetMode="External"/><Relationship Id="rId20" Type="http://schemas.openxmlformats.org/officeDocument/2006/relationships/hyperlink" Target="http://www.webopedia.com/TERM/P/process_automation.html" TargetMode="External"/><Relationship Id="rId1" Type="http://schemas.openxmlformats.org/officeDocument/2006/relationships/hyperlink" Target="https://www.merriam-webster.com/dictionary/automation" TargetMode="External"/><Relationship Id="rId6" Type="http://schemas.openxmlformats.org/officeDocument/2006/relationships/hyperlink" Target="https://en.oxforddictionaries.com/definition/data_set" TargetMode="External"/><Relationship Id="rId11" Type="http://schemas.openxmlformats.org/officeDocument/2006/relationships/hyperlink" Target="https://en.wikipedia.org/wiki/Digital_signature" TargetMode="External"/><Relationship Id="rId5" Type="http://schemas.openxmlformats.org/officeDocument/2006/relationships/hyperlink" Target="http://www.gartner.com/it-glossary/open-data" TargetMode="External"/><Relationship Id="rId15" Type="http://schemas.openxmlformats.org/officeDocument/2006/relationships/hyperlink" Target="https://en.oxforddictionaries.com/definition/fit_for_purpose" TargetMode="External"/><Relationship Id="rId23" Type="http://schemas.openxmlformats.org/officeDocument/2006/relationships/hyperlink" Target="http://www.businessdictionary.com/definition/workflow.html" TargetMode="External"/><Relationship Id="rId10" Type="http://schemas.openxmlformats.org/officeDocument/2006/relationships/hyperlink" Target="https://www.prov.vic.gov.au/recordkeeping-government/a-z-topics/digitisation" TargetMode="External"/><Relationship Id="rId19" Type="http://schemas.openxmlformats.org/officeDocument/2006/relationships/hyperlink" Target="http://www.austlii.edu.au/au/legis/vic/consol_act/fma1994164/" TargetMode="External"/><Relationship Id="rId4" Type="http://schemas.openxmlformats.org/officeDocument/2006/relationships/hyperlink" Target="https://www.protectivesecurity.gov.au/informationsecurity/Documents/AustralianGovernmentclassificationsystem.pdf" TargetMode="External"/><Relationship Id="rId9" Type="http://schemas.openxmlformats.org/officeDocument/2006/relationships/hyperlink" Target="https://www.linkedin.com/pulse/how-win-digitization-vs-digitalization-debate-boring-r-a" TargetMode="External"/><Relationship Id="rId14" Type="http://schemas.openxmlformats.org/officeDocument/2006/relationships/hyperlink" Target="http://www.macmillandictionary.com/dictionary/british/fit-for-purpose" TargetMode="External"/><Relationship Id="rId22" Type="http://schemas.openxmlformats.org/officeDocument/2006/relationships/hyperlink" Target="https://www.laserfiche.com/ecmblog/whats-the-difference-between-wet-digital-and-electronic-signatur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PC 2015">
      <a:dk1>
        <a:sysClr val="windowText" lastClr="000000"/>
      </a:dk1>
      <a:lt1>
        <a:sysClr val="window" lastClr="FFFFFF"/>
      </a:lt1>
      <a:dk2>
        <a:srgbClr val="000000"/>
      </a:dk2>
      <a:lt2>
        <a:srgbClr val="FFFFFF"/>
      </a:lt2>
      <a:accent1>
        <a:srgbClr val="201547"/>
      </a:accent1>
      <a:accent2>
        <a:srgbClr val="E35205"/>
      </a:accent2>
      <a:accent3>
        <a:srgbClr val="87189D"/>
      </a:accent3>
      <a:accent4>
        <a:srgbClr val="AF272F"/>
      </a:accent4>
      <a:accent5>
        <a:srgbClr val="009CA6"/>
      </a:accent5>
      <a:accent6>
        <a:srgbClr val="53565A"/>
      </a:accent6>
      <a:hlink>
        <a:srgbClr val="3366FF"/>
      </a:hlink>
      <a:folHlink>
        <a:srgbClr val="9966CC"/>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K a p i s h F i l e n a m e T o U r i M a p p i n g s 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APA.XSL" StyleName="APA" Version="0">
  <b:Source>
    <b:Tag>Oxf18</b:Tag>
    <b:SourceType>InternetSite</b:SourceType>
    <b:Guid>{D1DFE8E2-5F3D-404A-935B-231A71A752CF}</b:Guid>
    <b:Author>
      <b:Author>
        <b:Corporate>Oxford University Press</b:Corporate>
      </b:Author>
    </b:Author>
    <b:Title>Definition of data set in English by Oxford Dictionaries</b:Title>
    <b:InternetSiteTitle>Oxford Dictionaries</b:InternetSiteTitle>
    <b:Year>2018</b:Year>
    <b:URL>https://en.oxforddictionaries.com/definition/data_set</b:URL>
    <b:RefOrder>1</b:RefOrder>
  </b:Source>
</b:Sources>
</file>

<file path=customXml/itemProps1.xml><?xml version="1.0" encoding="utf-8"?>
<ds:datastoreItem xmlns:ds="http://schemas.openxmlformats.org/officeDocument/2006/customXml" ds:itemID="{9B05EF52-EFBF-4849-BC64-E7550A7D78BF}">
  <ds:schemaRefs>
    <ds:schemaRef ds:uri="http://www.w3.org/2001/XMLSchema"/>
  </ds:schemaRefs>
</ds:datastoreItem>
</file>

<file path=customXml/itemProps2.xml><?xml version="1.0" encoding="utf-8"?>
<ds:datastoreItem xmlns:ds="http://schemas.openxmlformats.org/officeDocument/2006/customXml" ds:itemID="{39B7676D-3BDD-4CD1-8CEE-BD2209AD1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1115</TotalTime>
  <Pages>18</Pages>
  <Words>4562</Words>
  <Characters>26458</Characters>
  <Application>Microsoft Office Word</Application>
  <DocSecurity>0</DocSecurity>
  <Lines>962</Lines>
  <Paragraphs>528</Paragraphs>
  <ScaleCrop>false</ScaleCrop>
  <HeadingPairs>
    <vt:vector size="2" baseType="variant">
      <vt:variant>
        <vt:lpstr>Title</vt:lpstr>
      </vt:variant>
      <vt:variant>
        <vt:i4>1</vt:i4>
      </vt:variant>
    </vt:vector>
  </HeadingPairs>
  <TitlesOfParts>
    <vt:vector size="1" baseType="lpstr">
      <vt:lpstr/>
    </vt:vector>
  </TitlesOfParts>
  <Company>Department of Premier and Cabinet</Company>
  <LinksUpToDate>false</LinksUpToDate>
  <CharactersWithSpaces>30627</CharactersWithSpaces>
  <SharedDoc>false</SharedDoc>
  <HyperlinkBase/>
  <HLinks>
    <vt:vector size="24" baseType="variant">
      <vt:variant>
        <vt:i4>1048625</vt:i4>
      </vt:variant>
      <vt:variant>
        <vt:i4>20</vt:i4>
      </vt:variant>
      <vt:variant>
        <vt:i4>0</vt:i4>
      </vt:variant>
      <vt:variant>
        <vt:i4>5</vt:i4>
      </vt:variant>
      <vt:variant>
        <vt:lpwstr/>
      </vt:variant>
      <vt:variant>
        <vt:lpwstr>_Toc410976290</vt:lpwstr>
      </vt:variant>
      <vt:variant>
        <vt:i4>1114161</vt:i4>
      </vt:variant>
      <vt:variant>
        <vt:i4>14</vt:i4>
      </vt:variant>
      <vt:variant>
        <vt:i4>0</vt:i4>
      </vt:variant>
      <vt:variant>
        <vt:i4>5</vt:i4>
      </vt:variant>
      <vt:variant>
        <vt:lpwstr/>
      </vt:variant>
      <vt:variant>
        <vt:lpwstr>_Toc410976289</vt:lpwstr>
      </vt:variant>
      <vt:variant>
        <vt:i4>1114161</vt:i4>
      </vt:variant>
      <vt:variant>
        <vt:i4>8</vt:i4>
      </vt:variant>
      <vt:variant>
        <vt:i4>0</vt:i4>
      </vt:variant>
      <vt:variant>
        <vt:i4>5</vt:i4>
      </vt:variant>
      <vt:variant>
        <vt:lpwstr/>
      </vt:variant>
      <vt:variant>
        <vt:lpwstr>_Toc410976288</vt:lpwstr>
      </vt:variant>
      <vt:variant>
        <vt:i4>1114161</vt:i4>
      </vt:variant>
      <vt:variant>
        <vt:i4>2</vt:i4>
      </vt:variant>
      <vt:variant>
        <vt:i4>0</vt:i4>
      </vt:variant>
      <vt:variant>
        <vt:i4>5</vt:i4>
      </vt:variant>
      <vt:variant>
        <vt:lpwstr/>
      </vt:variant>
      <vt:variant>
        <vt:lpwstr>_Toc410976287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Kate Steinfort</dc:creator>
  <cp:lastModifiedBy>Carly Lusk (DPC)</cp:lastModifiedBy>
  <cp:revision>28</cp:revision>
  <cp:lastPrinted>2020-08-17T03:48:00Z</cp:lastPrinted>
  <dcterms:created xsi:type="dcterms:W3CDTF">2018-03-06T00:36:00Z</dcterms:created>
  <dcterms:modified xsi:type="dcterms:W3CDTF">2020-08-17T03:49:00Z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TitusGUID">
    <vt:lpwstr>82b4a889-4ca2-4771-9aa6-9b0a65490a01</vt:lpwstr>
  </property>
  <property fmtid="{D5CDD505-2E9C-101B-9397-08002B2CF9AE}" pid="4" name="PSPFClassification">
    <vt:lpwstr>Public</vt:lpwstr>
  </property>
  <property fmtid="{D5CDD505-2E9C-101B-9397-08002B2CF9AE}" pid="5" name="MSIP_Label_7158ebbd-6c5e-441f-bfc9-4eb8c11e3978_Enabled">
    <vt:lpwstr>True</vt:lpwstr>
  </property>
  <property fmtid="{D5CDD505-2E9C-101B-9397-08002B2CF9AE}" pid="6" name="MSIP_Label_7158ebbd-6c5e-441f-bfc9-4eb8c11e3978_SiteId">
    <vt:lpwstr>722ea0be-3e1c-4b11-ad6f-9401d6856e24</vt:lpwstr>
  </property>
  <property fmtid="{D5CDD505-2E9C-101B-9397-08002B2CF9AE}" pid="7" name="MSIP_Label_7158ebbd-6c5e-441f-bfc9-4eb8c11e3978_Owner">
    <vt:lpwstr>carly.lusk@dpc.vic.gov.au</vt:lpwstr>
  </property>
  <property fmtid="{D5CDD505-2E9C-101B-9397-08002B2CF9AE}" pid="8" name="MSIP_Label_7158ebbd-6c5e-441f-bfc9-4eb8c11e3978_SetDate">
    <vt:lpwstr>2020-08-17T03:49:09.4906253Z</vt:lpwstr>
  </property>
  <property fmtid="{D5CDD505-2E9C-101B-9397-08002B2CF9AE}" pid="9" name="MSIP_Label_7158ebbd-6c5e-441f-bfc9-4eb8c11e3978_Name">
    <vt:lpwstr>OFFICIAL</vt:lpwstr>
  </property>
  <property fmtid="{D5CDD505-2E9C-101B-9397-08002B2CF9AE}" pid="10" name="MSIP_Label_7158ebbd-6c5e-441f-bfc9-4eb8c11e3978_Application">
    <vt:lpwstr>Microsoft Azure Information Protection</vt:lpwstr>
  </property>
  <property fmtid="{D5CDD505-2E9C-101B-9397-08002B2CF9AE}" pid="11" name="MSIP_Label_7158ebbd-6c5e-441f-bfc9-4eb8c11e3978_Extended_MSFT_Method">
    <vt:lpwstr>Manual</vt:lpwstr>
  </property>
  <property fmtid="{D5CDD505-2E9C-101B-9397-08002B2CF9AE}" pid="12" name="Sensitivity">
    <vt:lpwstr>OFFICIAL</vt:lpwstr>
  </property>
</Properties>
</file>